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A45A" w14:textId="77777777" w:rsidR="002D36C8" w:rsidRPr="00AE500F" w:rsidRDefault="00000000">
      <w:pPr>
        <w:rPr>
          <w:lang w:val="ru-RU"/>
        </w:rPr>
      </w:pPr>
      <w:r w:rsidRPr="00AE500F">
        <w:rPr>
          <w:b/>
          <w:lang w:val="ru-RU"/>
        </w:rPr>
        <w:t xml:space="preserve">3.2 Архитектура </w:t>
      </w:r>
      <w:r>
        <w:rPr>
          <w:b/>
        </w:rPr>
        <w:t>frontend</w:t>
      </w:r>
      <w:r w:rsidRPr="00AE500F">
        <w:rPr>
          <w:b/>
          <w:lang w:val="ru-RU"/>
        </w:rPr>
        <w:t>-части</w:t>
      </w:r>
    </w:p>
    <w:p w14:paraId="52F9BA5B" w14:textId="77777777" w:rsidR="002D36C8" w:rsidRPr="00AE500F" w:rsidRDefault="00000000">
      <w:pPr>
        <w:jc w:val="center"/>
        <w:rPr>
          <w:lang w:val="ru-RU"/>
        </w:rPr>
      </w:pPr>
      <w:r w:rsidRPr="00AE500F">
        <w:rPr>
          <w:lang w:val="ru-RU"/>
        </w:rPr>
        <w:t xml:space="preserve">Рисунок 3.5 Структура </w:t>
      </w:r>
      <w:r>
        <w:t>frontend</w:t>
      </w:r>
      <w:r w:rsidRPr="00AE500F">
        <w:rPr>
          <w:lang w:val="ru-RU"/>
        </w:rPr>
        <w:t xml:space="preserve">-части и код файла конфигурации </w:t>
      </w:r>
      <w:r>
        <w:t>frontend</w:t>
      </w:r>
      <w:r w:rsidRPr="00AE500F">
        <w:rPr>
          <w:lang w:val="ru-RU"/>
        </w:rPr>
        <w:t>-части</w:t>
      </w:r>
    </w:p>
    <w:p w14:paraId="516F0E99" w14:textId="77777777" w:rsidR="002D36C8" w:rsidRPr="00AE500F" w:rsidRDefault="00000000">
      <w:pPr>
        <w:rPr>
          <w:lang w:val="ru-RU"/>
        </w:rPr>
      </w:pPr>
      <w:r>
        <w:t>Frontend</w:t>
      </w:r>
      <w:r w:rsidRPr="00AE500F">
        <w:rPr>
          <w:lang w:val="ru-RU"/>
        </w:rPr>
        <w:t xml:space="preserve"> расположен в проекте </w:t>
      </w:r>
      <w:r>
        <w:t>CatshrediasNews</w:t>
      </w:r>
      <w:r w:rsidRPr="00AE500F">
        <w:rPr>
          <w:lang w:val="ru-RU"/>
        </w:rPr>
        <w:t>.</w:t>
      </w:r>
      <w:r>
        <w:t>Client</w:t>
      </w:r>
      <w:r w:rsidRPr="00AE500F">
        <w:rPr>
          <w:lang w:val="ru-RU"/>
        </w:rPr>
        <w:t xml:space="preserve"> и реализован с использованием технологии </w:t>
      </w:r>
      <w:r>
        <w:t>Blazor</w:t>
      </w:r>
      <w:r w:rsidRPr="00AE500F">
        <w:rPr>
          <w:lang w:val="ru-RU"/>
        </w:rPr>
        <w:t xml:space="preserve"> </w:t>
      </w:r>
      <w:r>
        <w:t>WebAssembly</w:t>
      </w:r>
      <w:r w:rsidRPr="00AE500F">
        <w:rPr>
          <w:lang w:val="ru-RU"/>
        </w:rPr>
        <w:t xml:space="preserve">. Клиентская часть отвечает за отображение пользовательского интерфейса, навигацию между страницами, работу с формами, отправку запросов к </w:t>
      </w:r>
      <w:r>
        <w:t>API</w:t>
      </w:r>
      <w:r w:rsidRPr="00AE500F">
        <w:rPr>
          <w:lang w:val="ru-RU"/>
        </w:rPr>
        <w:t xml:space="preserve">, хранение данных авторизации на стороне клиента и взаимодействие с пользователем. В проекте выделены страницы приложения, </w:t>
      </w:r>
      <w:r>
        <w:t>layout</w:t>
      </w:r>
      <w:r w:rsidRPr="00AE500F">
        <w:rPr>
          <w:lang w:val="ru-RU"/>
        </w:rPr>
        <w:t xml:space="preserve">-компоненты, клиентские сервисы, модели данных, статические </w:t>
      </w:r>
      <w:r>
        <w:t>CSS</w:t>
      </w:r>
      <w:r w:rsidRPr="00AE500F">
        <w:rPr>
          <w:lang w:val="ru-RU"/>
        </w:rPr>
        <w:t>/</w:t>
      </w:r>
      <w:r>
        <w:t>JS</w:t>
      </w:r>
      <w:r w:rsidRPr="00AE500F">
        <w:rPr>
          <w:lang w:val="ru-RU"/>
        </w:rPr>
        <w:t>-файлы и конфигурационные файлы.</w:t>
      </w:r>
    </w:p>
    <w:p w14:paraId="2C8FDFBF" w14:textId="77777777" w:rsidR="002D36C8" w:rsidRPr="00AE500F" w:rsidRDefault="00000000">
      <w:pPr>
        <w:rPr>
          <w:lang w:val="ru-RU"/>
        </w:rPr>
      </w:pPr>
      <w:r w:rsidRPr="00AE500F">
        <w:rPr>
          <w:lang w:val="ru-RU"/>
        </w:rPr>
        <w:t xml:space="preserve">Файл </w:t>
      </w:r>
      <w:r>
        <w:t>Program</w:t>
      </w:r>
      <w:r w:rsidRPr="00AE500F">
        <w:rPr>
          <w:lang w:val="ru-RU"/>
        </w:rPr>
        <w:t>.</w:t>
      </w:r>
      <w:r>
        <w:t>cs</w:t>
      </w:r>
      <w:r w:rsidRPr="00AE500F">
        <w:rPr>
          <w:lang w:val="ru-RU"/>
        </w:rPr>
        <w:t xml:space="preserve"> настраивает основные зависимости клиентского приложения: </w:t>
      </w:r>
      <w:r>
        <w:t>HttpClient</w:t>
      </w:r>
      <w:r w:rsidRPr="00AE500F">
        <w:rPr>
          <w:lang w:val="ru-RU"/>
        </w:rPr>
        <w:t xml:space="preserve">, сервисы авторизации, сервисы работы со статьями, комментариями, модерацией, администрированием и </w:t>
      </w:r>
      <w:r>
        <w:t>AI</w:t>
      </w:r>
      <w:r w:rsidRPr="00AE500F">
        <w:rPr>
          <w:lang w:val="ru-RU"/>
        </w:rPr>
        <w:t xml:space="preserve">-помощником. Также в нем определяется базовый адрес </w:t>
      </w:r>
      <w:r>
        <w:t>API</w:t>
      </w:r>
      <w:r w:rsidRPr="00AE500F">
        <w:rPr>
          <w:lang w:val="ru-RU"/>
        </w:rPr>
        <w:t xml:space="preserve">, который берется из конфигурации </w:t>
      </w:r>
      <w:r>
        <w:t>appsettings</w:t>
      </w:r>
      <w:r w:rsidRPr="00AE500F">
        <w:rPr>
          <w:lang w:val="ru-RU"/>
        </w:rPr>
        <w:t>.</w:t>
      </w:r>
      <w:r>
        <w:t>json</w:t>
      </w:r>
      <w:r w:rsidRPr="00AE500F">
        <w:rPr>
          <w:lang w:val="ru-RU"/>
        </w:rPr>
        <w:t xml:space="preserve"> или </w:t>
      </w:r>
      <w:r>
        <w:t>appsettings</w:t>
      </w:r>
      <w:r w:rsidRPr="00AE500F">
        <w:rPr>
          <w:lang w:val="ru-RU"/>
        </w:rPr>
        <w:t>.</w:t>
      </w:r>
      <w:r>
        <w:t>Production</w:t>
      </w:r>
      <w:r w:rsidRPr="00AE500F">
        <w:rPr>
          <w:lang w:val="ru-RU"/>
        </w:rPr>
        <w:t>.</w:t>
      </w:r>
      <w:r>
        <w:t>json</w:t>
      </w:r>
      <w:r w:rsidRPr="00AE500F">
        <w:rPr>
          <w:lang w:val="ru-RU"/>
        </w:rPr>
        <w:t xml:space="preserve">. Благодаря этому клиент может работать как в локальном режиме разработки, так и в </w:t>
      </w:r>
      <w:r>
        <w:t>Docker</w:t>
      </w:r>
      <w:r w:rsidRPr="00AE500F">
        <w:rPr>
          <w:lang w:val="ru-RU"/>
        </w:rPr>
        <w:t>-развертывании через единый публичный домен.</w:t>
      </w:r>
    </w:p>
    <w:p w14:paraId="268765E6" w14:textId="77777777" w:rsidR="002D36C8" w:rsidRDefault="00000000">
      <w:pPr>
        <w:jc w:val="center"/>
      </w:pPr>
      <w:r>
        <w:t>Таблица 3.2 Архитектура frontend-части приложения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D36C8" w14:paraId="34D89C4F" w14:textId="77777777">
        <w:trPr>
          <w:jc w:val="center"/>
        </w:trPr>
        <w:tc>
          <w:tcPr>
            <w:tcW w:w="4677" w:type="dxa"/>
            <w:vAlign w:val="center"/>
          </w:tcPr>
          <w:p w14:paraId="335CF548" w14:textId="77777777" w:rsidR="002D36C8" w:rsidRDefault="00000000">
            <w:pPr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4677" w:type="dxa"/>
            <w:vAlign w:val="center"/>
          </w:tcPr>
          <w:p w14:paraId="103AA500" w14:textId="77777777" w:rsidR="002D36C8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D36C8" w:rsidRPr="00AE500F" w14:paraId="7FF79BE1" w14:textId="77777777">
        <w:trPr>
          <w:jc w:val="center"/>
        </w:trPr>
        <w:tc>
          <w:tcPr>
            <w:tcW w:w="4677" w:type="dxa"/>
            <w:vAlign w:val="center"/>
          </w:tcPr>
          <w:p w14:paraId="74F15C16" w14:textId="77777777" w:rsidR="002D36C8" w:rsidRDefault="00000000">
            <w:pPr>
              <w:jc w:val="left"/>
            </w:pPr>
            <w:r>
              <w:rPr>
                <w:sz w:val="24"/>
              </w:rPr>
              <w:t>Pages</w:t>
            </w:r>
          </w:p>
        </w:tc>
        <w:tc>
          <w:tcPr>
            <w:tcW w:w="4677" w:type="dxa"/>
            <w:vAlign w:val="center"/>
          </w:tcPr>
          <w:p w14:paraId="6A66AC94" w14:textId="77777777" w:rsidR="002D36C8" w:rsidRPr="00AE500F" w:rsidRDefault="00000000">
            <w:pPr>
              <w:jc w:val="left"/>
              <w:rPr>
                <w:lang w:val="ru-RU"/>
              </w:rPr>
            </w:pPr>
            <w:r w:rsidRPr="00AE500F">
              <w:rPr>
                <w:sz w:val="24"/>
                <w:lang w:val="ru-RU"/>
              </w:rPr>
              <w:t>Страницы приложения: главная лента, статья, профиль, регистрация, вход, админка, модерация, редактор статей</w:t>
            </w:r>
          </w:p>
        </w:tc>
      </w:tr>
      <w:tr w:rsidR="002D36C8" w:rsidRPr="00AE500F" w14:paraId="1E302711" w14:textId="77777777">
        <w:trPr>
          <w:jc w:val="center"/>
        </w:trPr>
        <w:tc>
          <w:tcPr>
            <w:tcW w:w="4677" w:type="dxa"/>
            <w:vAlign w:val="center"/>
          </w:tcPr>
          <w:p w14:paraId="5923F914" w14:textId="77777777" w:rsidR="002D36C8" w:rsidRDefault="00000000">
            <w:pPr>
              <w:jc w:val="left"/>
            </w:pPr>
            <w:r>
              <w:rPr>
                <w:sz w:val="24"/>
              </w:rPr>
              <w:t>Layout</w:t>
            </w:r>
          </w:p>
        </w:tc>
        <w:tc>
          <w:tcPr>
            <w:tcW w:w="4677" w:type="dxa"/>
            <w:vAlign w:val="center"/>
          </w:tcPr>
          <w:p w14:paraId="5417554C" w14:textId="77777777" w:rsidR="002D36C8" w:rsidRPr="00AE500F" w:rsidRDefault="00000000">
            <w:pPr>
              <w:jc w:val="left"/>
              <w:rPr>
                <w:lang w:val="ru-RU"/>
              </w:rPr>
            </w:pPr>
            <w:r w:rsidRPr="00AE500F">
              <w:rPr>
                <w:sz w:val="24"/>
                <w:lang w:val="ru-RU"/>
              </w:rPr>
              <w:t xml:space="preserve">Общие компоненты интерфейса: основной </w:t>
            </w:r>
            <w:r>
              <w:rPr>
                <w:sz w:val="24"/>
              </w:rPr>
              <w:t>layout</w:t>
            </w:r>
            <w:r w:rsidRPr="00AE500F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header</w:t>
            </w:r>
            <w:r w:rsidRPr="00AE500F">
              <w:rPr>
                <w:sz w:val="24"/>
                <w:lang w:val="ru-RU"/>
              </w:rPr>
              <w:t>, левый и правый сайдбар, элементы меню</w:t>
            </w:r>
          </w:p>
        </w:tc>
      </w:tr>
      <w:tr w:rsidR="002D36C8" w:rsidRPr="00AE500F" w14:paraId="7CF8B329" w14:textId="77777777">
        <w:trPr>
          <w:jc w:val="center"/>
        </w:trPr>
        <w:tc>
          <w:tcPr>
            <w:tcW w:w="4677" w:type="dxa"/>
            <w:vAlign w:val="center"/>
          </w:tcPr>
          <w:p w14:paraId="38578494" w14:textId="77777777" w:rsidR="002D36C8" w:rsidRDefault="00000000">
            <w:pPr>
              <w:jc w:val="left"/>
            </w:pPr>
            <w:r>
              <w:rPr>
                <w:sz w:val="24"/>
              </w:rPr>
              <w:t>Services</w:t>
            </w:r>
          </w:p>
        </w:tc>
        <w:tc>
          <w:tcPr>
            <w:tcW w:w="4677" w:type="dxa"/>
            <w:vAlign w:val="center"/>
          </w:tcPr>
          <w:p w14:paraId="1085ED99" w14:textId="77777777" w:rsidR="002D36C8" w:rsidRPr="00AE500F" w:rsidRDefault="00000000">
            <w:pPr>
              <w:jc w:val="left"/>
              <w:rPr>
                <w:lang w:val="ru-RU"/>
              </w:rPr>
            </w:pPr>
            <w:r w:rsidRPr="00AE500F">
              <w:rPr>
                <w:sz w:val="24"/>
                <w:lang w:val="ru-RU"/>
              </w:rPr>
              <w:t xml:space="preserve">Клиентские сервисы для обращения к </w:t>
            </w:r>
            <w:r>
              <w:rPr>
                <w:sz w:val="24"/>
              </w:rPr>
              <w:t>API</w:t>
            </w:r>
            <w:r w:rsidRPr="00AE500F">
              <w:rPr>
                <w:sz w:val="24"/>
                <w:lang w:val="ru-RU"/>
              </w:rPr>
              <w:t>: авторизация, статьи, комментарии, модерация, админка</w:t>
            </w:r>
          </w:p>
        </w:tc>
      </w:tr>
      <w:tr w:rsidR="002D36C8" w:rsidRPr="00AE500F" w14:paraId="775A830D" w14:textId="77777777">
        <w:trPr>
          <w:jc w:val="center"/>
        </w:trPr>
        <w:tc>
          <w:tcPr>
            <w:tcW w:w="4677" w:type="dxa"/>
            <w:vAlign w:val="center"/>
          </w:tcPr>
          <w:p w14:paraId="6BFE2F04" w14:textId="77777777" w:rsidR="002D36C8" w:rsidRDefault="00000000">
            <w:pPr>
              <w:jc w:val="left"/>
            </w:pPr>
            <w:r>
              <w:rPr>
                <w:sz w:val="24"/>
              </w:rPr>
              <w:t>Models</w:t>
            </w:r>
          </w:p>
        </w:tc>
        <w:tc>
          <w:tcPr>
            <w:tcW w:w="4677" w:type="dxa"/>
            <w:vAlign w:val="center"/>
          </w:tcPr>
          <w:p w14:paraId="115EA7DD" w14:textId="77777777" w:rsidR="002D36C8" w:rsidRPr="00AE500F" w:rsidRDefault="00000000">
            <w:pPr>
              <w:jc w:val="left"/>
              <w:rPr>
                <w:lang w:val="ru-RU"/>
              </w:rPr>
            </w:pPr>
            <w:r>
              <w:rPr>
                <w:sz w:val="24"/>
              </w:rPr>
              <w:t>DTO</w:t>
            </w:r>
            <w:r w:rsidRPr="00AE500F">
              <w:rPr>
                <w:sz w:val="24"/>
                <w:lang w:val="ru-RU"/>
              </w:rPr>
              <w:t xml:space="preserve"> и модели данных, используемые клиентом</w:t>
            </w:r>
          </w:p>
        </w:tc>
      </w:tr>
      <w:tr w:rsidR="002D36C8" w:rsidRPr="00AE500F" w14:paraId="6A33142E" w14:textId="77777777">
        <w:trPr>
          <w:jc w:val="center"/>
        </w:trPr>
        <w:tc>
          <w:tcPr>
            <w:tcW w:w="4677" w:type="dxa"/>
            <w:vAlign w:val="center"/>
          </w:tcPr>
          <w:p w14:paraId="66628BA5" w14:textId="77777777" w:rsidR="002D36C8" w:rsidRDefault="00000000">
            <w:pPr>
              <w:jc w:val="left"/>
            </w:pPr>
            <w:r>
              <w:rPr>
                <w:sz w:val="24"/>
              </w:rPr>
              <w:lastRenderedPageBreak/>
              <w:t>wwwroot/css</w:t>
            </w:r>
          </w:p>
        </w:tc>
        <w:tc>
          <w:tcPr>
            <w:tcW w:w="4677" w:type="dxa"/>
            <w:vAlign w:val="center"/>
          </w:tcPr>
          <w:p w14:paraId="6D9437F1" w14:textId="77777777" w:rsidR="002D36C8" w:rsidRPr="00AE500F" w:rsidRDefault="00000000">
            <w:pPr>
              <w:jc w:val="left"/>
              <w:rPr>
                <w:lang w:val="ru-RU"/>
              </w:rPr>
            </w:pPr>
            <w:r>
              <w:rPr>
                <w:sz w:val="24"/>
              </w:rPr>
              <w:t>CSS</w:t>
            </w:r>
            <w:r w:rsidRPr="00AE500F">
              <w:rPr>
                <w:sz w:val="24"/>
                <w:lang w:val="ru-RU"/>
              </w:rPr>
              <w:t>-файлы для оформления ленты, статей, профиля, админки, модерации и редактора</w:t>
            </w:r>
          </w:p>
        </w:tc>
      </w:tr>
      <w:tr w:rsidR="002D36C8" w:rsidRPr="00AE500F" w14:paraId="5AF436C8" w14:textId="77777777">
        <w:trPr>
          <w:jc w:val="center"/>
        </w:trPr>
        <w:tc>
          <w:tcPr>
            <w:tcW w:w="4677" w:type="dxa"/>
            <w:vAlign w:val="center"/>
          </w:tcPr>
          <w:p w14:paraId="449A1DD3" w14:textId="77777777" w:rsidR="002D36C8" w:rsidRDefault="00000000">
            <w:pPr>
              <w:jc w:val="left"/>
            </w:pPr>
            <w:r>
              <w:rPr>
                <w:sz w:val="24"/>
              </w:rPr>
              <w:t>wwwroot/js</w:t>
            </w:r>
          </w:p>
        </w:tc>
        <w:tc>
          <w:tcPr>
            <w:tcW w:w="4677" w:type="dxa"/>
            <w:vAlign w:val="center"/>
          </w:tcPr>
          <w:p w14:paraId="6776FDD1" w14:textId="77777777" w:rsidR="002D36C8" w:rsidRPr="00AE500F" w:rsidRDefault="00000000">
            <w:pPr>
              <w:jc w:val="left"/>
              <w:rPr>
                <w:lang w:val="ru-RU"/>
              </w:rPr>
            </w:pPr>
            <w:r>
              <w:rPr>
                <w:sz w:val="24"/>
              </w:rPr>
              <w:t>JavaScript</w:t>
            </w:r>
            <w:r w:rsidRPr="00AE500F">
              <w:rPr>
                <w:sz w:val="24"/>
                <w:lang w:val="ru-RU"/>
              </w:rPr>
              <w:t xml:space="preserve">-файлы для вспомогательных функций и </w:t>
            </w:r>
            <w:r>
              <w:rPr>
                <w:sz w:val="24"/>
              </w:rPr>
              <w:t>interop</w:t>
            </w:r>
          </w:p>
        </w:tc>
      </w:tr>
      <w:tr w:rsidR="002D36C8" w:rsidRPr="00AE500F" w14:paraId="740CFF7B" w14:textId="77777777">
        <w:trPr>
          <w:jc w:val="center"/>
        </w:trPr>
        <w:tc>
          <w:tcPr>
            <w:tcW w:w="4677" w:type="dxa"/>
            <w:vAlign w:val="center"/>
          </w:tcPr>
          <w:p w14:paraId="65E67A29" w14:textId="77777777" w:rsidR="002D36C8" w:rsidRDefault="00000000">
            <w:pPr>
              <w:jc w:val="left"/>
            </w:pPr>
            <w:r>
              <w:rPr>
                <w:sz w:val="24"/>
              </w:rPr>
              <w:t>wwwroot/appsettings.json</w:t>
            </w:r>
          </w:p>
        </w:tc>
        <w:tc>
          <w:tcPr>
            <w:tcW w:w="4677" w:type="dxa"/>
            <w:vAlign w:val="center"/>
          </w:tcPr>
          <w:p w14:paraId="55E95920" w14:textId="77777777" w:rsidR="002D36C8" w:rsidRPr="00AE500F" w:rsidRDefault="00000000">
            <w:pPr>
              <w:jc w:val="left"/>
              <w:rPr>
                <w:lang w:val="ru-RU"/>
              </w:rPr>
            </w:pPr>
            <w:r w:rsidRPr="00AE500F">
              <w:rPr>
                <w:sz w:val="24"/>
                <w:lang w:val="ru-RU"/>
              </w:rPr>
              <w:t xml:space="preserve">Конфигурация клиента, включая адрес </w:t>
            </w:r>
            <w:r>
              <w:rPr>
                <w:sz w:val="24"/>
              </w:rPr>
              <w:t>API</w:t>
            </w:r>
          </w:p>
        </w:tc>
      </w:tr>
    </w:tbl>
    <w:p w14:paraId="31B2103D" w14:textId="77777777" w:rsidR="002D36C8" w:rsidRDefault="00000000">
      <w:r>
        <w:t>В клиентской части используется компонентный подход Blazor. Каждая страница представляет собой Razor-компонент, содержащий HTML-разметку, C#-логику и обработчики событий. Например, главная страница отвечает за загрузку новостной ленты, применение фильтров и отображение карточек статей. Страница просмотра статьи отображает полный текст материала, изображение, теги, комментарии и кнопку перехода к обсуждению. Страницы авторизации позволяют пользователю зарегистрироваться, войти в аккаунт, подтвердить email и восстановить пароль.</w:t>
      </w:r>
    </w:p>
    <w:p w14:paraId="1725C60F" w14:textId="77777777" w:rsidR="002D36C8" w:rsidRDefault="00000000">
      <w:pPr>
        <w:jc w:val="center"/>
      </w:pPr>
      <w:r>
        <w:t>Рисунок 3.6 Главная страница Blazor WebAssembly приложения</w:t>
      </w:r>
    </w:p>
    <w:p w14:paraId="1F2BF562" w14:textId="77777777" w:rsidR="002D36C8" w:rsidRDefault="00000000">
      <w:r>
        <w:t>Главная страница является центральной частью пользовательского интерфейса. На ней отображается список опубликованных статей, доступен поиск и фильтрация материалов по тегам или источникам. Пользователь может открыть статью, перейти к профилю автора, сохранить материал или поставить лайк при наличии авторизации. Такой подход позволяет пользователю быстро находить интересующие новости и взаимодействовать с контентом.</w:t>
      </w:r>
    </w:p>
    <w:p w14:paraId="74717276" w14:textId="77777777" w:rsidR="002D36C8" w:rsidRDefault="00000000">
      <w:pPr>
        <w:jc w:val="center"/>
      </w:pPr>
      <w:r>
        <w:t>Рисунок 3.7 Страница просмотра статьи</w:t>
      </w:r>
    </w:p>
    <w:p w14:paraId="3F410C1B" w14:textId="77777777" w:rsidR="002D36C8" w:rsidRDefault="00000000">
      <w:r>
        <w:t xml:space="preserve">Страница статьи предназначена для отображения полного материала. На ней выводятся заголовок, изображение, текст статьи, дата публикации, источник и список тегов. Дополнительно реализован блок комментариев, где авторизованные пользователи могут оставлять сообщения и отвечать на комментарии других пользователей. Для удобства добавлена кнопка </w:t>
      </w:r>
      <w:r>
        <w:lastRenderedPageBreak/>
        <w:t>перехода к комментариям, которая прокручивает страницу к блоку обсуждения.</w:t>
      </w:r>
    </w:p>
    <w:p w14:paraId="457D17C5" w14:textId="1134C8F6" w:rsidR="00AE500F" w:rsidRDefault="00AE500F">
      <w:r>
        <w:rPr>
          <w:noProof/>
        </w:rPr>
        <w:drawing>
          <wp:inline distT="0" distB="0" distL="0" distR="0" wp14:anchorId="310E2F7A" wp14:editId="4366AC5C">
            <wp:extent cx="5940425" cy="3065145"/>
            <wp:effectExtent l="0" t="0" r="3175" b="1905"/>
            <wp:docPr id="167187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73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4FBC" w14:textId="77777777" w:rsidR="002D36C8" w:rsidRDefault="00000000">
      <w:pPr>
        <w:jc w:val="center"/>
      </w:pPr>
      <w:r>
        <w:t>Рисунок 3.8 Форма регистрации пользователя</w:t>
      </w:r>
    </w:p>
    <w:p w14:paraId="1851B6AA" w14:textId="77777777" w:rsidR="002D36C8" w:rsidRDefault="00000000">
      <w:r>
        <w:t>Форма регистрации позволяет создать новый аккаунт. Пользователь вводит имя, email, пароль, выбирает цвет аватара и при необходимости загружает изображение. После отправки формы клиент передает данные на API, а сервер создает пользователя и отправляет письмо подтверждения email. Если регистрация прошла успешно, на странице отображается сообщение о необходимости перейти по ссылке из письма.</w:t>
      </w:r>
    </w:p>
    <w:p w14:paraId="11D969A8" w14:textId="77777777" w:rsidR="002D36C8" w:rsidRDefault="00000000">
      <w:r>
        <w:t>Для работы с API в клиентском проекте используются отдельные сервисы. Например, AuthService отвечает за регистрацию, вход, выход и хранение данных текущей сессии. ArticleService выполняет запросы, связанные со статьями, тегами, лайками и сохраненными материалами. CommentService работает с комментариями, а AdminService и ModerationService используются в административной и модераторской частях приложения. Такой подход разделяет ответственность между компонентами и упрощает сопровождение кода.</w:t>
      </w:r>
    </w:p>
    <w:p w14:paraId="5CB719F6" w14:textId="77777777" w:rsidR="002D36C8" w:rsidRDefault="00000000">
      <w:pPr>
        <w:jc w:val="center"/>
      </w:pPr>
      <w:r>
        <w:t>Рисунок 3.9 Работа сервисов frontend-части с backend API</w:t>
      </w:r>
    </w:p>
    <w:p w14:paraId="776BDA97" w14:textId="77777777" w:rsidR="002D36C8" w:rsidRDefault="00000000">
      <w:r>
        <w:t xml:space="preserve">При успешной авторизации клиент сохраняет JWT-токен и данные пользователя в localStorage. Эти данные используются для восстановления </w:t>
      </w:r>
      <w:r>
        <w:lastRenderedPageBreak/>
        <w:t>сессии после перезагрузки страницы. Для защищенных запросов токен передается в заголовке Authorization. Если сервер возвращает ответ 401 Unauthorized, специальный обработчик UnauthorizedLogoutHandler удаляет данные авторизации из localStorage и принудительно перезагружает страницу. Это позволяет автоматически завершать устаревшие или недействительные сессии.</w:t>
      </w:r>
    </w:p>
    <w:p w14:paraId="7FADC617" w14:textId="77777777" w:rsidR="002D36C8" w:rsidRDefault="00000000">
      <w:r>
        <w:t>В frontend-части также реализованы отдельные интерфейсы для разных ролей. Обычный пользователь может просматривать ленту, сохранять статьи, ставить лайки и писать комментарии. Автор получает доступ к редактору статей, где можно создавать публикации, выбирать теги и использовать AI-помощника. Модератор работает с очередью статей и жалобами, а администратор управляет пользователями, тегами и сторонними источниками. Разделение интерфейса по ролям делает приложение удобным и безопасным.</w:t>
      </w:r>
    </w:p>
    <w:p w14:paraId="48956EA5" w14:textId="77777777" w:rsidR="002D36C8" w:rsidRDefault="00000000">
      <w:r>
        <w:t>Дополнительно в проекте используются CSS-файлы, расположенные в wwwroot/css. Они отвечают за оформление страниц, карточек новостей, редактора статей, модальных окон, бокового меню, админки и модераторских разделов. JavaScript-файлы из wwwroot/js применяются для вспомогательных функций, например скачивания SQL-файла при экспорте сторонних источников или работы с markdown-редактором.</w:t>
      </w:r>
    </w:p>
    <w:p w14:paraId="27C28762" w14:textId="77777777" w:rsidR="002D36C8" w:rsidRDefault="00000000">
      <w:r>
        <w:t>Таким образом, frontend-часть приложения Runews представляет собой интерактивное SPA-приложение на Blazor WebAssembly. Она обеспечивает удобный пользовательский интерфейс, взаимодействует с backend API, хранит состояние авторизации, отображает данные из базы и предоставляет разные возможности в зависимости от роли пользователя. Использование Blazor позволило реализовать клиентскую часть на C# и сохранить единый технологический стек всего проекта.</w:t>
      </w:r>
    </w:p>
    <w:p>
      <w:r>
        <w:br w:type="page"/>
      </w:r>
    </w:p>
    <w:p>
      <w:pPr>
        <w:spacing w:line="360" w:lineRule="auto" w:after="0"/>
        <w:ind w:firstLine="720"/>
        <w:jc w:val="both"/>
      </w:pPr>
      <w:r>
        <w:rPr>
          <w:rFonts w:ascii="Times New Roman" w:hAnsi="Times New Roman"/>
          <w:b/>
          <w:sz w:val="28"/>
        </w:rPr>
        <w:t>4.1 Подготовка к использованию</w:t>
      </w:r>
    </w:p>
    <w:p>
      <w:pPr>
        <w:spacing w:line="360" w:lineRule="auto" w:after="0"/>
        <w:ind w:firstLine="720"/>
        <w:jc w:val="both"/>
      </w:pPr>
      <w:r>
        <w:rPr>
          <w:rFonts w:ascii="Times New Roman" w:hAnsi="Times New Roman"/>
          <w:b w:val="0"/>
          <w:sz w:val="28"/>
        </w:rPr>
        <w:t>Перед началом использования приложения Runews необходимо подготовить рабочее окружение и убедиться, что все компоненты системы запущены корректно. Так как проект имеет клиент-серверную архитектуру и разворачивается через Docker, пользователю или администратору необходимо установить Docker Desktop либо Docker Engine, проверить наличие доступа к терминалу и перейти в корневую директорию проекта, где расположен файл docker-compose.yml.</w:t>
      </w:r>
    </w:p>
    <w:p>
      <w:pPr>
        <w:spacing w:line="360" w:lineRule="auto" w:after="0"/>
        <w:ind w:firstLine="720"/>
        <w:jc w:val="both"/>
      </w:pPr>
      <w:r>
        <w:rPr>
          <w:rFonts w:ascii="Times New Roman" w:hAnsi="Times New Roman"/>
          <w:b w:val="0"/>
          <w:sz w:val="28"/>
        </w:rPr>
        <w:t>Основные параметры запуска приложения задаются в файле .env. В нем необходимо указать публичный адрес приложения, параметры подключения к базе данных, секретный ключ JWT, настройки SMTP-сервера для отправки email, а также ключи GigaChat, если планируется использовать AI-помощника в редакторе статей. Значение PUBLIC_URL должно соответствовать адресу, по которому приложение будет открываться пользователями. Если используется Tuna, в эту переменную необходимо записать URL, выданный HTTP-туннелем, без завершающего символа «/».</w:t>
      </w:r>
    </w:p>
    <w:p>
      <w:pPr>
        <w:spacing w:line="360" w:lineRule="auto" w:after="0"/>
        <w:ind w:firstLine="720"/>
        <w:jc w:val="both"/>
      </w:pPr>
      <w:r>
        <w:rPr>
          <w:rFonts w:ascii="Times New Roman" w:hAnsi="Times New Roman"/>
          <w:b w:val="0"/>
          <w:sz w:val="28"/>
        </w:rPr>
        <w:t>Минимальный набор параметров, который необходимо проверить перед запуском: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 w:val="0"/>
          <w:sz w:val="28"/>
        </w:rPr>
        <w:t>PUBLIC_URL - публичный адрес приложения, используемый для CORS, JWT и ссылок подтверждения email;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 w:val="0"/>
          <w:sz w:val="28"/>
        </w:rPr>
        <w:t>POSTGRES_DB, POSTGRES_USER, POSTGRES_PASSWORD - параметры базы данных PostgreSQL;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 w:val="0"/>
          <w:sz w:val="28"/>
        </w:rPr>
        <w:t>JWT_KEY - секретный ключ для подписи JWT-токенов;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 w:val="0"/>
          <w:sz w:val="28"/>
        </w:rPr>
        <w:t>SMTP_HOST, SMTP_PORT, SMTP_FROM, SMTP_USERNAME, SMTP_PASSWORD, SMTP_USE_SSL - параметры почтового сервера;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b w:val="0"/>
          <w:sz w:val="28"/>
        </w:rPr>
        <w:t>GIGACHAT_CLIENT_ID и GIGACHAT_CLIENT_SECRET - ключи для работы AI-помощника.</w:t>
      </w:r>
    </w:p>
    <w:p>
      <w:pPr>
        <w:spacing w:line="360" w:lineRule="auto" w:after="0"/>
        <w:ind w:firstLine="720"/>
        <w:jc w:val="both"/>
      </w:pPr>
      <w:r>
        <w:rPr>
          <w:rFonts w:ascii="Times New Roman" w:hAnsi="Times New Roman"/>
          <w:b w:val="0"/>
          <w:sz w:val="28"/>
        </w:rPr>
        <w:t>После заполнения конфигурации необходимо выполнить запуск контейнеров командой docker compose up -d --build. Данная команда собирает образы API и web-клиента, запускает базу данных PostgreSQL, серверную часть, клиентскую часть и вспомогательные сервисы. При первом запуске API автоматически применяет миграции базы данных, поэтому отдельное выполнение команд Entity Framework в Docker-сценарии не требуется.</w:t>
      </w:r>
    </w:p>
    <w:p>
      <w:pPr>
        <w:spacing w:line="360" w:lineRule="auto" w:after="0"/>
        <w:ind w:firstLine="720"/>
        <w:jc w:val="both"/>
      </w:pPr>
      <w:r>
        <w:rPr>
          <w:rFonts w:ascii="Times New Roman" w:hAnsi="Times New Roman"/>
          <w:b w:val="0"/>
          <w:sz w:val="28"/>
        </w:rPr>
        <w:t>После запуска необходимо проверить состояние контейнеров. Для этого можно выполнить команду docker compose ps и убедиться, что контейнеры db, api и web находятся в состоянии Up. Дополнительно можно проверить серверную часть через endpoint /health. Если приложение опубликовано через Tuna, проверка выполняется по адресу PUBLIC_URL/health. Успешный ответ означает, что API запущен и доступен через Nginx-прокси.</w:t>
      </w:r>
    </w:p>
    <w:p>
      <w:pPr>
        <w:spacing w:line="360" w:lineRule="auto" w:after="0"/>
        <w:ind w:firstLine="720"/>
        <w:jc w:val="both"/>
      </w:pPr>
      <w:r>
        <w:rPr>
          <w:rFonts w:ascii="Times New Roman" w:hAnsi="Times New Roman"/>
          <w:b w:val="0"/>
          <w:sz w:val="28"/>
        </w:rPr>
        <w:t>Для открытия приложения в браузере используется локальный адрес http://localhost либо публичный адрес Tuna. При использовании Tuna необходимо предварительно создать HTTP-туннель на локальный порт 80. После получения публичного URL следует обновить переменную PUBLIC_URL в файле .env и перезапустить контейнеры api и web, чтобы серверная и клиентская части начали использовать новый адрес.</w:t>
      </w:r>
    </w:p>
    <w:p>
      <w:pPr>
        <w:spacing w:line="360" w:lineRule="auto" w:after="0"/>
        <w:ind w:firstLine="720"/>
        <w:jc w:val="both"/>
      </w:pPr>
      <w:r>
        <w:rPr>
          <w:rFonts w:ascii="Times New Roman" w:hAnsi="Times New Roman"/>
          <w:b w:val="0"/>
          <w:sz w:val="28"/>
        </w:rPr>
        <w:t>Если в системе используется подтверждение email, перед регистрацией пользователей необходимо проверить настройки SMTP. Для локальной проверки может использоваться Mailpit, веб-интерфейс которого доступен по адресу http://localhost:8025. Если используется внешний SMTP-провайдер, например Gmail, Brevo или SendGrid, необходимо убедиться, что логин, пароль, порт и режим SSL указаны корректно, а контейнер API имеет сетевой доступ к SMTP-серверу.</w:t>
      </w:r>
    </w:p>
    <w:p>
      <w:pPr>
        <w:spacing w:line="360" w:lineRule="auto" w:after="0"/>
        <w:ind w:firstLine="720"/>
        <w:jc w:val="both"/>
      </w:pPr>
      <w:r>
        <w:rPr>
          <w:rFonts w:ascii="Times New Roman" w:hAnsi="Times New Roman"/>
          <w:b w:val="0"/>
          <w:sz w:val="28"/>
        </w:rPr>
        <w:t>Для подготовки начальных данных может использоваться файл seed.sql, расположенный в проекте API. Он содержит стартовые роли, статусы публикаций, теги, типы жалоб и настройки сторонних источников. При необходимости файл можно выполнить через psql внутри Docker-контейнера базы данных. Это позволяет быстро получить рабочий набор данных для демонстрации приложения.</w:t>
      </w:r>
    </w:p>
    <w:p>
      <w:pPr>
        <w:spacing w:line="360" w:lineRule="auto" w:after="0"/>
        <w:ind w:firstLine="720"/>
        <w:jc w:val="both"/>
      </w:pPr>
      <w:r>
        <w:rPr>
          <w:rFonts w:ascii="Times New Roman" w:hAnsi="Times New Roman"/>
          <w:b w:val="0"/>
          <w:sz w:val="28"/>
        </w:rPr>
        <w:t>После успешного запуска пользователь может открыть главную страницу приложения, зарегистрироваться, подтвердить email и войти в систему. Администратору рекомендуется дополнительно проверить доступ к административным разделам, список тегов, список сторонних источников и работу создания тестовой статьи. Если все перечисленные функции работают корректно, приложение считается подготовленным к использованию.</w:t>
      </w:r>
    </w:p>
    <w:sectPr w:rsidR="002D36C8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41301">
    <w:abstractNumId w:val="8"/>
  </w:num>
  <w:num w:numId="2" w16cid:durableId="874268485">
    <w:abstractNumId w:val="6"/>
  </w:num>
  <w:num w:numId="3" w16cid:durableId="1857572781">
    <w:abstractNumId w:val="5"/>
  </w:num>
  <w:num w:numId="4" w16cid:durableId="1575240352">
    <w:abstractNumId w:val="4"/>
  </w:num>
  <w:num w:numId="5" w16cid:durableId="149058662">
    <w:abstractNumId w:val="7"/>
  </w:num>
  <w:num w:numId="6" w16cid:durableId="466626609">
    <w:abstractNumId w:val="3"/>
  </w:num>
  <w:num w:numId="7" w16cid:durableId="1069226773">
    <w:abstractNumId w:val="2"/>
  </w:num>
  <w:num w:numId="8" w16cid:durableId="921840159">
    <w:abstractNumId w:val="1"/>
  </w:num>
  <w:num w:numId="9" w16cid:durableId="158433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616"/>
    <w:rsid w:val="0029639D"/>
    <w:rsid w:val="002D36C8"/>
    <w:rsid w:val="00326F90"/>
    <w:rsid w:val="00AA1D8D"/>
    <w:rsid w:val="00AE500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E370A"/>
  <w14:defaultImageDpi w14:val="300"/>
  <w15:docId w15:val="{45A2C53D-D8A4-4458-A69C-8ED51747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Ефимов</cp:lastModifiedBy>
  <cp:revision>2</cp:revision>
  <dcterms:created xsi:type="dcterms:W3CDTF">2013-12-23T23:15:00Z</dcterms:created>
  <dcterms:modified xsi:type="dcterms:W3CDTF">2026-05-03T18:41:00Z</dcterms:modified>
  <cp:category/>
</cp:coreProperties>
</file>