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30D9F" w14:textId="77777777" w:rsidR="007950A2" w:rsidRPr="00A1416F" w:rsidRDefault="007950A2" w:rsidP="00A1416F">
      <w:pPr>
        <w:pStyle w:val="Ttulo"/>
        <w:jc w:val="both"/>
        <w:rPr>
          <w:rFonts w:ascii="Calibri" w:hAnsi="Calibri" w:cs="Calibri"/>
          <w:sz w:val="44"/>
          <w:szCs w:val="44"/>
        </w:rPr>
      </w:pPr>
      <w:r w:rsidRPr="00A1416F">
        <w:rPr>
          <w:rFonts w:ascii="Calibri" w:hAnsi="Calibri" w:cs="Calibri"/>
          <w:sz w:val="44"/>
          <w:szCs w:val="44"/>
        </w:rPr>
        <w:t>Integración de Competencias y Pensamiento Algorítmico en el Desarrollo Profesional</w:t>
      </w:r>
    </w:p>
    <w:p w14:paraId="2B443913" w14:textId="77777777" w:rsidR="00A1416F" w:rsidRPr="00A1416F" w:rsidRDefault="00A1416F" w:rsidP="00A1416F">
      <w:pPr>
        <w:jc w:val="both"/>
        <w:rPr>
          <w:rFonts w:ascii="Calibri" w:hAnsi="Calibri" w:cs="Calibri"/>
        </w:rPr>
      </w:pPr>
    </w:p>
    <w:p w14:paraId="037E8566" w14:textId="3AD8D3DB" w:rsidR="007950A2" w:rsidRPr="007950A2" w:rsidRDefault="007950A2" w:rsidP="00A1416F">
      <w:pPr>
        <w:jc w:val="both"/>
        <w:rPr>
          <w:rFonts w:ascii="Calibri" w:hAnsi="Calibri" w:cs="Calibri"/>
        </w:rPr>
      </w:pPr>
      <w:r w:rsidRPr="007950A2">
        <w:rPr>
          <w:rFonts w:ascii="Calibri" w:hAnsi="Calibri" w:cs="Calibri"/>
        </w:rPr>
        <w:t>Este documento aborda cuatro aspectos fundamentales para el desarrollo de un perfil profesional en la industria TI: las competencias requeridas, la metodología de aprendizaje, el pensamiento algorítmico aplicado a un problema cotidiano y el uso de herramientas de inteligencia artificial.</w:t>
      </w:r>
    </w:p>
    <w:p w14:paraId="27D05E9E" w14:textId="734E5070" w:rsidR="007950A2" w:rsidRPr="007950A2" w:rsidRDefault="007950A2" w:rsidP="00A1416F">
      <w:pPr>
        <w:jc w:val="both"/>
        <w:rPr>
          <w:rFonts w:ascii="Calibri" w:hAnsi="Calibri" w:cs="Calibri"/>
        </w:rPr>
      </w:pPr>
    </w:p>
    <w:p w14:paraId="7FCA8E97" w14:textId="77777777" w:rsidR="007950A2" w:rsidRPr="00A1416F" w:rsidRDefault="007950A2" w:rsidP="00A1416F">
      <w:pPr>
        <w:pStyle w:val="Subttulo"/>
        <w:jc w:val="both"/>
        <w:rPr>
          <w:rFonts w:ascii="Calibri" w:hAnsi="Calibri" w:cs="Calibri"/>
          <w:color w:val="auto"/>
        </w:rPr>
      </w:pPr>
      <w:r w:rsidRPr="00A1416F">
        <w:rPr>
          <w:rFonts w:ascii="Calibri" w:hAnsi="Calibri" w:cs="Calibri"/>
          <w:color w:val="auto"/>
        </w:rPr>
        <w:t>Parte 1: Perfil Laboral y Expectativas del Mercado</w:t>
      </w:r>
    </w:p>
    <w:p w14:paraId="18CD23BB" w14:textId="01569035" w:rsidR="007950A2" w:rsidRPr="007950A2" w:rsidRDefault="007950A2" w:rsidP="00A1416F">
      <w:pPr>
        <w:jc w:val="both"/>
        <w:rPr>
          <w:rFonts w:ascii="Calibri" w:hAnsi="Calibri" w:cs="Calibri"/>
        </w:rPr>
      </w:pPr>
      <w:r w:rsidRPr="007950A2">
        <w:rPr>
          <w:rFonts w:ascii="Calibri" w:hAnsi="Calibri" w:cs="Calibri"/>
        </w:rPr>
        <w:t>Como aspirante a desarrollador</w:t>
      </w:r>
      <w:r w:rsidR="00A1416F" w:rsidRPr="00A1416F">
        <w:rPr>
          <w:rFonts w:ascii="Calibri" w:hAnsi="Calibri" w:cs="Calibri"/>
        </w:rPr>
        <w:t>a</w:t>
      </w:r>
      <w:r w:rsidRPr="007950A2">
        <w:rPr>
          <w:rFonts w:ascii="Calibri" w:hAnsi="Calibri" w:cs="Calibri"/>
        </w:rPr>
        <w:t xml:space="preserve"> full-</w:t>
      </w:r>
      <w:proofErr w:type="spellStart"/>
      <w:r w:rsidRPr="007950A2">
        <w:rPr>
          <w:rFonts w:ascii="Calibri" w:hAnsi="Calibri" w:cs="Calibri"/>
        </w:rPr>
        <w:t>stack</w:t>
      </w:r>
      <w:proofErr w:type="spellEnd"/>
      <w:r w:rsidRPr="007950A2">
        <w:rPr>
          <w:rFonts w:ascii="Calibri" w:hAnsi="Calibri" w:cs="Calibri"/>
        </w:rPr>
        <w:t xml:space="preserve">, considero que las competencias técnicas esenciales incluyen el dominio de lenguajes de marcado y estilos (HTML, CSS), un sólido entendimiento de JavaScript y al menos un lenguaje de servidor como Python o Node.js, así como la familiaridad con </w:t>
      </w:r>
      <w:proofErr w:type="spellStart"/>
      <w:r w:rsidRPr="007950A2">
        <w:rPr>
          <w:rFonts w:ascii="Calibri" w:hAnsi="Calibri" w:cs="Calibri"/>
        </w:rPr>
        <w:t>frameworks</w:t>
      </w:r>
      <w:proofErr w:type="spellEnd"/>
      <w:r w:rsidRPr="007950A2">
        <w:rPr>
          <w:rFonts w:ascii="Calibri" w:hAnsi="Calibri" w:cs="Calibri"/>
        </w:rPr>
        <w:t xml:space="preserve"> populares (</w:t>
      </w:r>
      <w:proofErr w:type="spellStart"/>
      <w:r w:rsidRPr="007950A2">
        <w:rPr>
          <w:rFonts w:ascii="Calibri" w:hAnsi="Calibri" w:cs="Calibri"/>
        </w:rPr>
        <w:t>React</w:t>
      </w:r>
      <w:proofErr w:type="spellEnd"/>
      <w:r w:rsidRPr="007950A2">
        <w:rPr>
          <w:rFonts w:ascii="Calibri" w:hAnsi="Calibri" w:cs="Calibri"/>
        </w:rPr>
        <w:t xml:space="preserve">, Django). A este conjunto se suman habilidades de manejo de bases de datos relacionales y no relacionales, control de versiones con Git y fundamentos de </w:t>
      </w:r>
      <w:proofErr w:type="spellStart"/>
      <w:r w:rsidRPr="007950A2">
        <w:rPr>
          <w:rFonts w:ascii="Calibri" w:hAnsi="Calibri" w:cs="Calibri"/>
        </w:rPr>
        <w:t>testing</w:t>
      </w:r>
      <w:proofErr w:type="spellEnd"/>
      <w:r w:rsidRPr="007950A2">
        <w:rPr>
          <w:rFonts w:ascii="Calibri" w:hAnsi="Calibri" w:cs="Calibri"/>
        </w:rPr>
        <w:t xml:space="preserve"> automático.</w:t>
      </w:r>
    </w:p>
    <w:p w14:paraId="10E06D91" w14:textId="77777777" w:rsidR="007950A2" w:rsidRPr="007950A2" w:rsidRDefault="007950A2" w:rsidP="00A1416F">
      <w:pPr>
        <w:jc w:val="both"/>
        <w:rPr>
          <w:rFonts w:ascii="Calibri" w:hAnsi="Calibri" w:cs="Calibri"/>
        </w:rPr>
      </w:pPr>
      <w:r w:rsidRPr="007950A2">
        <w:rPr>
          <w:rFonts w:ascii="Calibri" w:hAnsi="Calibri" w:cs="Calibri"/>
        </w:rPr>
        <w:t>En cuanto a las habilidades personales, la comunicación efectiva y el trabajo en equipo son imprescindibles, pues los proyectos modernos suelen involucrar múltiples disciplinas. La curiosidad intelectual impulsa el aprendizaje continuo, mientras que la adaptabilidad permite enfrentar cambios rápidos en los requisitos o tecnologías. La atención al detalle y la capacidad de resolución de problemas garantizan código de calidad y arquitecturas robustas.</w:t>
      </w:r>
    </w:p>
    <w:p w14:paraId="0CD802BC" w14:textId="77777777" w:rsidR="007950A2" w:rsidRPr="007950A2" w:rsidRDefault="007950A2" w:rsidP="00A1416F">
      <w:pPr>
        <w:jc w:val="both"/>
        <w:rPr>
          <w:rFonts w:ascii="Calibri" w:hAnsi="Calibri" w:cs="Calibri"/>
        </w:rPr>
      </w:pPr>
      <w:r w:rsidRPr="007950A2">
        <w:rPr>
          <w:rFonts w:ascii="Calibri" w:hAnsi="Calibri" w:cs="Calibri"/>
        </w:rPr>
        <w:t xml:space="preserve">El mercado actual exige experiencia práctica (incluso en niveles junior), familiaridad con herramientas de colaboración en la nube y buenas prácticas de desarrollo (CI/CD, TDD). Se valora la capacidad para entregar funcionalidades mínimas viables con rapidez y para iterar sobre ellas según el </w:t>
      </w:r>
      <w:proofErr w:type="spellStart"/>
      <w:r w:rsidRPr="007950A2">
        <w:rPr>
          <w:rFonts w:ascii="Calibri" w:hAnsi="Calibri" w:cs="Calibri"/>
        </w:rPr>
        <w:t>feedback</w:t>
      </w:r>
      <w:proofErr w:type="spellEnd"/>
      <w:r w:rsidRPr="007950A2">
        <w:rPr>
          <w:rFonts w:ascii="Calibri" w:hAnsi="Calibri" w:cs="Calibri"/>
        </w:rPr>
        <w:t>.</w:t>
      </w:r>
    </w:p>
    <w:p w14:paraId="55ED9C78" w14:textId="77777777" w:rsidR="007950A2" w:rsidRPr="007950A2" w:rsidRDefault="007950A2" w:rsidP="00A1416F">
      <w:pPr>
        <w:jc w:val="both"/>
        <w:rPr>
          <w:rFonts w:ascii="Calibri" w:hAnsi="Calibri" w:cs="Calibri"/>
        </w:rPr>
      </w:pPr>
      <w:r w:rsidRPr="007950A2">
        <w:rPr>
          <w:rFonts w:ascii="Calibri" w:hAnsi="Calibri" w:cs="Calibri"/>
        </w:rPr>
        <w:t xml:space="preserve">El </w:t>
      </w:r>
      <w:proofErr w:type="spellStart"/>
      <w:r w:rsidRPr="007950A2">
        <w:rPr>
          <w:rFonts w:ascii="Calibri" w:hAnsi="Calibri" w:cs="Calibri"/>
        </w:rPr>
        <w:t>Bootcamp</w:t>
      </w:r>
      <w:proofErr w:type="spellEnd"/>
      <w:r w:rsidRPr="007950A2">
        <w:rPr>
          <w:rFonts w:ascii="Calibri" w:hAnsi="Calibri" w:cs="Calibri"/>
        </w:rPr>
        <w:t xml:space="preserve"> que estoy cursando me prepara precisamente para estas expectativas: sus proyectos semanales y el énfasis en la entrega de aplicaciones completas fortalecen mis habilidades técnicas, mientras que las revisiones de código y las sesiones de </w:t>
      </w:r>
      <w:proofErr w:type="spellStart"/>
      <w:r w:rsidRPr="007950A2">
        <w:rPr>
          <w:rFonts w:ascii="Calibri" w:hAnsi="Calibri" w:cs="Calibri"/>
        </w:rPr>
        <w:t>pair</w:t>
      </w:r>
      <w:proofErr w:type="spellEnd"/>
      <w:r w:rsidRPr="007950A2">
        <w:rPr>
          <w:rFonts w:ascii="Calibri" w:hAnsi="Calibri" w:cs="Calibri"/>
        </w:rPr>
        <w:t xml:space="preserve"> </w:t>
      </w:r>
      <w:proofErr w:type="spellStart"/>
      <w:r w:rsidRPr="007950A2">
        <w:rPr>
          <w:rFonts w:ascii="Calibri" w:hAnsi="Calibri" w:cs="Calibri"/>
        </w:rPr>
        <w:t>programming</w:t>
      </w:r>
      <w:proofErr w:type="spellEnd"/>
      <w:r w:rsidRPr="007950A2">
        <w:rPr>
          <w:rFonts w:ascii="Calibri" w:hAnsi="Calibri" w:cs="Calibri"/>
        </w:rPr>
        <w:t xml:space="preserve"> mejoran mi comunicación y mi adaptabilidad. Además, la exposición a despliegues automáticos y </w:t>
      </w:r>
      <w:proofErr w:type="spellStart"/>
      <w:r w:rsidRPr="007950A2">
        <w:rPr>
          <w:rFonts w:ascii="Calibri" w:hAnsi="Calibri" w:cs="Calibri"/>
        </w:rPr>
        <w:t>tests</w:t>
      </w:r>
      <w:proofErr w:type="spellEnd"/>
      <w:r w:rsidRPr="007950A2">
        <w:rPr>
          <w:rFonts w:ascii="Calibri" w:hAnsi="Calibri" w:cs="Calibri"/>
        </w:rPr>
        <w:t xml:space="preserve"> me da la confianza necesaria para desarrollar software profesionalmente.</w:t>
      </w:r>
    </w:p>
    <w:p w14:paraId="17988DF3" w14:textId="70E6F121" w:rsidR="007950A2" w:rsidRPr="007950A2" w:rsidRDefault="007950A2" w:rsidP="00A1416F">
      <w:pPr>
        <w:jc w:val="both"/>
        <w:rPr>
          <w:rFonts w:ascii="Calibri" w:hAnsi="Calibri" w:cs="Calibri"/>
        </w:rPr>
      </w:pPr>
    </w:p>
    <w:p w14:paraId="528A5B66" w14:textId="77777777" w:rsidR="007950A2" w:rsidRPr="00A1416F" w:rsidRDefault="007950A2" w:rsidP="00A1416F">
      <w:pPr>
        <w:pStyle w:val="Subttulo"/>
        <w:jc w:val="both"/>
        <w:rPr>
          <w:rFonts w:ascii="Calibri" w:hAnsi="Calibri" w:cs="Calibri"/>
          <w:color w:val="auto"/>
        </w:rPr>
      </w:pPr>
      <w:r w:rsidRPr="00A1416F">
        <w:rPr>
          <w:rFonts w:ascii="Calibri" w:hAnsi="Calibri" w:cs="Calibri"/>
          <w:color w:val="auto"/>
        </w:rPr>
        <w:t>Parte 2: Reflexión sobre la Metodología de Enseñanza y Aprendizaje</w:t>
      </w:r>
    </w:p>
    <w:p w14:paraId="20E133C5" w14:textId="5D971C5E" w:rsidR="007950A2" w:rsidRPr="007950A2" w:rsidRDefault="007950A2" w:rsidP="00A1416F">
      <w:pPr>
        <w:jc w:val="both"/>
        <w:rPr>
          <w:rFonts w:ascii="Calibri" w:hAnsi="Calibri" w:cs="Calibri"/>
        </w:rPr>
      </w:pPr>
      <w:r w:rsidRPr="007950A2">
        <w:rPr>
          <w:rFonts w:ascii="Calibri" w:hAnsi="Calibri" w:cs="Calibri"/>
        </w:rPr>
        <w:t>La plataforma de gestión de aprendizaje (LMS) ofrece un entorno estructurado donde cada módulo incluye contenidos teóricos, ejercicios prácticos y evaluaciones automáticas, lo que facilita revisar progresivamente los conceptos. Las herramientas colaborativas, como</w:t>
      </w:r>
      <w:r w:rsidR="00A1416F" w:rsidRPr="00A1416F">
        <w:rPr>
          <w:rFonts w:ascii="Calibri" w:hAnsi="Calibri" w:cs="Calibri"/>
        </w:rPr>
        <w:t xml:space="preserve"> </w:t>
      </w:r>
      <w:proofErr w:type="spellStart"/>
      <w:r w:rsidRPr="007950A2">
        <w:rPr>
          <w:rFonts w:ascii="Calibri" w:hAnsi="Calibri" w:cs="Calibri"/>
        </w:rPr>
        <w:t>Discord</w:t>
      </w:r>
      <w:proofErr w:type="spellEnd"/>
      <w:r w:rsidRPr="007950A2">
        <w:rPr>
          <w:rFonts w:ascii="Calibri" w:hAnsi="Calibri" w:cs="Calibri"/>
        </w:rPr>
        <w:t xml:space="preserve">, permiten mantener canales de comunicación ágiles, organizar sesiones de estudio en grupo y resolver dudas en tiempo real. Este ecosistema de recursos fomenta el autoaprendizaje, pues me obliga a investigar de manera autónoma, documentar soluciones y compartir hallazgos con mis compañeros. La tolerancia a la </w:t>
      </w:r>
      <w:r w:rsidRPr="007950A2">
        <w:rPr>
          <w:rFonts w:ascii="Calibri" w:hAnsi="Calibri" w:cs="Calibri"/>
        </w:rPr>
        <w:lastRenderedPageBreak/>
        <w:t>frustración juega un papel clave: al enfrentar errores y bloqueos, he aprendido a tomar descansos breves, buscar ayuda en la comunidad y retomar los desafíos con una perspectiva renovada, fortaleciendo mi perseverancia.</w:t>
      </w:r>
    </w:p>
    <w:p w14:paraId="7A8BCCA0" w14:textId="092831A5" w:rsidR="007950A2" w:rsidRPr="007950A2" w:rsidRDefault="007950A2" w:rsidP="00A1416F">
      <w:pPr>
        <w:jc w:val="both"/>
        <w:rPr>
          <w:rFonts w:ascii="Calibri" w:hAnsi="Calibri" w:cs="Calibri"/>
        </w:rPr>
      </w:pPr>
    </w:p>
    <w:p w14:paraId="603621F1" w14:textId="77777777" w:rsidR="007950A2" w:rsidRPr="00A1416F" w:rsidRDefault="007950A2" w:rsidP="00A1416F">
      <w:pPr>
        <w:pStyle w:val="Subttulo"/>
        <w:jc w:val="both"/>
        <w:rPr>
          <w:rFonts w:ascii="Calibri" w:hAnsi="Calibri" w:cs="Calibri"/>
          <w:color w:val="auto"/>
        </w:rPr>
      </w:pPr>
      <w:r w:rsidRPr="00A1416F">
        <w:rPr>
          <w:rFonts w:ascii="Calibri" w:hAnsi="Calibri" w:cs="Calibri"/>
          <w:color w:val="auto"/>
        </w:rPr>
        <w:t>Parte 3: Pensamiento Algorítmico y Aplicación Profesional</w:t>
      </w:r>
    </w:p>
    <w:p w14:paraId="17C0F24B" w14:textId="77777777" w:rsidR="007950A2" w:rsidRPr="007950A2" w:rsidRDefault="007950A2" w:rsidP="00A1416F">
      <w:pPr>
        <w:jc w:val="both"/>
        <w:rPr>
          <w:rFonts w:ascii="Calibri" w:hAnsi="Calibri" w:cs="Calibri"/>
        </w:rPr>
      </w:pPr>
      <w:r w:rsidRPr="007950A2">
        <w:rPr>
          <w:rFonts w:ascii="Calibri" w:hAnsi="Calibri" w:cs="Calibri"/>
        </w:rPr>
        <w:t xml:space="preserve">Para ilustrar el pensamiento algorítmico, presento un pseudocódigo que calcula </w:t>
      </w:r>
      <w:proofErr w:type="gramStart"/>
      <w:r w:rsidRPr="007950A2">
        <w:rPr>
          <w:rFonts w:ascii="Calibri" w:hAnsi="Calibri" w:cs="Calibri"/>
        </w:rPr>
        <w:t>el factorial</w:t>
      </w:r>
      <w:proofErr w:type="gramEnd"/>
      <w:r w:rsidRPr="007950A2">
        <w:rPr>
          <w:rFonts w:ascii="Calibri" w:hAnsi="Calibri" w:cs="Calibri"/>
        </w:rPr>
        <w:t xml:space="preserve"> de un número n, un problema </w:t>
      </w:r>
      <w:proofErr w:type="gramStart"/>
      <w:r w:rsidRPr="007950A2">
        <w:rPr>
          <w:rFonts w:ascii="Calibri" w:hAnsi="Calibri" w:cs="Calibri"/>
        </w:rPr>
        <w:t>básico</w:t>
      </w:r>
      <w:proofErr w:type="gramEnd"/>
      <w:r w:rsidRPr="007950A2">
        <w:rPr>
          <w:rFonts w:ascii="Calibri" w:hAnsi="Calibri" w:cs="Calibri"/>
        </w:rPr>
        <w:t xml:space="preserve"> pero con claras aplicaciones en escenarios de validación de datos y procesamiento de métricas:</w:t>
      </w:r>
    </w:p>
    <w:p w14:paraId="601BF59F" w14:textId="77777777" w:rsidR="007950A2" w:rsidRPr="007950A2" w:rsidRDefault="007950A2" w:rsidP="00A1416F">
      <w:pPr>
        <w:jc w:val="both"/>
        <w:rPr>
          <w:rFonts w:ascii="Consolas" w:hAnsi="Consolas" w:cs="Calibri"/>
        </w:rPr>
      </w:pPr>
      <w:r w:rsidRPr="007950A2">
        <w:rPr>
          <w:rFonts w:ascii="Consolas" w:hAnsi="Consolas" w:cs="Calibri"/>
        </w:rPr>
        <w:t>Inicio</w:t>
      </w:r>
    </w:p>
    <w:p w14:paraId="2BAAAE74" w14:textId="77777777" w:rsidR="007950A2" w:rsidRPr="007950A2" w:rsidRDefault="007950A2" w:rsidP="00A1416F">
      <w:pPr>
        <w:jc w:val="both"/>
        <w:rPr>
          <w:rFonts w:ascii="Consolas" w:hAnsi="Consolas" w:cs="Calibri"/>
        </w:rPr>
      </w:pPr>
      <w:r w:rsidRPr="007950A2">
        <w:rPr>
          <w:rFonts w:ascii="Consolas" w:hAnsi="Consolas" w:cs="Calibri"/>
        </w:rPr>
        <w:t xml:space="preserve">    Leer </w:t>
      </w:r>
      <w:proofErr w:type="gramStart"/>
      <w:r w:rsidRPr="007950A2">
        <w:rPr>
          <w:rFonts w:ascii="Consolas" w:hAnsi="Consolas" w:cs="Calibri"/>
        </w:rPr>
        <w:t>n  /</w:t>
      </w:r>
      <w:proofErr w:type="gramEnd"/>
      <w:r w:rsidRPr="007950A2">
        <w:rPr>
          <w:rFonts w:ascii="Consolas" w:hAnsi="Consolas" w:cs="Calibri"/>
        </w:rPr>
        <w:t>/ número entero no negativo</w:t>
      </w:r>
    </w:p>
    <w:p w14:paraId="4DF35BE0" w14:textId="77A94F91" w:rsidR="007950A2" w:rsidRPr="007950A2" w:rsidRDefault="007950A2" w:rsidP="00A1416F">
      <w:pPr>
        <w:jc w:val="both"/>
        <w:rPr>
          <w:rFonts w:ascii="Consolas" w:hAnsi="Consolas" w:cs="Calibri"/>
        </w:rPr>
      </w:pPr>
      <w:r w:rsidRPr="007950A2">
        <w:rPr>
          <w:rFonts w:ascii="Consolas" w:hAnsi="Consolas" w:cs="Calibri"/>
        </w:rPr>
        <w:t xml:space="preserve">    Si n &lt; 0 Entonces</w:t>
      </w:r>
      <w:r w:rsidR="00A1416F">
        <w:rPr>
          <w:rFonts w:ascii="Consolas" w:hAnsi="Consolas" w:cs="Calibri"/>
        </w:rPr>
        <w:t>:</w:t>
      </w:r>
    </w:p>
    <w:p w14:paraId="0C188203" w14:textId="77777777" w:rsidR="007950A2" w:rsidRPr="007950A2" w:rsidRDefault="007950A2" w:rsidP="00A1416F">
      <w:pPr>
        <w:jc w:val="both"/>
        <w:rPr>
          <w:rFonts w:ascii="Consolas" w:hAnsi="Consolas" w:cs="Calibri"/>
        </w:rPr>
      </w:pPr>
      <w:r w:rsidRPr="007950A2">
        <w:rPr>
          <w:rFonts w:ascii="Consolas" w:hAnsi="Consolas" w:cs="Calibri"/>
        </w:rPr>
        <w:t xml:space="preserve">        Mostrar "Error: </w:t>
      </w:r>
      <w:proofErr w:type="gramStart"/>
      <w:r w:rsidRPr="007950A2">
        <w:rPr>
          <w:rFonts w:ascii="Consolas" w:hAnsi="Consolas" w:cs="Calibri"/>
        </w:rPr>
        <w:t>factorial indefinido</w:t>
      </w:r>
      <w:proofErr w:type="gramEnd"/>
      <w:r w:rsidRPr="007950A2">
        <w:rPr>
          <w:rFonts w:ascii="Consolas" w:hAnsi="Consolas" w:cs="Calibri"/>
        </w:rPr>
        <w:t xml:space="preserve"> para números negativos"</w:t>
      </w:r>
    </w:p>
    <w:p w14:paraId="23405434" w14:textId="355E6E67" w:rsidR="007950A2" w:rsidRPr="007950A2" w:rsidRDefault="007950A2" w:rsidP="00A1416F">
      <w:pPr>
        <w:jc w:val="both"/>
        <w:rPr>
          <w:rFonts w:ascii="Consolas" w:hAnsi="Consolas" w:cs="Calibri"/>
        </w:rPr>
      </w:pPr>
      <w:r w:rsidRPr="007950A2">
        <w:rPr>
          <w:rFonts w:ascii="Consolas" w:hAnsi="Consolas" w:cs="Calibri"/>
        </w:rPr>
        <w:t xml:space="preserve">    Sino</w:t>
      </w:r>
      <w:r w:rsidR="00A1416F">
        <w:rPr>
          <w:rFonts w:ascii="Consolas" w:hAnsi="Consolas" w:cs="Calibri"/>
        </w:rPr>
        <w:t>:</w:t>
      </w:r>
    </w:p>
    <w:p w14:paraId="75EB21AF" w14:textId="77777777" w:rsidR="007950A2" w:rsidRPr="007950A2" w:rsidRDefault="007950A2" w:rsidP="00A1416F">
      <w:pPr>
        <w:jc w:val="both"/>
        <w:rPr>
          <w:rFonts w:ascii="Consolas" w:hAnsi="Consolas" w:cs="Calibri"/>
        </w:rPr>
      </w:pPr>
      <w:r w:rsidRPr="007950A2">
        <w:rPr>
          <w:rFonts w:ascii="Consolas" w:hAnsi="Consolas" w:cs="Calibri"/>
        </w:rPr>
        <w:t xml:space="preserve">        resultado ← 1</w:t>
      </w:r>
    </w:p>
    <w:p w14:paraId="58782BC3" w14:textId="02BE41A9" w:rsidR="007950A2" w:rsidRPr="007950A2" w:rsidRDefault="007950A2" w:rsidP="00A1416F">
      <w:pPr>
        <w:jc w:val="both"/>
        <w:rPr>
          <w:rFonts w:ascii="Consolas" w:hAnsi="Consolas" w:cs="Calibri"/>
        </w:rPr>
      </w:pPr>
      <w:r w:rsidRPr="007950A2">
        <w:rPr>
          <w:rFonts w:ascii="Consolas" w:hAnsi="Consolas" w:cs="Calibri"/>
        </w:rPr>
        <w:t xml:space="preserve">        Para i desde 1 hasta n hacer</w:t>
      </w:r>
      <w:r w:rsidR="00A1416F">
        <w:rPr>
          <w:rFonts w:ascii="Consolas" w:hAnsi="Consolas" w:cs="Calibri"/>
        </w:rPr>
        <w:t>:</w:t>
      </w:r>
    </w:p>
    <w:p w14:paraId="1533B4FB" w14:textId="77777777" w:rsidR="007950A2" w:rsidRPr="007950A2" w:rsidRDefault="007950A2" w:rsidP="00A1416F">
      <w:pPr>
        <w:jc w:val="both"/>
        <w:rPr>
          <w:rFonts w:ascii="Consolas" w:hAnsi="Consolas" w:cs="Calibri"/>
        </w:rPr>
      </w:pPr>
      <w:r w:rsidRPr="007950A2">
        <w:rPr>
          <w:rFonts w:ascii="Consolas" w:hAnsi="Consolas" w:cs="Calibri"/>
        </w:rPr>
        <w:t xml:space="preserve">            resultado ← resultado * i</w:t>
      </w:r>
    </w:p>
    <w:p w14:paraId="7BB2AC30" w14:textId="57E99482" w:rsidR="007950A2" w:rsidRPr="007950A2" w:rsidRDefault="007950A2" w:rsidP="00A1416F">
      <w:pPr>
        <w:jc w:val="both"/>
        <w:rPr>
          <w:rFonts w:ascii="Consolas" w:hAnsi="Consolas" w:cs="Calibri"/>
        </w:rPr>
      </w:pPr>
      <w:r w:rsidRPr="007950A2">
        <w:rPr>
          <w:rFonts w:ascii="Consolas" w:hAnsi="Consolas" w:cs="Calibri"/>
        </w:rPr>
        <w:t xml:space="preserve">        Fin Para</w:t>
      </w:r>
      <w:r w:rsidR="00A1416F">
        <w:rPr>
          <w:rFonts w:ascii="Consolas" w:hAnsi="Consolas" w:cs="Calibri"/>
        </w:rPr>
        <w:t>:</w:t>
      </w:r>
    </w:p>
    <w:p w14:paraId="1084B7AF" w14:textId="77777777" w:rsidR="007950A2" w:rsidRPr="007950A2" w:rsidRDefault="007950A2" w:rsidP="00A1416F">
      <w:pPr>
        <w:jc w:val="both"/>
        <w:rPr>
          <w:rFonts w:ascii="Consolas" w:hAnsi="Consolas" w:cs="Calibri"/>
        </w:rPr>
      </w:pPr>
      <w:r w:rsidRPr="007950A2">
        <w:rPr>
          <w:rFonts w:ascii="Consolas" w:hAnsi="Consolas" w:cs="Calibri"/>
        </w:rPr>
        <w:t xml:space="preserve">        Mostrar "</w:t>
      </w:r>
      <w:proofErr w:type="gramStart"/>
      <w:r w:rsidRPr="007950A2">
        <w:rPr>
          <w:rFonts w:ascii="Consolas" w:hAnsi="Consolas" w:cs="Calibri"/>
        </w:rPr>
        <w:t>El factorial</w:t>
      </w:r>
      <w:proofErr w:type="gramEnd"/>
      <w:r w:rsidRPr="007950A2">
        <w:rPr>
          <w:rFonts w:ascii="Consolas" w:hAnsi="Consolas" w:cs="Calibri"/>
        </w:rPr>
        <w:t xml:space="preserve"> de", n, "es", resultado</w:t>
      </w:r>
    </w:p>
    <w:p w14:paraId="4E876CFF" w14:textId="77777777" w:rsidR="007950A2" w:rsidRPr="007950A2" w:rsidRDefault="007950A2" w:rsidP="00A1416F">
      <w:pPr>
        <w:jc w:val="both"/>
        <w:rPr>
          <w:rFonts w:ascii="Consolas" w:hAnsi="Consolas" w:cs="Calibri"/>
        </w:rPr>
      </w:pPr>
      <w:r w:rsidRPr="007950A2">
        <w:rPr>
          <w:rFonts w:ascii="Consolas" w:hAnsi="Consolas" w:cs="Calibri"/>
        </w:rPr>
        <w:t xml:space="preserve">    Fin Si</w:t>
      </w:r>
    </w:p>
    <w:p w14:paraId="3C6D43DC" w14:textId="77777777" w:rsidR="007950A2" w:rsidRPr="007950A2" w:rsidRDefault="007950A2" w:rsidP="00A1416F">
      <w:pPr>
        <w:jc w:val="both"/>
        <w:rPr>
          <w:rFonts w:ascii="Consolas" w:hAnsi="Consolas" w:cs="Calibri"/>
        </w:rPr>
      </w:pPr>
      <w:r w:rsidRPr="007950A2">
        <w:rPr>
          <w:rFonts w:ascii="Consolas" w:hAnsi="Consolas" w:cs="Calibri"/>
        </w:rPr>
        <w:t>Fin</w:t>
      </w:r>
    </w:p>
    <w:p w14:paraId="46D124DD" w14:textId="77777777" w:rsidR="007950A2" w:rsidRPr="007950A2" w:rsidRDefault="007950A2" w:rsidP="00A1416F">
      <w:pPr>
        <w:jc w:val="both"/>
        <w:rPr>
          <w:rFonts w:ascii="Calibri" w:hAnsi="Calibri" w:cs="Calibri"/>
        </w:rPr>
      </w:pPr>
      <w:r w:rsidRPr="007950A2">
        <w:rPr>
          <w:rFonts w:ascii="Calibri" w:hAnsi="Calibri" w:cs="Calibri"/>
        </w:rPr>
        <w:t>Este algoritmo utiliza una variable acumuladora (resultado) y una sentencia de control Para para iterar desde 1 hasta n. En el entorno profesional, soluciones similares se implementan para calcular combinaciones, permutaciones o métricas estadísticas en aplicaciones de análisis de datos. La capacidad de traducir un problema matemático a un algoritmo claro y eficiente es fundamental para diseñar procesos complejos en entornos de producción.</w:t>
      </w:r>
    </w:p>
    <w:p w14:paraId="6080193C" w14:textId="0080FA25" w:rsidR="007950A2" w:rsidRPr="007950A2" w:rsidRDefault="007950A2" w:rsidP="00A1416F">
      <w:pPr>
        <w:jc w:val="both"/>
        <w:rPr>
          <w:rFonts w:ascii="Calibri" w:hAnsi="Calibri" w:cs="Calibri"/>
        </w:rPr>
      </w:pPr>
    </w:p>
    <w:p w14:paraId="2D5502AB" w14:textId="77777777" w:rsidR="007950A2" w:rsidRPr="00A1416F" w:rsidRDefault="007950A2" w:rsidP="00A1416F">
      <w:pPr>
        <w:pStyle w:val="Subttulo"/>
        <w:jc w:val="both"/>
        <w:rPr>
          <w:rFonts w:ascii="Calibri" w:hAnsi="Calibri" w:cs="Calibri"/>
          <w:color w:val="auto"/>
        </w:rPr>
      </w:pPr>
      <w:r w:rsidRPr="00A1416F">
        <w:rPr>
          <w:rFonts w:ascii="Calibri" w:hAnsi="Calibri" w:cs="Calibri"/>
          <w:color w:val="auto"/>
        </w:rPr>
        <w:t>Parte 4: Uso de Herramientas de IA en la Programación</w:t>
      </w:r>
    </w:p>
    <w:p w14:paraId="315414DE" w14:textId="77777777" w:rsidR="007950A2" w:rsidRPr="007950A2" w:rsidRDefault="007950A2" w:rsidP="00A1416F">
      <w:pPr>
        <w:jc w:val="both"/>
        <w:rPr>
          <w:rFonts w:ascii="Calibri" w:hAnsi="Calibri" w:cs="Calibri"/>
        </w:rPr>
      </w:pPr>
      <w:r w:rsidRPr="007950A2">
        <w:rPr>
          <w:rFonts w:ascii="Calibri" w:hAnsi="Calibri" w:cs="Calibri"/>
        </w:rPr>
        <w:t xml:space="preserve">Las herramientas de inteligencia artificial, especialmente los modelos de lenguaje como </w:t>
      </w:r>
      <w:proofErr w:type="spellStart"/>
      <w:r w:rsidRPr="007950A2">
        <w:rPr>
          <w:rFonts w:ascii="Calibri" w:hAnsi="Calibri" w:cs="Calibri"/>
        </w:rPr>
        <w:t>ChatGPT</w:t>
      </w:r>
      <w:proofErr w:type="spellEnd"/>
      <w:r w:rsidRPr="007950A2">
        <w:rPr>
          <w:rFonts w:ascii="Calibri" w:hAnsi="Calibri" w:cs="Calibri"/>
        </w:rPr>
        <w:t xml:space="preserve">, pueden acelerar el desarrollo y mejorar la calidad del código. Durante la codificación, </w:t>
      </w:r>
      <w:proofErr w:type="spellStart"/>
      <w:r w:rsidRPr="007950A2">
        <w:rPr>
          <w:rFonts w:ascii="Calibri" w:hAnsi="Calibri" w:cs="Calibri"/>
        </w:rPr>
        <w:t>ChatGPT</w:t>
      </w:r>
      <w:proofErr w:type="spellEnd"/>
      <w:r w:rsidRPr="007950A2">
        <w:rPr>
          <w:rFonts w:ascii="Calibri" w:hAnsi="Calibri" w:cs="Calibri"/>
        </w:rPr>
        <w:t xml:space="preserve"> sirve para corregir errores sintácticos en tiempo real, sugerir optimizaciones algorítmicas o generar fragmentos de código repetitivo. Por ejemplo, al entablar un diálogo con la IA, puedo pedirle que refactorice la función </w:t>
      </w:r>
      <w:proofErr w:type="gramStart"/>
      <w:r w:rsidRPr="007950A2">
        <w:rPr>
          <w:rFonts w:ascii="Calibri" w:hAnsi="Calibri" w:cs="Calibri"/>
        </w:rPr>
        <w:t>del factorial</w:t>
      </w:r>
      <w:proofErr w:type="gramEnd"/>
      <w:r w:rsidRPr="007950A2">
        <w:rPr>
          <w:rFonts w:ascii="Calibri" w:hAnsi="Calibri" w:cs="Calibri"/>
        </w:rPr>
        <w:t xml:space="preserve"> para manejar casos de entrada no entera o que genere pruebas unitarias en un </w:t>
      </w:r>
      <w:proofErr w:type="spellStart"/>
      <w:r w:rsidRPr="007950A2">
        <w:rPr>
          <w:rFonts w:ascii="Calibri" w:hAnsi="Calibri" w:cs="Calibri"/>
        </w:rPr>
        <w:t>framework</w:t>
      </w:r>
      <w:proofErr w:type="spellEnd"/>
      <w:r w:rsidRPr="007950A2">
        <w:rPr>
          <w:rFonts w:ascii="Calibri" w:hAnsi="Calibri" w:cs="Calibri"/>
        </w:rPr>
        <w:t xml:space="preserve"> determinado.</w:t>
      </w:r>
    </w:p>
    <w:p w14:paraId="07EEB00C" w14:textId="7BBD7C9D" w:rsidR="00333247" w:rsidRPr="00A1416F" w:rsidRDefault="007950A2" w:rsidP="00A1416F">
      <w:pPr>
        <w:jc w:val="both"/>
        <w:rPr>
          <w:rFonts w:ascii="Calibri" w:hAnsi="Calibri" w:cs="Calibri"/>
        </w:rPr>
      </w:pPr>
      <w:r w:rsidRPr="007950A2">
        <w:rPr>
          <w:rFonts w:ascii="Calibri" w:hAnsi="Calibri" w:cs="Calibri"/>
        </w:rPr>
        <w:lastRenderedPageBreak/>
        <w:t>Además, la IA ayuda en tareas de documentación, proporcionando explicaciones detalladas de bloques de código y generando comentarios coherentes. Esto libera tiempo para concentrarme en aspectos de arquitectura y diseño de software. Sin embargo, es importante usar estas herramientas con criterio ético y crítico, revisando siempre las soluciones propuestas antes de integrarlas al proyecto.</w:t>
      </w:r>
    </w:p>
    <w:sectPr w:rsidR="00333247" w:rsidRPr="00A141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0A2"/>
    <w:rsid w:val="001C6EA6"/>
    <w:rsid w:val="00333247"/>
    <w:rsid w:val="00394A75"/>
    <w:rsid w:val="007950A2"/>
    <w:rsid w:val="00923E49"/>
    <w:rsid w:val="00A1416F"/>
    <w:rsid w:val="00C74E12"/>
    <w:rsid w:val="00DB2555"/>
    <w:rsid w:val="00FB03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6188"/>
  <w15:chartTrackingRefBased/>
  <w15:docId w15:val="{8B964242-0931-4948-80A2-629999927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5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95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950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950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950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50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50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50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50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50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950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950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950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50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50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50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50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50A2"/>
    <w:rPr>
      <w:rFonts w:eastAsiaTheme="majorEastAsia" w:cstheme="majorBidi"/>
      <w:color w:val="272727" w:themeColor="text1" w:themeTint="D8"/>
    </w:rPr>
  </w:style>
  <w:style w:type="paragraph" w:styleId="Ttulo">
    <w:name w:val="Title"/>
    <w:basedOn w:val="Normal"/>
    <w:next w:val="Normal"/>
    <w:link w:val="TtuloCar"/>
    <w:uiPriority w:val="10"/>
    <w:qFormat/>
    <w:rsid w:val="007950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50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50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50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50A2"/>
    <w:pPr>
      <w:spacing w:before="160"/>
      <w:jc w:val="center"/>
    </w:pPr>
    <w:rPr>
      <w:i/>
      <w:iCs/>
      <w:color w:val="404040" w:themeColor="text1" w:themeTint="BF"/>
    </w:rPr>
  </w:style>
  <w:style w:type="character" w:customStyle="1" w:styleId="CitaCar">
    <w:name w:val="Cita Car"/>
    <w:basedOn w:val="Fuentedeprrafopredeter"/>
    <w:link w:val="Cita"/>
    <w:uiPriority w:val="29"/>
    <w:rsid w:val="007950A2"/>
    <w:rPr>
      <w:i/>
      <w:iCs/>
      <w:color w:val="404040" w:themeColor="text1" w:themeTint="BF"/>
    </w:rPr>
  </w:style>
  <w:style w:type="paragraph" w:styleId="Prrafodelista">
    <w:name w:val="List Paragraph"/>
    <w:basedOn w:val="Normal"/>
    <w:uiPriority w:val="34"/>
    <w:qFormat/>
    <w:rsid w:val="007950A2"/>
    <w:pPr>
      <w:ind w:left="720"/>
      <w:contextualSpacing/>
    </w:pPr>
  </w:style>
  <w:style w:type="character" w:styleId="nfasisintenso">
    <w:name w:val="Intense Emphasis"/>
    <w:basedOn w:val="Fuentedeprrafopredeter"/>
    <w:uiPriority w:val="21"/>
    <w:qFormat/>
    <w:rsid w:val="007950A2"/>
    <w:rPr>
      <w:i/>
      <w:iCs/>
      <w:color w:val="0F4761" w:themeColor="accent1" w:themeShade="BF"/>
    </w:rPr>
  </w:style>
  <w:style w:type="paragraph" w:styleId="Citadestacada">
    <w:name w:val="Intense Quote"/>
    <w:basedOn w:val="Normal"/>
    <w:next w:val="Normal"/>
    <w:link w:val="CitadestacadaCar"/>
    <w:uiPriority w:val="30"/>
    <w:qFormat/>
    <w:rsid w:val="00795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50A2"/>
    <w:rPr>
      <w:i/>
      <w:iCs/>
      <w:color w:val="0F4761" w:themeColor="accent1" w:themeShade="BF"/>
    </w:rPr>
  </w:style>
  <w:style w:type="character" w:styleId="Referenciaintensa">
    <w:name w:val="Intense Reference"/>
    <w:basedOn w:val="Fuentedeprrafopredeter"/>
    <w:uiPriority w:val="32"/>
    <w:qFormat/>
    <w:rsid w:val="007950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1347631">
      <w:bodyDiv w:val="1"/>
      <w:marLeft w:val="0"/>
      <w:marRight w:val="0"/>
      <w:marTop w:val="0"/>
      <w:marBottom w:val="0"/>
      <w:divBdr>
        <w:top w:val="none" w:sz="0" w:space="0" w:color="auto"/>
        <w:left w:val="none" w:sz="0" w:space="0" w:color="auto"/>
        <w:bottom w:val="none" w:sz="0" w:space="0" w:color="auto"/>
        <w:right w:val="none" w:sz="0" w:space="0" w:color="auto"/>
      </w:divBdr>
    </w:div>
    <w:div w:id="200246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772</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Jara Broughton (Alumno)</dc:creator>
  <cp:keywords/>
  <dc:description/>
  <cp:lastModifiedBy>Catalina Jara Broughton (Alumno)</cp:lastModifiedBy>
  <cp:revision>1</cp:revision>
  <dcterms:created xsi:type="dcterms:W3CDTF">2025-06-28T03:12:00Z</dcterms:created>
  <dcterms:modified xsi:type="dcterms:W3CDTF">2025-06-28T03:45:00Z</dcterms:modified>
</cp:coreProperties>
</file>