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62EE0E" w14:textId="77777777" w:rsidR="0030430B" w:rsidRPr="00511068" w:rsidRDefault="0030430B" w:rsidP="00601B6F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>Ministerul Educației și Cercetării al Republicii Moldova</w:t>
      </w:r>
    </w:p>
    <w:p w14:paraId="35538600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>Universitatea Tehnică a Moldovei</w:t>
      </w:r>
    </w:p>
    <w:p w14:paraId="60486BAA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>Facultatea Calculatoare, Informatică și Microelectronică</w:t>
      </w:r>
    </w:p>
    <w:p w14:paraId="55574567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>Departamentul Ingineria Software și Automatică</w:t>
      </w:r>
    </w:p>
    <w:p w14:paraId="100E68CC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13D70E90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3C56637C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5933563A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217FC22B" w14:textId="77777777" w:rsidR="0030430B" w:rsidRPr="00511068" w:rsidRDefault="0030430B" w:rsidP="0030430B">
      <w:pPr>
        <w:jc w:val="center"/>
        <w:rPr>
          <w:rFonts w:asciiTheme="majorBidi" w:hAnsiTheme="majorBidi" w:cstheme="majorBidi"/>
          <w:sz w:val="28"/>
          <w:szCs w:val="28"/>
          <w:lang w:val="ro-RO"/>
        </w:rPr>
      </w:pPr>
    </w:p>
    <w:p w14:paraId="3D48AFF5" w14:textId="77777777" w:rsidR="0030430B" w:rsidRPr="00511068" w:rsidRDefault="0030430B" w:rsidP="0030430B">
      <w:pPr>
        <w:jc w:val="center"/>
        <w:rPr>
          <w:rFonts w:asciiTheme="majorBidi" w:hAnsiTheme="majorBidi" w:cstheme="majorBidi"/>
          <w:b/>
          <w:bCs/>
          <w:sz w:val="72"/>
          <w:szCs w:val="72"/>
          <w:lang w:val="ro-RO"/>
        </w:rPr>
      </w:pPr>
      <w:r w:rsidRPr="00511068">
        <w:rPr>
          <w:rFonts w:asciiTheme="majorBidi" w:hAnsiTheme="majorBidi" w:cstheme="majorBidi"/>
          <w:b/>
          <w:bCs/>
          <w:sz w:val="72"/>
          <w:szCs w:val="72"/>
          <w:lang w:val="ro-RO"/>
        </w:rPr>
        <w:t xml:space="preserve">RAPORT </w:t>
      </w:r>
    </w:p>
    <w:p w14:paraId="289316A8" w14:textId="77777777" w:rsidR="0030430B" w:rsidRPr="00511068" w:rsidRDefault="00601B6F" w:rsidP="0030430B">
      <w:pPr>
        <w:jc w:val="center"/>
        <w:rPr>
          <w:rFonts w:asciiTheme="majorBidi" w:hAnsiTheme="majorBidi" w:cstheme="majorBidi"/>
          <w:b/>
          <w:bCs/>
          <w:sz w:val="44"/>
          <w:szCs w:val="44"/>
          <w:lang w:val="ro-RO"/>
        </w:rPr>
      </w:pPr>
      <w:r>
        <w:rPr>
          <w:rFonts w:asciiTheme="majorBidi" w:hAnsiTheme="majorBidi" w:cstheme="majorBidi"/>
          <w:b/>
          <w:bCs/>
          <w:sz w:val="44"/>
          <w:szCs w:val="44"/>
          <w:lang w:val="ro-RO"/>
        </w:rPr>
        <w:t>Lucrarea de laborator nr.3</w:t>
      </w:r>
    </w:p>
    <w:p w14:paraId="2DD8FDE7" w14:textId="77777777" w:rsidR="0030430B" w:rsidRPr="00511068" w:rsidRDefault="0030430B" w:rsidP="00D90A47">
      <w:pPr>
        <w:jc w:val="center"/>
        <w:rPr>
          <w:rFonts w:asciiTheme="majorBidi" w:hAnsiTheme="majorBidi" w:cstheme="majorBidi"/>
          <w:sz w:val="44"/>
          <w:szCs w:val="44"/>
          <w:lang w:val="ro-RO"/>
        </w:rPr>
      </w:pPr>
      <w:r w:rsidRPr="00511068">
        <w:rPr>
          <w:rFonts w:asciiTheme="majorBidi" w:hAnsiTheme="majorBidi" w:cstheme="majorBidi"/>
          <w:b/>
          <w:bCs/>
          <w:sz w:val="44"/>
          <w:szCs w:val="44"/>
          <w:lang w:val="ro-RO"/>
        </w:rPr>
        <w:t xml:space="preserve">La </w:t>
      </w:r>
      <w:r w:rsidR="00D90A47" w:rsidRPr="00511068">
        <w:rPr>
          <w:rFonts w:asciiTheme="majorBidi" w:hAnsiTheme="majorBidi" w:cstheme="majorBidi"/>
          <w:b/>
          <w:bCs/>
          <w:sz w:val="44"/>
          <w:szCs w:val="44"/>
          <w:lang w:val="ro-RO"/>
        </w:rPr>
        <w:t>Ciruite și Dispozitive Electrice</w:t>
      </w:r>
    </w:p>
    <w:p w14:paraId="78915CB5" w14:textId="77777777" w:rsidR="0030430B" w:rsidRPr="00511068" w:rsidRDefault="0030430B" w:rsidP="00601B6F">
      <w:pPr>
        <w:jc w:val="center"/>
        <w:rPr>
          <w:rFonts w:asciiTheme="majorBidi" w:hAnsiTheme="majorBidi" w:cstheme="majorBidi"/>
          <w:i/>
          <w:iCs/>
          <w:sz w:val="44"/>
          <w:szCs w:val="44"/>
          <w:lang w:val="ro-RO"/>
        </w:rPr>
      </w:pPr>
      <w:r w:rsidRPr="00511068">
        <w:rPr>
          <w:rFonts w:asciiTheme="majorBidi" w:hAnsiTheme="majorBidi" w:cstheme="majorBidi"/>
          <w:i/>
          <w:iCs/>
          <w:sz w:val="44"/>
          <w:szCs w:val="44"/>
          <w:lang w:val="ro-RO"/>
        </w:rPr>
        <w:t xml:space="preserve">Tema: Studierea </w:t>
      </w:r>
      <w:r w:rsidR="00601B6F">
        <w:rPr>
          <w:rFonts w:asciiTheme="majorBidi" w:hAnsiTheme="majorBidi" w:cstheme="majorBidi"/>
          <w:i/>
          <w:iCs/>
          <w:sz w:val="44"/>
          <w:szCs w:val="44"/>
          <w:lang w:val="ro-RO"/>
        </w:rPr>
        <w:t>caracteristicelor și a parametrilor diodelor semiconductoare</w:t>
      </w:r>
    </w:p>
    <w:p w14:paraId="7B9E8B21" w14:textId="77777777" w:rsidR="0030430B" w:rsidRPr="00511068" w:rsidRDefault="0030430B" w:rsidP="0030430B">
      <w:pPr>
        <w:jc w:val="center"/>
        <w:rPr>
          <w:rFonts w:asciiTheme="majorBidi" w:hAnsiTheme="majorBidi" w:cstheme="majorBidi"/>
          <w:i/>
          <w:iCs/>
          <w:sz w:val="44"/>
          <w:szCs w:val="44"/>
          <w:lang w:val="ro-RO"/>
        </w:rPr>
      </w:pPr>
    </w:p>
    <w:p w14:paraId="0C4C691A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6A68C483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5047CD06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6D914D8C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7A58E30D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315C1855" w14:textId="68571222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 xml:space="preserve">A efectuat:                                                                   </w:t>
      </w:r>
      <w:r w:rsidR="00983ACA">
        <w:rPr>
          <w:rFonts w:asciiTheme="majorBidi" w:hAnsiTheme="majorBidi" w:cstheme="majorBidi"/>
          <w:sz w:val="28"/>
          <w:szCs w:val="28"/>
          <w:lang w:val="ro-RO"/>
        </w:rPr>
        <w:t xml:space="preserve">  </w:t>
      </w:r>
      <w:r w:rsidR="00B82942">
        <w:rPr>
          <w:rFonts w:asciiTheme="majorBidi" w:hAnsiTheme="majorBidi" w:cstheme="majorBidi"/>
          <w:sz w:val="28"/>
          <w:szCs w:val="28"/>
          <w:lang w:val="ro-RO"/>
        </w:rPr>
        <w:t>st.gr. TI-211</w:t>
      </w:r>
      <w:r w:rsidRPr="00511068">
        <w:rPr>
          <w:rFonts w:asciiTheme="majorBidi" w:hAnsiTheme="majorBidi" w:cstheme="majorBidi"/>
          <w:sz w:val="28"/>
          <w:szCs w:val="28"/>
          <w:lang w:val="ro-RO"/>
        </w:rPr>
        <w:t xml:space="preserve"> </w:t>
      </w:r>
      <w:r w:rsidR="00B82942">
        <w:rPr>
          <w:rFonts w:asciiTheme="majorBidi" w:hAnsiTheme="majorBidi" w:cstheme="majorBidi"/>
          <w:sz w:val="28"/>
          <w:szCs w:val="28"/>
          <w:lang w:val="ro-RO"/>
        </w:rPr>
        <w:t>Șlicari Eugeniu</w:t>
      </w:r>
    </w:p>
    <w:p w14:paraId="351E41C2" w14:textId="77777777" w:rsidR="0030430B" w:rsidRPr="00511068" w:rsidRDefault="0030430B" w:rsidP="00D90A47">
      <w:pPr>
        <w:rPr>
          <w:rFonts w:asciiTheme="majorBidi" w:hAnsiTheme="majorBidi" w:cstheme="majorBidi"/>
          <w:sz w:val="28"/>
          <w:szCs w:val="28"/>
          <w:lang w:val="ro-RO"/>
        </w:rPr>
      </w:pPr>
      <w:r w:rsidRPr="00511068">
        <w:rPr>
          <w:rFonts w:asciiTheme="majorBidi" w:hAnsiTheme="majorBidi" w:cstheme="majorBidi"/>
          <w:sz w:val="28"/>
          <w:szCs w:val="28"/>
          <w:lang w:val="ro-RO"/>
        </w:rPr>
        <w:t xml:space="preserve">A verificat:                                                                         </w:t>
      </w:r>
      <w:r w:rsidR="00D90A47" w:rsidRPr="00511068">
        <w:rPr>
          <w:rFonts w:asciiTheme="majorBidi" w:hAnsiTheme="majorBidi" w:cstheme="majorBidi"/>
          <w:sz w:val="28"/>
          <w:szCs w:val="28"/>
          <w:lang w:val="ro-RO"/>
        </w:rPr>
        <w:t xml:space="preserve">                  Lupan Cristian</w:t>
      </w:r>
    </w:p>
    <w:p w14:paraId="64CD70E3" w14:textId="77777777" w:rsidR="0030430B" w:rsidRPr="00511068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3870A442" w14:textId="385F1641" w:rsidR="0030430B" w:rsidRDefault="0030430B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32E58019" w14:textId="77777777" w:rsidR="002B76C4" w:rsidRPr="00511068" w:rsidRDefault="002B76C4" w:rsidP="0030430B">
      <w:pPr>
        <w:rPr>
          <w:rFonts w:asciiTheme="majorBidi" w:hAnsiTheme="majorBidi" w:cstheme="majorBidi"/>
          <w:sz w:val="28"/>
          <w:szCs w:val="28"/>
          <w:lang w:val="ro-RO"/>
        </w:rPr>
      </w:pPr>
    </w:p>
    <w:p w14:paraId="545A521D" w14:textId="2CE3C090" w:rsidR="00AD70BE" w:rsidRPr="00511068" w:rsidRDefault="002B76C4" w:rsidP="002B76C4">
      <w:pPr>
        <w:tabs>
          <w:tab w:val="center" w:pos="4677"/>
          <w:tab w:val="left" w:pos="6036"/>
        </w:tabs>
        <w:rPr>
          <w:rFonts w:asciiTheme="majorBidi" w:hAnsiTheme="majorBidi" w:cstheme="majorBidi"/>
          <w:sz w:val="28"/>
          <w:szCs w:val="28"/>
          <w:lang w:val="ro-RO"/>
        </w:rPr>
      </w:pPr>
      <w:r>
        <w:rPr>
          <w:rFonts w:asciiTheme="majorBidi" w:hAnsiTheme="majorBidi" w:cstheme="majorBidi"/>
          <w:sz w:val="28"/>
          <w:szCs w:val="28"/>
          <w:lang w:val="ro-RO"/>
        </w:rPr>
        <w:tab/>
      </w:r>
      <w:r w:rsidR="0030430B" w:rsidRPr="00511068">
        <w:rPr>
          <w:rFonts w:asciiTheme="majorBidi" w:hAnsiTheme="majorBidi" w:cstheme="majorBidi"/>
          <w:sz w:val="28"/>
          <w:szCs w:val="28"/>
          <w:lang w:val="ro-RO"/>
        </w:rPr>
        <w:t>Chișinău 2022</w:t>
      </w:r>
      <w:r>
        <w:rPr>
          <w:rFonts w:asciiTheme="majorBidi" w:hAnsiTheme="majorBidi" w:cstheme="majorBidi"/>
          <w:sz w:val="28"/>
          <w:szCs w:val="28"/>
          <w:lang w:val="ro-RO"/>
        </w:rPr>
        <w:tab/>
      </w:r>
    </w:p>
    <w:p w14:paraId="280D1015" w14:textId="77777777" w:rsidR="0042251E" w:rsidRPr="00511068" w:rsidRDefault="00D90A47" w:rsidP="00601B6F">
      <w:pPr>
        <w:spacing w:after="0"/>
        <w:rPr>
          <w:rFonts w:asciiTheme="majorBidi" w:hAnsiTheme="majorBidi" w:cstheme="majorBidi"/>
          <w:sz w:val="24"/>
          <w:szCs w:val="24"/>
          <w:lang w:val="ro-RO"/>
        </w:rPr>
      </w:pPr>
      <w:r w:rsidRPr="00511068">
        <w:rPr>
          <w:rFonts w:asciiTheme="majorBidi" w:hAnsiTheme="majorBidi" w:cstheme="majorBidi"/>
          <w:b/>
          <w:bCs/>
          <w:sz w:val="24"/>
          <w:szCs w:val="24"/>
          <w:lang w:val="ro-RO"/>
        </w:rPr>
        <w:lastRenderedPageBreak/>
        <w:t xml:space="preserve">1. </w:t>
      </w:r>
      <w:r w:rsidR="0030430B" w:rsidRPr="00511068">
        <w:rPr>
          <w:rFonts w:asciiTheme="majorBidi" w:hAnsiTheme="majorBidi" w:cstheme="majorBidi"/>
          <w:b/>
          <w:bCs/>
          <w:sz w:val="24"/>
          <w:szCs w:val="24"/>
          <w:lang w:val="ro-RO"/>
        </w:rPr>
        <w:t>Scopul lucrării:</w:t>
      </w:r>
      <w:r w:rsidR="00511068">
        <w:rPr>
          <w:rFonts w:asciiTheme="majorBidi" w:hAnsiTheme="majorBidi" w:cstheme="majorBidi"/>
          <w:sz w:val="24"/>
          <w:szCs w:val="24"/>
          <w:lang w:val="ro-RO"/>
        </w:rPr>
        <w:t xml:space="preserve"> </w:t>
      </w:r>
      <w:r w:rsidR="00601B6F">
        <w:rPr>
          <w:rFonts w:asciiTheme="majorBidi" w:hAnsiTheme="majorBidi" w:cstheme="majorBidi"/>
          <w:sz w:val="24"/>
          <w:szCs w:val="24"/>
          <w:lang w:val="ro-RO"/>
        </w:rPr>
        <w:t>de a lua cunoștință cu principiile de funcționare, caracteristicele și parametrii</w:t>
      </w:r>
    </w:p>
    <w:p w14:paraId="182EBE89" w14:textId="77777777" w:rsidR="0042251E" w:rsidRPr="00511068" w:rsidRDefault="0042251E" w:rsidP="00601B6F">
      <w:pPr>
        <w:spacing w:after="0"/>
        <w:ind w:left="1416"/>
        <w:rPr>
          <w:rFonts w:asciiTheme="majorBidi" w:hAnsiTheme="majorBidi" w:cstheme="majorBidi"/>
          <w:sz w:val="24"/>
          <w:szCs w:val="24"/>
          <w:lang w:val="ro-RO"/>
        </w:rPr>
      </w:pPr>
      <w:r w:rsidRPr="00511068">
        <w:rPr>
          <w:rFonts w:asciiTheme="majorBidi" w:hAnsiTheme="majorBidi" w:cstheme="majorBidi"/>
          <w:b/>
          <w:bCs/>
          <w:sz w:val="24"/>
          <w:szCs w:val="24"/>
          <w:lang w:val="ro-RO"/>
        </w:rPr>
        <w:t xml:space="preserve">        </w:t>
      </w:r>
      <w:r w:rsidR="00601B6F">
        <w:rPr>
          <w:rFonts w:asciiTheme="majorBidi" w:hAnsiTheme="majorBidi" w:cstheme="majorBidi"/>
          <w:sz w:val="24"/>
          <w:szCs w:val="24"/>
          <w:lang w:val="ro-RO"/>
        </w:rPr>
        <w:t>diodelor redresoare, diodelor Zener și a diodelor luminiscente (LED). A</w:t>
      </w:r>
    </w:p>
    <w:p w14:paraId="54505D7E" w14:textId="77777777" w:rsidR="0042251E" w:rsidRPr="00511068" w:rsidRDefault="0042251E" w:rsidP="00601B6F">
      <w:pPr>
        <w:spacing w:after="0"/>
        <w:ind w:left="1416"/>
        <w:rPr>
          <w:rFonts w:asciiTheme="majorBidi" w:hAnsiTheme="majorBidi" w:cstheme="majorBidi"/>
          <w:sz w:val="24"/>
          <w:szCs w:val="24"/>
          <w:lang w:val="ro-RO"/>
        </w:rPr>
      </w:pPr>
      <w:r w:rsidRPr="00511068">
        <w:rPr>
          <w:rFonts w:asciiTheme="majorBidi" w:hAnsiTheme="majorBidi" w:cstheme="majorBidi"/>
          <w:sz w:val="24"/>
          <w:szCs w:val="24"/>
          <w:lang w:val="ro-RO"/>
        </w:rPr>
        <w:t xml:space="preserve">        </w:t>
      </w:r>
      <w:r w:rsidR="00601B6F">
        <w:rPr>
          <w:rFonts w:asciiTheme="majorBidi" w:hAnsiTheme="majorBidi" w:cstheme="majorBidi"/>
          <w:sz w:val="24"/>
          <w:szCs w:val="24"/>
          <w:lang w:val="ro-RO"/>
        </w:rPr>
        <w:t>scoate datele și a construi caracteristicile voltmetrice. A determina parametrii</w:t>
      </w:r>
      <w:r w:rsidR="0030430B" w:rsidRPr="00511068">
        <w:rPr>
          <w:rFonts w:asciiTheme="majorBidi" w:hAnsiTheme="majorBidi" w:cstheme="majorBidi"/>
          <w:sz w:val="24"/>
          <w:szCs w:val="24"/>
          <w:lang w:val="ro-RO"/>
        </w:rPr>
        <w:t xml:space="preserve"> </w:t>
      </w:r>
    </w:p>
    <w:p w14:paraId="2A1F8ECE" w14:textId="77777777" w:rsidR="0030430B" w:rsidRPr="00511068" w:rsidRDefault="0042251E" w:rsidP="0042251E">
      <w:pPr>
        <w:ind w:left="1416"/>
        <w:rPr>
          <w:rFonts w:asciiTheme="majorBidi" w:hAnsiTheme="majorBidi" w:cstheme="majorBidi"/>
          <w:sz w:val="24"/>
          <w:szCs w:val="24"/>
          <w:lang w:val="ro-RO"/>
        </w:rPr>
      </w:pPr>
      <w:r w:rsidRPr="00511068">
        <w:rPr>
          <w:rFonts w:asciiTheme="majorBidi" w:hAnsiTheme="majorBidi" w:cstheme="majorBidi"/>
          <w:sz w:val="24"/>
          <w:szCs w:val="24"/>
          <w:lang w:val="ro-RO"/>
        </w:rPr>
        <w:t xml:space="preserve">        </w:t>
      </w:r>
      <w:r w:rsidR="00601B6F">
        <w:rPr>
          <w:rFonts w:asciiTheme="majorBidi" w:hAnsiTheme="majorBidi" w:cstheme="majorBidi"/>
          <w:sz w:val="24"/>
          <w:szCs w:val="24"/>
          <w:lang w:val="ro-RO"/>
        </w:rPr>
        <w:t>fundamentali ai dispozitivelor respective</w:t>
      </w:r>
      <w:r w:rsidR="0030430B" w:rsidRPr="00511068">
        <w:rPr>
          <w:rFonts w:asciiTheme="majorBidi" w:hAnsiTheme="majorBidi" w:cstheme="majorBidi"/>
          <w:sz w:val="24"/>
          <w:szCs w:val="24"/>
          <w:lang w:val="ro-RO"/>
        </w:rPr>
        <w:t>.</w:t>
      </w:r>
    </w:p>
    <w:p w14:paraId="17B63B1F" w14:textId="77777777" w:rsidR="00BC098D" w:rsidRDefault="00D90A47" w:rsidP="00D90A47">
      <w:pPr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511068">
        <w:rPr>
          <w:rFonts w:asciiTheme="majorBidi" w:hAnsiTheme="majorBidi" w:cstheme="majorBidi"/>
          <w:b/>
          <w:bCs/>
          <w:sz w:val="24"/>
          <w:szCs w:val="24"/>
          <w:lang w:val="ro-RO"/>
        </w:rPr>
        <w:t>2. Schemele circuitelor electrice</w:t>
      </w:r>
      <w:r w:rsidR="0042251E" w:rsidRPr="00511068">
        <w:rPr>
          <w:rFonts w:asciiTheme="majorBidi" w:hAnsiTheme="majorBidi" w:cstheme="majorBidi"/>
          <w:b/>
          <w:bCs/>
          <w:sz w:val="24"/>
          <w:szCs w:val="24"/>
          <w:lang w:val="ro-RO"/>
        </w:rPr>
        <w:t>:</w:t>
      </w:r>
    </w:p>
    <w:p w14:paraId="4506D646" w14:textId="77777777" w:rsidR="00601B6F" w:rsidRDefault="00601B6F" w:rsidP="00D90A47">
      <w:pPr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601B6F">
        <w:rPr>
          <w:rFonts w:asciiTheme="majorBidi" w:hAnsiTheme="majorBidi" w:cstheme="majorBidi"/>
          <w:b/>
          <w:bCs/>
          <w:noProof/>
          <w:sz w:val="24"/>
          <w:szCs w:val="24"/>
          <w:lang w:val="ro-RO"/>
        </w:rPr>
        <w:drawing>
          <wp:inline distT="0" distB="0" distL="0" distR="0" wp14:anchorId="09890AA3" wp14:editId="6969CE4D">
            <wp:extent cx="5940425" cy="238506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7163E" w14:textId="77777777" w:rsidR="00601B6F" w:rsidRDefault="00601B6F" w:rsidP="00D90A47">
      <w:pPr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 w:rsidRPr="00601B6F">
        <w:rPr>
          <w:rFonts w:asciiTheme="majorBidi" w:hAnsiTheme="majorBidi" w:cstheme="majorBidi"/>
          <w:b/>
          <w:bCs/>
          <w:noProof/>
          <w:sz w:val="24"/>
          <w:szCs w:val="24"/>
          <w:lang w:val="ro-RO"/>
        </w:rPr>
        <w:drawing>
          <wp:inline distT="0" distB="0" distL="0" distR="0" wp14:anchorId="1B1C5DEE" wp14:editId="2A4C33E7">
            <wp:extent cx="5940425" cy="29356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DD727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34D6EE5D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29DC326B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7AF9B40B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51280AD3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51E64593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6E71DFDB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704AC0E5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18E062C1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51FD280E" w14:textId="7ED6FE22" w:rsidR="00601B6F" w:rsidRDefault="00601B6F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lastRenderedPageBreak/>
        <w:t>Tabelul 3.1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8"/>
        <w:gridCol w:w="745"/>
        <w:gridCol w:w="729"/>
        <w:gridCol w:w="876"/>
        <w:gridCol w:w="876"/>
        <w:gridCol w:w="777"/>
        <w:gridCol w:w="751"/>
        <w:gridCol w:w="764"/>
        <w:gridCol w:w="764"/>
        <w:gridCol w:w="764"/>
        <w:gridCol w:w="777"/>
      </w:tblGrid>
      <w:tr w:rsidR="00024902" w14:paraId="2E702A37" w14:textId="77777777" w:rsidTr="00024902">
        <w:tc>
          <w:tcPr>
            <w:tcW w:w="1503" w:type="dxa"/>
            <w:gridSpan w:val="2"/>
          </w:tcPr>
          <w:p w14:paraId="77F691A0" w14:textId="77777777" w:rsidR="00024902" w:rsidRPr="00601B6F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V</w:t>
            </w:r>
          </w:p>
        </w:tc>
        <w:tc>
          <w:tcPr>
            <w:tcW w:w="729" w:type="dxa"/>
          </w:tcPr>
          <w:p w14:paraId="493DA095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76" w:type="dxa"/>
          </w:tcPr>
          <w:p w14:paraId="5C465EE6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0.05</w:t>
            </w:r>
          </w:p>
        </w:tc>
        <w:tc>
          <w:tcPr>
            <w:tcW w:w="876" w:type="dxa"/>
          </w:tcPr>
          <w:p w14:paraId="12B3978B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0.1</w:t>
            </w:r>
          </w:p>
        </w:tc>
        <w:tc>
          <w:tcPr>
            <w:tcW w:w="777" w:type="dxa"/>
          </w:tcPr>
          <w:p w14:paraId="0EC957E3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0.15</w:t>
            </w:r>
          </w:p>
        </w:tc>
        <w:tc>
          <w:tcPr>
            <w:tcW w:w="751" w:type="dxa"/>
          </w:tcPr>
          <w:p w14:paraId="5D3D4F45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0.2</w:t>
            </w:r>
          </w:p>
        </w:tc>
        <w:tc>
          <w:tcPr>
            <w:tcW w:w="764" w:type="dxa"/>
          </w:tcPr>
          <w:p w14:paraId="1416DF90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0.25</w:t>
            </w:r>
          </w:p>
        </w:tc>
        <w:tc>
          <w:tcPr>
            <w:tcW w:w="764" w:type="dxa"/>
          </w:tcPr>
          <w:p w14:paraId="4C8B5474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0.3</w:t>
            </w:r>
          </w:p>
        </w:tc>
        <w:tc>
          <w:tcPr>
            <w:tcW w:w="764" w:type="dxa"/>
          </w:tcPr>
          <w:p w14:paraId="1833C860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0.35</w:t>
            </w:r>
          </w:p>
        </w:tc>
        <w:tc>
          <w:tcPr>
            <w:tcW w:w="777" w:type="dxa"/>
          </w:tcPr>
          <w:p w14:paraId="159AC360" w14:textId="77777777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0.4</w:t>
            </w:r>
          </w:p>
        </w:tc>
      </w:tr>
      <w:tr w:rsidR="00024902" w14:paraId="41FD09F3" w14:textId="77777777" w:rsidTr="00024902">
        <w:tc>
          <w:tcPr>
            <w:tcW w:w="758" w:type="dxa"/>
          </w:tcPr>
          <w:p w14:paraId="201040F2" w14:textId="1919F5AD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 xml:space="preserve">, mA </w:t>
            </w:r>
          </w:p>
        </w:tc>
        <w:tc>
          <w:tcPr>
            <w:tcW w:w="745" w:type="dxa"/>
          </w:tcPr>
          <w:p w14:paraId="2A9849E6" w14:textId="77777777" w:rsidR="00024902" w:rsidRPr="00601B6F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1</w:t>
            </w:r>
          </w:p>
        </w:tc>
        <w:tc>
          <w:tcPr>
            <w:tcW w:w="729" w:type="dxa"/>
          </w:tcPr>
          <w:p w14:paraId="2F57C90F" w14:textId="332D7C95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76" w:type="dxa"/>
          </w:tcPr>
          <w:p w14:paraId="55C90962" w14:textId="613B49E5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0,0035</w:t>
            </w:r>
          </w:p>
        </w:tc>
        <w:tc>
          <w:tcPr>
            <w:tcW w:w="876" w:type="dxa"/>
          </w:tcPr>
          <w:p w14:paraId="1C79D2A4" w14:textId="32AC5C4F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 xml:space="preserve">0,0218 </w:t>
            </w:r>
          </w:p>
        </w:tc>
        <w:tc>
          <w:tcPr>
            <w:tcW w:w="777" w:type="dxa"/>
          </w:tcPr>
          <w:p w14:paraId="09176602" w14:textId="61B11339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0,134</w:t>
            </w:r>
          </w:p>
          <w:p w14:paraId="08928F7C" w14:textId="66D80A7E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751" w:type="dxa"/>
          </w:tcPr>
          <w:p w14:paraId="79973A78" w14:textId="5DF7FCF4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0,9</w:t>
            </w:r>
          </w:p>
        </w:tc>
        <w:tc>
          <w:tcPr>
            <w:tcW w:w="764" w:type="dxa"/>
          </w:tcPr>
          <w:p w14:paraId="39AB172A" w14:textId="22414201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4,2</w:t>
            </w:r>
          </w:p>
        </w:tc>
        <w:tc>
          <w:tcPr>
            <w:tcW w:w="764" w:type="dxa"/>
          </w:tcPr>
          <w:p w14:paraId="73A46C9D" w14:textId="0BCCB73A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13,8</w:t>
            </w:r>
          </w:p>
        </w:tc>
        <w:tc>
          <w:tcPr>
            <w:tcW w:w="764" w:type="dxa"/>
          </w:tcPr>
          <w:p w14:paraId="05E7B262" w14:textId="271F0903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61,8</w:t>
            </w:r>
          </w:p>
        </w:tc>
        <w:tc>
          <w:tcPr>
            <w:tcW w:w="777" w:type="dxa"/>
          </w:tcPr>
          <w:p w14:paraId="24B30A15" w14:textId="06A5B08E" w:rsidR="00024902" w:rsidRDefault="00024902" w:rsidP="00D90A4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131,2</w:t>
            </w:r>
          </w:p>
        </w:tc>
      </w:tr>
    </w:tbl>
    <w:p w14:paraId="237394E2" w14:textId="03612197" w:rsidR="00601B6F" w:rsidRDefault="00601B6F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40524425" w14:textId="42363A40" w:rsidR="00F310CE" w:rsidRDefault="006F14CD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ro-RO"/>
        </w:rPr>
        <w:drawing>
          <wp:inline distT="0" distB="0" distL="0" distR="0" wp14:anchorId="35657F32" wp14:editId="5785E118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845CDC" w14:textId="77777777" w:rsidR="00F310CE" w:rsidRDefault="00F310C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24236145" w14:textId="77777777" w:rsidR="00601B6F" w:rsidRDefault="00601B6F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>Tabelul 3.2</w:t>
      </w:r>
    </w:p>
    <w:tbl>
      <w:tblPr>
        <w:tblStyle w:val="a3"/>
        <w:tblW w:w="9416" w:type="dxa"/>
        <w:tblLook w:val="04A0" w:firstRow="1" w:lastRow="0" w:firstColumn="1" w:lastColumn="0" w:noHBand="0" w:noVBand="1"/>
      </w:tblPr>
      <w:tblGrid>
        <w:gridCol w:w="763"/>
        <w:gridCol w:w="699"/>
        <w:gridCol w:w="709"/>
        <w:gridCol w:w="876"/>
        <w:gridCol w:w="876"/>
        <w:gridCol w:w="813"/>
        <w:gridCol w:w="777"/>
        <w:gridCol w:w="756"/>
        <w:gridCol w:w="791"/>
        <w:gridCol w:w="777"/>
        <w:gridCol w:w="802"/>
        <w:gridCol w:w="777"/>
      </w:tblGrid>
      <w:tr w:rsidR="004A1085" w14:paraId="1CFD1AA6" w14:textId="77777777" w:rsidTr="00515828">
        <w:trPr>
          <w:trHeight w:val="343"/>
        </w:trPr>
        <w:tc>
          <w:tcPr>
            <w:tcW w:w="1502" w:type="dxa"/>
            <w:gridSpan w:val="2"/>
          </w:tcPr>
          <w:p w14:paraId="7C574C42" w14:textId="77777777" w:rsidR="00515828" w:rsidRPr="00601B6F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V</w:t>
            </w:r>
          </w:p>
        </w:tc>
        <w:tc>
          <w:tcPr>
            <w:tcW w:w="748" w:type="dxa"/>
          </w:tcPr>
          <w:p w14:paraId="3C158905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21366733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792" w:type="dxa"/>
          </w:tcPr>
          <w:p w14:paraId="3F21D5F6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3</w:t>
            </w:r>
          </w:p>
        </w:tc>
        <w:tc>
          <w:tcPr>
            <w:tcW w:w="819" w:type="dxa"/>
          </w:tcPr>
          <w:p w14:paraId="101A0E52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5</w:t>
            </w:r>
          </w:p>
        </w:tc>
        <w:tc>
          <w:tcPr>
            <w:tcW w:w="792" w:type="dxa"/>
          </w:tcPr>
          <w:p w14:paraId="52A40BFF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6</w:t>
            </w:r>
          </w:p>
        </w:tc>
        <w:tc>
          <w:tcPr>
            <w:tcW w:w="722" w:type="dxa"/>
          </w:tcPr>
          <w:p w14:paraId="7A6D15EB" w14:textId="77777777" w:rsidR="00515828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0.65</w:t>
            </w:r>
          </w:p>
        </w:tc>
        <w:tc>
          <w:tcPr>
            <w:tcW w:w="819" w:type="dxa"/>
          </w:tcPr>
          <w:p w14:paraId="45EEC1DF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7</w:t>
            </w:r>
          </w:p>
        </w:tc>
        <w:tc>
          <w:tcPr>
            <w:tcW w:w="792" w:type="dxa"/>
          </w:tcPr>
          <w:p w14:paraId="73905842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.75</w:t>
            </w:r>
          </w:p>
        </w:tc>
        <w:tc>
          <w:tcPr>
            <w:tcW w:w="819" w:type="dxa"/>
          </w:tcPr>
          <w:p w14:paraId="0396CA6D" w14:textId="77777777" w:rsidR="00515828" w:rsidRDefault="00515828" w:rsidP="00680EB2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8</w:t>
            </w:r>
          </w:p>
        </w:tc>
        <w:tc>
          <w:tcPr>
            <w:tcW w:w="792" w:type="dxa"/>
          </w:tcPr>
          <w:p w14:paraId="4AE0612F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.85</w:t>
            </w:r>
          </w:p>
        </w:tc>
      </w:tr>
      <w:tr w:rsidR="00307932" w14:paraId="134CEEE6" w14:textId="77777777" w:rsidTr="00515828">
        <w:trPr>
          <w:trHeight w:val="322"/>
        </w:trPr>
        <w:tc>
          <w:tcPr>
            <w:tcW w:w="780" w:type="dxa"/>
            <w:vMerge w:val="restart"/>
          </w:tcPr>
          <w:p w14:paraId="34F40C3A" w14:textId="77777777" w:rsidR="00515828" w:rsidRPr="00601B6F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mA</w:t>
            </w:r>
          </w:p>
        </w:tc>
        <w:tc>
          <w:tcPr>
            <w:tcW w:w="722" w:type="dxa"/>
          </w:tcPr>
          <w:p w14:paraId="1185D036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2</w:t>
            </w:r>
          </w:p>
        </w:tc>
        <w:tc>
          <w:tcPr>
            <w:tcW w:w="748" w:type="dxa"/>
          </w:tcPr>
          <w:p w14:paraId="55915180" w14:textId="500551A6" w:rsidR="00515828" w:rsidRDefault="00F11EF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42F089F2" w14:textId="7F6487CD" w:rsidR="00515828" w:rsidRDefault="00F11EF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0,0001</w:t>
            </w:r>
          </w:p>
        </w:tc>
        <w:tc>
          <w:tcPr>
            <w:tcW w:w="792" w:type="dxa"/>
          </w:tcPr>
          <w:p w14:paraId="20E8D8B7" w14:textId="04027169" w:rsidR="00515828" w:rsidRDefault="00F11EF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0,0018</w:t>
            </w:r>
          </w:p>
        </w:tc>
        <w:tc>
          <w:tcPr>
            <w:tcW w:w="819" w:type="dxa"/>
          </w:tcPr>
          <w:p w14:paraId="1FCEA91E" w14:textId="6672691F" w:rsidR="00515828" w:rsidRDefault="00F11EF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0,067</w:t>
            </w:r>
          </w:p>
        </w:tc>
        <w:tc>
          <w:tcPr>
            <w:tcW w:w="792" w:type="dxa"/>
          </w:tcPr>
          <w:p w14:paraId="563AA60F" w14:textId="4EC1D0BE" w:rsidR="00515828" w:rsidRDefault="004A108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0,5</w:t>
            </w:r>
          </w:p>
        </w:tc>
        <w:tc>
          <w:tcPr>
            <w:tcW w:w="722" w:type="dxa"/>
          </w:tcPr>
          <w:p w14:paraId="23017633" w14:textId="3CB5A187" w:rsidR="00515828" w:rsidRDefault="0096004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1,8</w:t>
            </w:r>
          </w:p>
        </w:tc>
        <w:tc>
          <w:tcPr>
            <w:tcW w:w="819" w:type="dxa"/>
          </w:tcPr>
          <w:p w14:paraId="0A2059D3" w14:textId="37F8F651" w:rsidR="00515828" w:rsidRDefault="0072681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2,9</w:t>
            </w:r>
          </w:p>
        </w:tc>
        <w:tc>
          <w:tcPr>
            <w:tcW w:w="792" w:type="dxa"/>
          </w:tcPr>
          <w:p w14:paraId="16229838" w14:textId="23B0116F" w:rsidR="00515828" w:rsidRDefault="00B77D29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6,4</w:t>
            </w:r>
          </w:p>
        </w:tc>
        <w:tc>
          <w:tcPr>
            <w:tcW w:w="819" w:type="dxa"/>
          </w:tcPr>
          <w:p w14:paraId="48366865" w14:textId="2C980604" w:rsidR="00515828" w:rsidRDefault="003915EA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13,4</w:t>
            </w:r>
          </w:p>
        </w:tc>
        <w:tc>
          <w:tcPr>
            <w:tcW w:w="792" w:type="dxa"/>
          </w:tcPr>
          <w:p w14:paraId="6A4FD28A" w14:textId="614DA4F5" w:rsidR="00515828" w:rsidRDefault="003915EA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16,4</w:t>
            </w:r>
          </w:p>
        </w:tc>
      </w:tr>
      <w:tr w:rsidR="00307932" w14:paraId="78CF22D3" w14:textId="77777777" w:rsidTr="00515828">
        <w:trPr>
          <w:trHeight w:val="365"/>
        </w:trPr>
        <w:tc>
          <w:tcPr>
            <w:tcW w:w="780" w:type="dxa"/>
            <w:vMerge/>
          </w:tcPr>
          <w:p w14:paraId="09759D36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722" w:type="dxa"/>
          </w:tcPr>
          <w:p w14:paraId="001CE82E" w14:textId="77777777" w:rsidR="00515828" w:rsidRDefault="0051582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3</w:t>
            </w:r>
          </w:p>
        </w:tc>
        <w:tc>
          <w:tcPr>
            <w:tcW w:w="748" w:type="dxa"/>
          </w:tcPr>
          <w:p w14:paraId="7003CBBB" w14:textId="7658D861" w:rsidR="00515828" w:rsidRDefault="005A485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5CABA66A" w14:textId="4926F384" w:rsidR="00515828" w:rsidRDefault="005A485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792" w:type="dxa"/>
          </w:tcPr>
          <w:p w14:paraId="401C24DF" w14:textId="332C64E2" w:rsidR="00515828" w:rsidRDefault="005A485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12BF5C3A" w14:textId="3A7B5989" w:rsidR="00515828" w:rsidRDefault="005B3530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0,002</w:t>
            </w:r>
          </w:p>
        </w:tc>
        <w:tc>
          <w:tcPr>
            <w:tcW w:w="792" w:type="dxa"/>
          </w:tcPr>
          <w:p w14:paraId="5241CF0C" w14:textId="6E266819" w:rsidR="00515828" w:rsidRDefault="00664A65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</w:t>
            </w:r>
            <w:r w:rsidR="0030793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722" w:type="dxa"/>
          </w:tcPr>
          <w:p w14:paraId="41B0DF1E" w14:textId="5F63039F" w:rsidR="00515828" w:rsidRDefault="001F0267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0,049</w:t>
            </w:r>
          </w:p>
        </w:tc>
        <w:tc>
          <w:tcPr>
            <w:tcW w:w="819" w:type="dxa"/>
          </w:tcPr>
          <w:p w14:paraId="396C60FC" w14:textId="181AF44C" w:rsidR="00515828" w:rsidRDefault="00665E4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0,6</w:t>
            </w:r>
          </w:p>
        </w:tc>
        <w:tc>
          <w:tcPr>
            <w:tcW w:w="792" w:type="dxa"/>
          </w:tcPr>
          <w:p w14:paraId="0DD16A48" w14:textId="41DE2796" w:rsidR="00515828" w:rsidRDefault="00FC2C01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3,5</w:t>
            </w:r>
          </w:p>
        </w:tc>
        <w:tc>
          <w:tcPr>
            <w:tcW w:w="819" w:type="dxa"/>
          </w:tcPr>
          <w:p w14:paraId="35E7119E" w14:textId="3BC38DAF" w:rsidR="00515828" w:rsidRDefault="00431F9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12,5</w:t>
            </w:r>
          </w:p>
        </w:tc>
        <w:tc>
          <w:tcPr>
            <w:tcW w:w="792" w:type="dxa"/>
          </w:tcPr>
          <w:p w14:paraId="7C9B9C7B" w14:textId="5EA86DA3" w:rsidR="00515828" w:rsidRDefault="00FA5EC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56,8</w:t>
            </w:r>
          </w:p>
        </w:tc>
      </w:tr>
    </w:tbl>
    <w:p w14:paraId="3D77FA81" w14:textId="5C1E4764" w:rsidR="00601B6F" w:rsidRDefault="00601B6F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10A59DE0" w14:textId="6F7F5ABA" w:rsidR="0095787E" w:rsidRDefault="0095787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  <w:lang w:val="ro-RO"/>
        </w:rPr>
        <w:drawing>
          <wp:inline distT="0" distB="0" distL="0" distR="0" wp14:anchorId="03C88A95" wp14:editId="46194C2E">
            <wp:extent cx="5486400" cy="3200400"/>
            <wp:effectExtent l="0" t="0" r="0" b="0"/>
            <wp:docPr id="5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AA02B90" w14:textId="6DB43DED" w:rsidR="0095787E" w:rsidRDefault="0095787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36B8AECD" w14:textId="77777777" w:rsidR="0095787E" w:rsidRPr="00511068" w:rsidRDefault="0095787E" w:rsidP="00601B6F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</w:p>
    <w:p w14:paraId="3ED1F876" w14:textId="77777777" w:rsidR="00D90A47" w:rsidRDefault="00515828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>Tabelul 3.3</w:t>
      </w:r>
    </w:p>
    <w:tbl>
      <w:tblPr>
        <w:tblStyle w:val="a3"/>
        <w:tblW w:w="0" w:type="auto"/>
        <w:tblInd w:w="-147" w:type="dxa"/>
        <w:tblLook w:val="04A0" w:firstRow="1" w:lastRow="0" w:firstColumn="1" w:lastColumn="0" w:noHBand="0" w:noVBand="1"/>
      </w:tblPr>
      <w:tblGrid>
        <w:gridCol w:w="594"/>
        <w:gridCol w:w="510"/>
        <w:gridCol w:w="336"/>
        <w:gridCol w:w="516"/>
        <w:gridCol w:w="336"/>
        <w:gridCol w:w="516"/>
        <w:gridCol w:w="876"/>
        <w:gridCol w:w="876"/>
        <w:gridCol w:w="876"/>
        <w:gridCol w:w="876"/>
        <w:gridCol w:w="876"/>
        <w:gridCol w:w="756"/>
        <w:gridCol w:w="516"/>
        <w:gridCol w:w="516"/>
        <w:gridCol w:w="516"/>
      </w:tblGrid>
      <w:tr w:rsidR="000E4577" w14:paraId="6FA86287" w14:textId="77777777" w:rsidTr="000E4577">
        <w:tc>
          <w:tcPr>
            <w:tcW w:w="1232" w:type="dxa"/>
            <w:gridSpan w:val="2"/>
          </w:tcPr>
          <w:p w14:paraId="1835994B" w14:textId="77777777" w:rsidR="00680EB2" w:rsidRPr="00601B6F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V</w:t>
            </w:r>
          </w:p>
        </w:tc>
        <w:tc>
          <w:tcPr>
            <w:tcW w:w="333" w:type="dxa"/>
          </w:tcPr>
          <w:p w14:paraId="5B467E3A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509" w:type="dxa"/>
          </w:tcPr>
          <w:p w14:paraId="3A6568D0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0.5</w:t>
            </w:r>
          </w:p>
        </w:tc>
        <w:tc>
          <w:tcPr>
            <w:tcW w:w="333" w:type="dxa"/>
          </w:tcPr>
          <w:p w14:paraId="5F72C30F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509" w:type="dxa"/>
          </w:tcPr>
          <w:p w14:paraId="50B20BF0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1.1</w:t>
            </w:r>
          </w:p>
        </w:tc>
        <w:tc>
          <w:tcPr>
            <w:tcW w:w="861" w:type="dxa"/>
          </w:tcPr>
          <w:p w14:paraId="5980C8D5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1.2</w:t>
            </w:r>
          </w:p>
        </w:tc>
        <w:tc>
          <w:tcPr>
            <w:tcW w:w="861" w:type="dxa"/>
          </w:tcPr>
          <w:p w14:paraId="3CA57AA1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1.3</w:t>
            </w:r>
          </w:p>
        </w:tc>
        <w:tc>
          <w:tcPr>
            <w:tcW w:w="861" w:type="dxa"/>
          </w:tcPr>
          <w:p w14:paraId="335E57DE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1.4</w:t>
            </w:r>
          </w:p>
        </w:tc>
        <w:tc>
          <w:tcPr>
            <w:tcW w:w="861" w:type="dxa"/>
          </w:tcPr>
          <w:p w14:paraId="455DB045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1.5</w:t>
            </w:r>
          </w:p>
        </w:tc>
        <w:tc>
          <w:tcPr>
            <w:tcW w:w="861" w:type="dxa"/>
          </w:tcPr>
          <w:p w14:paraId="364031FD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1.6</w:t>
            </w:r>
          </w:p>
        </w:tc>
        <w:tc>
          <w:tcPr>
            <w:tcW w:w="744" w:type="dxa"/>
          </w:tcPr>
          <w:p w14:paraId="57CA9877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1.7</w:t>
            </w:r>
          </w:p>
        </w:tc>
        <w:tc>
          <w:tcPr>
            <w:tcW w:w="509" w:type="dxa"/>
          </w:tcPr>
          <w:p w14:paraId="1247FA1B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1.8</w:t>
            </w:r>
          </w:p>
        </w:tc>
        <w:tc>
          <w:tcPr>
            <w:tcW w:w="509" w:type="dxa"/>
          </w:tcPr>
          <w:p w14:paraId="6E528E5C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1.9</w:t>
            </w:r>
          </w:p>
        </w:tc>
        <w:tc>
          <w:tcPr>
            <w:tcW w:w="509" w:type="dxa"/>
          </w:tcPr>
          <w:p w14:paraId="702C543C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2</w:t>
            </w:r>
          </w:p>
        </w:tc>
      </w:tr>
      <w:tr w:rsidR="00C64463" w14:paraId="0F78C222" w14:textId="77777777" w:rsidTr="000E4577">
        <w:tc>
          <w:tcPr>
            <w:tcW w:w="729" w:type="dxa"/>
          </w:tcPr>
          <w:p w14:paraId="29D8C211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dir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mA</w:t>
            </w:r>
          </w:p>
        </w:tc>
        <w:tc>
          <w:tcPr>
            <w:tcW w:w="503" w:type="dxa"/>
          </w:tcPr>
          <w:p w14:paraId="7B99C4BD" w14:textId="68FE299C" w:rsidR="00680EB2" w:rsidRPr="00601B6F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 w:rsidR="00D34E21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4</w:t>
            </w:r>
          </w:p>
        </w:tc>
        <w:tc>
          <w:tcPr>
            <w:tcW w:w="333" w:type="dxa"/>
          </w:tcPr>
          <w:p w14:paraId="551D7A33" w14:textId="04CBBF94" w:rsidR="00680EB2" w:rsidRDefault="00C0310D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509" w:type="dxa"/>
          </w:tcPr>
          <w:p w14:paraId="66E5D3F6" w14:textId="34C556D8" w:rsidR="00680EB2" w:rsidRDefault="00C6446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333" w:type="dxa"/>
          </w:tcPr>
          <w:p w14:paraId="1A01719E" w14:textId="5606E5FA" w:rsidR="00680EB2" w:rsidRDefault="00C0310D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509" w:type="dxa"/>
          </w:tcPr>
          <w:p w14:paraId="4470676E" w14:textId="56881E3E" w:rsidR="00680EB2" w:rsidRDefault="00B305D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61" w:type="dxa"/>
          </w:tcPr>
          <w:p w14:paraId="273CC72C" w14:textId="345B18A3" w:rsidR="00680EB2" w:rsidRDefault="00C6446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0,0001</w:t>
            </w:r>
          </w:p>
        </w:tc>
        <w:tc>
          <w:tcPr>
            <w:tcW w:w="861" w:type="dxa"/>
          </w:tcPr>
          <w:p w14:paraId="61B19F26" w14:textId="3C84A334" w:rsidR="00680EB2" w:rsidRDefault="00C6446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0,0001</w:t>
            </w:r>
          </w:p>
        </w:tc>
        <w:tc>
          <w:tcPr>
            <w:tcW w:w="861" w:type="dxa"/>
          </w:tcPr>
          <w:p w14:paraId="76336F89" w14:textId="0E5913AC" w:rsidR="00680EB2" w:rsidRDefault="000034E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</w:t>
            </w:r>
            <w:r w:rsidR="00E07724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  <w:r w:rsidR="00C64463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2</w:t>
            </w:r>
          </w:p>
        </w:tc>
        <w:tc>
          <w:tcPr>
            <w:tcW w:w="861" w:type="dxa"/>
          </w:tcPr>
          <w:p w14:paraId="2E4AC8D7" w14:textId="56974F93" w:rsidR="00680EB2" w:rsidRDefault="00DF72A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</w:t>
            </w:r>
            <w:r w:rsidR="00C64463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21</w:t>
            </w:r>
          </w:p>
        </w:tc>
        <w:tc>
          <w:tcPr>
            <w:tcW w:w="861" w:type="dxa"/>
          </w:tcPr>
          <w:p w14:paraId="0607B381" w14:textId="2BDB9047" w:rsidR="00680EB2" w:rsidRDefault="00DF72A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</w:t>
            </w:r>
            <w:r w:rsidR="00C64463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077</w:t>
            </w:r>
          </w:p>
        </w:tc>
        <w:tc>
          <w:tcPr>
            <w:tcW w:w="744" w:type="dxa"/>
          </w:tcPr>
          <w:p w14:paraId="707E15B5" w14:textId="13979ADD" w:rsidR="00680EB2" w:rsidRDefault="00DF72A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</w:t>
            </w:r>
            <w:r w:rsidR="00C64463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138</w:t>
            </w:r>
          </w:p>
        </w:tc>
        <w:tc>
          <w:tcPr>
            <w:tcW w:w="509" w:type="dxa"/>
          </w:tcPr>
          <w:p w14:paraId="3013A349" w14:textId="502F1646" w:rsidR="00680EB2" w:rsidRDefault="00C6446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1,1</w:t>
            </w:r>
          </w:p>
        </w:tc>
        <w:tc>
          <w:tcPr>
            <w:tcW w:w="509" w:type="dxa"/>
          </w:tcPr>
          <w:p w14:paraId="7C6BFBF6" w14:textId="7FB8BEC1" w:rsidR="00680EB2" w:rsidRDefault="00C64463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4</w:t>
            </w:r>
          </w:p>
        </w:tc>
        <w:tc>
          <w:tcPr>
            <w:tcW w:w="509" w:type="dxa"/>
          </w:tcPr>
          <w:p w14:paraId="55AE0167" w14:textId="3325E21A" w:rsidR="00680EB2" w:rsidRDefault="008356DA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9,7</w:t>
            </w:r>
          </w:p>
        </w:tc>
      </w:tr>
    </w:tbl>
    <w:p w14:paraId="26BC538B" w14:textId="0DCE905E" w:rsidR="00680EB2" w:rsidRDefault="00680EB2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48851C79" w14:textId="16181FAB" w:rsidR="0095787E" w:rsidRDefault="0095787E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lang w:val="ro-RO"/>
        </w:rPr>
        <w:drawing>
          <wp:inline distT="0" distB="0" distL="0" distR="0" wp14:anchorId="36838F54" wp14:editId="6C63D6A6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7148359" w14:textId="77777777" w:rsidR="0095787E" w:rsidRDefault="0095787E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21DDB006" w14:textId="77777777" w:rsidR="00680EB2" w:rsidRDefault="00680EB2" w:rsidP="00680EB2">
      <w:pPr>
        <w:jc w:val="center"/>
        <w:rPr>
          <w:rFonts w:asciiTheme="majorBidi" w:hAnsiTheme="majorBidi" w:cstheme="majorBidi"/>
          <w:b/>
          <w:bCs/>
          <w:sz w:val="24"/>
          <w:szCs w:val="24"/>
          <w:lang w:val="ro-RO"/>
        </w:rPr>
      </w:pPr>
      <w:r>
        <w:rPr>
          <w:rFonts w:asciiTheme="majorBidi" w:hAnsiTheme="majorBidi" w:cstheme="majorBidi"/>
          <w:b/>
          <w:bCs/>
          <w:sz w:val="24"/>
          <w:szCs w:val="24"/>
          <w:lang w:val="ro-RO"/>
        </w:rPr>
        <w:t>Tabelul 3.4</w:t>
      </w:r>
    </w:p>
    <w:tbl>
      <w:tblPr>
        <w:tblStyle w:val="a3"/>
        <w:tblW w:w="9416" w:type="dxa"/>
        <w:tblLook w:val="04A0" w:firstRow="1" w:lastRow="0" w:firstColumn="1" w:lastColumn="0" w:noHBand="0" w:noVBand="1"/>
      </w:tblPr>
      <w:tblGrid>
        <w:gridCol w:w="612"/>
        <w:gridCol w:w="535"/>
        <w:gridCol w:w="385"/>
        <w:gridCol w:w="876"/>
        <w:gridCol w:w="876"/>
        <w:gridCol w:w="876"/>
        <w:gridCol w:w="876"/>
        <w:gridCol w:w="876"/>
        <w:gridCol w:w="876"/>
        <w:gridCol w:w="876"/>
        <w:gridCol w:w="876"/>
        <w:gridCol w:w="876"/>
      </w:tblGrid>
      <w:tr w:rsidR="00616B8E" w14:paraId="01055B6E" w14:textId="77777777" w:rsidTr="00163785">
        <w:trPr>
          <w:trHeight w:val="343"/>
        </w:trPr>
        <w:tc>
          <w:tcPr>
            <w:tcW w:w="1502" w:type="dxa"/>
            <w:gridSpan w:val="2"/>
          </w:tcPr>
          <w:p w14:paraId="50B69651" w14:textId="77777777" w:rsidR="00680EB2" w:rsidRPr="00601B6F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U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inv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V</w:t>
            </w:r>
          </w:p>
        </w:tc>
        <w:tc>
          <w:tcPr>
            <w:tcW w:w="748" w:type="dxa"/>
          </w:tcPr>
          <w:p w14:paraId="07B18DDA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419B914D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792" w:type="dxa"/>
          </w:tcPr>
          <w:p w14:paraId="08221E27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3</w:t>
            </w:r>
          </w:p>
        </w:tc>
        <w:tc>
          <w:tcPr>
            <w:tcW w:w="819" w:type="dxa"/>
          </w:tcPr>
          <w:p w14:paraId="1FEB7637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5</w:t>
            </w:r>
          </w:p>
        </w:tc>
        <w:tc>
          <w:tcPr>
            <w:tcW w:w="792" w:type="dxa"/>
          </w:tcPr>
          <w:p w14:paraId="2722F0BA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10</w:t>
            </w:r>
          </w:p>
        </w:tc>
        <w:tc>
          <w:tcPr>
            <w:tcW w:w="722" w:type="dxa"/>
          </w:tcPr>
          <w:p w14:paraId="0279D3C2" w14:textId="11E640EC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  <w:r w:rsidR="00B04BDE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819" w:type="dxa"/>
          </w:tcPr>
          <w:p w14:paraId="16BD7832" w14:textId="2E3B8DD7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12</w:t>
            </w:r>
          </w:p>
        </w:tc>
        <w:tc>
          <w:tcPr>
            <w:tcW w:w="792" w:type="dxa"/>
          </w:tcPr>
          <w:p w14:paraId="7DB8CAEA" w14:textId="37CEB55A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13</w:t>
            </w:r>
          </w:p>
        </w:tc>
        <w:tc>
          <w:tcPr>
            <w:tcW w:w="819" w:type="dxa"/>
          </w:tcPr>
          <w:p w14:paraId="354D5F0E" w14:textId="4BACC62E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14</w:t>
            </w:r>
          </w:p>
        </w:tc>
        <w:tc>
          <w:tcPr>
            <w:tcW w:w="792" w:type="dxa"/>
          </w:tcPr>
          <w:p w14:paraId="7444733A" w14:textId="10FE956B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  <w:r w:rsidR="00680EB2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5</w:t>
            </w:r>
          </w:p>
        </w:tc>
      </w:tr>
      <w:tr w:rsidR="00987719" w14:paraId="7C403082" w14:textId="77777777" w:rsidTr="00163785">
        <w:trPr>
          <w:trHeight w:val="322"/>
        </w:trPr>
        <w:tc>
          <w:tcPr>
            <w:tcW w:w="780" w:type="dxa"/>
            <w:vMerge w:val="restart"/>
          </w:tcPr>
          <w:p w14:paraId="4591390B" w14:textId="77777777" w:rsidR="00680EB2" w:rsidRPr="00601B6F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inv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mA</w:t>
            </w:r>
          </w:p>
        </w:tc>
        <w:tc>
          <w:tcPr>
            <w:tcW w:w="722" w:type="dxa"/>
          </w:tcPr>
          <w:p w14:paraId="6F4629AB" w14:textId="70CDA9AB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 w:rsidR="00412B9E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748" w:type="dxa"/>
          </w:tcPr>
          <w:p w14:paraId="71B98625" w14:textId="4BF8470E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755C318C" w14:textId="2194F25D" w:rsidR="00680EB2" w:rsidRDefault="00B7651A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0,0012</w:t>
            </w:r>
          </w:p>
        </w:tc>
        <w:tc>
          <w:tcPr>
            <w:tcW w:w="792" w:type="dxa"/>
          </w:tcPr>
          <w:p w14:paraId="6CE5CEA7" w14:textId="3F8CAD72" w:rsidR="00680EB2" w:rsidRDefault="0032486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0,0016</w:t>
            </w:r>
          </w:p>
        </w:tc>
        <w:tc>
          <w:tcPr>
            <w:tcW w:w="819" w:type="dxa"/>
          </w:tcPr>
          <w:p w14:paraId="4735D42E" w14:textId="6C3974B8" w:rsidR="00680EB2" w:rsidRDefault="0032486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0,002</w:t>
            </w:r>
          </w:p>
        </w:tc>
        <w:tc>
          <w:tcPr>
            <w:tcW w:w="792" w:type="dxa"/>
          </w:tcPr>
          <w:p w14:paraId="7719B7C2" w14:textId="6F06674B" w:rsidR="00680EB2" w:rsidRDefault="000E43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0,0028</w:t>
            </w:r>
          </w:p>
        </w:tc>
        <w:tc>
          <w:tcPr>
            <w:tcW w:w="722" w:type="dxa"/>
          </w:tcPr>
          <w:p w14:paraId="30AB7F85" w14:textId="70D62DAE" w:rsidR="00680EB2" w:rsidRDefault="00A27248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0,0029</w:t>
            </w:r>
          </w:p>
        </w:tc>
        <w:tc>
          <w:tcPr>
            <w:tcW w:w="819" w:type="dxa"/>
          </w:tcPr>
          <w:p w14:paraId="3E47D67A" w14:textId="4C5F74D4" w:rsidR="00680EB2" w:rsidRDefault="00C14D81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0,003</w:t>
            </w:r>
            <w:r w:rsidR="00987719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1</w:t>
            </w:r>
          </w:p>
        </w:tc>
        <w:tc>
          <w:tcPr>
            <w:tcW w:w="792" w:type="dxa"/>
          </w:tcPr>
          <w:p w14:paraId="64FBD2E5" w14:textId="7EA10999" w:rsidR="00680EB2" w:rsidRDefault="00616B8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0,0032</w:t>
            </w:r>
          </w:p>
        </w:tc>
        <w:tc>
          <w:tcPr>
            <w:tcW w:w="819" w:type="dxa"/>
          </w:tcPr>
          <w:p w14:paraId="2BD68D75" w14:textId="469BE937" w:rsidR="00680EB2" w:rsidRDefault="001906BD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0,0034</w:t>
            </w:r>
          </w:p>
        </w:tc>
        <w:tc>
          <w:tcPr>
            <w:tcW w:w="792" w:type="dxa"/>
          </w:tcPr>
          <w:p w14:paraId="60FD9B6B" w14:textId="6554CEB1" w:rsidR="00680EB2" w:rsidRDefault="00B61D5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0,0036</w:t>
            </w:r>
          </w:p>
        </w:tc>
      </w:tr>
      <w:tr w:rsidR="00987719" w14:paraId="66FFF094" w14:textId="77777777" w:rsidTr="00163785">
        <w:trPr>
          <w:trHeight w:val="365"/>
        </w:trPr>
        <w:tc>
          <w:tcPr>
            <w:tcW w:w="780" w:type="dxa"/>
            <w:vMerge/>
          </w:tcPr>
          <w:p w14:paraId="4591E6DC" w14:textId="77777777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</w:p>
        </w:tc>
        <w:tc>
          <w:tcPr>
            <w:tcW w:w="722" w:type="dxa"/>
          </w:tcPr>
          <w:p w14:paraId="095254AD" w14:textId="329E8D36" w:rsidR="00680EB2" w:rsidRDefault="00680EB2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 w:rsidR="00412B9E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2</w:t>
            </w:r>
          </w:p>
        </w:tc>
        <w:tc>
          <w:tcPr>
            <w:tcW w:w="748" w:type="dxa"/>
          </w:tcPr>
          <w:p w14:paraId="368720A7" w14:textId="0ECAB2FD" w:rsidR="00680EB2" w:rsidRDefault="00B04B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819" w:type="dxa"/>
          </w:tcPr>
          <w:p w14:paraId="78FC7C28" w14:textId="5E029BC2" w:rsidR="00680EB2" w:rsidRDefault="00B7651A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</w:t>
            </w:r>
          </w:p>
        </w:tc>
        <w:tc>
          <w:tcPr>
            <w:tcW w:w="792" w:type="dxa"/>
          </w:tcPr>
          <w:p w14:paraId="09341467" w14:textId="5B6B78CA" w:rsidR="00680EB2" w:rsidRDefault="0032486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0,0002</w:t>
            </w:r>
          </w:p>
        </w:tc>
        <w:tc>
          <w:tcPr>
            <w:tcW w:w="819" w:type="dxa"/>
          </w:tcPr>
          <w:p w14:paraId="2DFF6F49" w14:textId="75DD0D45" w:rsidR="00680EB2" w:rsidRDefault="0032486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0,0004</w:t>
            </w:r>
          </w:p>
        </w:tc>
        <w:tc>
          <w:tcPr>
            <w:tcW w:w="792" w:type="dxa"/>
          </w:tcPr>
          <w:p w14:paraId="3B5D2261" w14:textId="5447FBD9" w:rsidR="00680EB2" w:rsidRDefault="000E43D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0,0009</w:t>
            </w:r>
          </w:p>
        </w:tc>
        <w:tc>
          <w:tcPr>
            <w:tcW w:w="722" w:type="dxa"/>
          </w:tcPr>
          <w:p w14:paraId="7EFCBB6D" w14:textId="5E2B5892" w:rsidR="00680EB2" w:rsidRDefault="00C7638B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</w:t>
            </w:r>
          </w:p>
        </w:tc>
        <w:tc>
          <w:tcPr>
            <w:tcW w:w="819" w:type="dxa"/>
          </w:tcPr>
          <w:p w14:paraId="40AF3CC8" w14:textId="7B137160" w:rsidR="00680EB2" w:rsidRDefault="00C75329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0,0011</w:t>
            </w:r>
          </w:p>
        </w:tc>
        <w:tc>
          <w:tcPr>
            <w:tcW w:w="792" w:type="dxa"/>
          </w:tcPr>
          <w:p w14:paraId="1DBBABFC" w14:textId="4F1C42FE" w:rsidR="00680EB2" w:rsidRDefault="00616B8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0,0012</w:t>
            </w:r>
          </w:p>
        </w:tc>
        <w:tc>
          <w:tcPr>
            <w:tcW w:w="819" w:type="dxa"/>
          </w:tcPr>
          <w:p w14:paraId="43C1A888" w14:textId="2765447B" w:rsidR="00680EB2" w:rsidRDefault="001906BD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0,0013</w:t>
            </w:r>
          </w:p>
        </w:tc>
        <w:tc>
          <w:tcPr>
            <w:tcW w:w="792" w:type="dxa"/>
          </w:tcPr>
          <w:p w14:paraId="776B35E8" w14:textId="0EB40E03" w:rsidR="00680EB2" w:rsidRDefault="00B61D5E" w:rsidP="0016378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0,0014</w:t>
            </w:r>
          </w:p>
        </w:tc>
      </w:tr>
    </w:tbl>
    <w:p w14:paraId="03BD3BCE" w14:textId="02478A07" w:rsidR="00515828" w:rsidRDefault="00515828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0D86F235" w14:textId="4AA09261" w:rsidR="0016173D" w:rsidRDefault="0016173D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lang w:val="ro-RO"/>
        </w:rPr>
        <w:drawing>
          <wp:inline distT="0" distB="0" distL="0" distR="0" wp14:anchorId="0D1C71F3" wp14:editId="4D2E9837">
            <wp:extent cx="5486400" cy="32004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FBE232F" w14:textId="4C58B1CB" w:rsidR="0016173D" w:rsidRDefault="0016173D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01A98BEC" w14:textId="77777777" w:rsidR="0016173D" w:rsidRPr="00511068" w:rsidRDefault="0016173D" w:rsidP="00515828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0DABFFBE" w14:textId="77777777" w:rsidR="00680EB2" w:rsidRDefault="00680EB2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>Tabelul 3.5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16"/>
        <w:gridCol w:w="632"/>
        <w:gridCol w:w="876"/>
        <w:gridCol w:w="876"/>
        <w:gridCol w:w="672"/>
        <w:gridCol w:w="700"/>
        <w:gridCol w:w="673"/>
        <w:gridCol w:w="700"/>
        <w:gridCol w:w="700"/>
        <w:gridCol w:w="700"/>
        <w:gridCol w:w="700"/>
        <w:gridCol w:w="700"/>
        <w:gridCol w:w="700"/>
      </w:tblGrid>
      <w:tr w:rsidR="00CE100E" w14:paraId="5D2E4310" w14:textId="77777777" w:rsidTr="00680EB2">
        <w:tc>
          <w:tcPr>
            <w:tcW w:w="719" w:type="dxa"/>
          </w:tcPr>
          <w:p w14:paraId="1A7ECE74" w14:textId="77777777" w:rsidR="00680EB2" w:rsidRP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I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p3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mA</w:t>
            </w:r>
          </w:p>
        </w:tc>
        <w:tc>
          <w:tcPr>
            <w:tcW w:w="719" w:type="dxa"/>
          </w:tcPr>
          <w:p w14:paraId="0DC2F4FC" w14:textId="145CFB63" w:rsidR="00680EB2" w:rsidRDefault="00ED3E7B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0</w:t>
            </w:r>
          </w:p>
        </w:tc>
        <w:tc>
          <w:tcPr>
            <w:tcW w:w="719" w:type="dxa"/>
          </w:tcPr>
          <w:p w14:paraId="0B3D2DE8" w14:textId="45010F37" w:rsidR="00680EB2" w:rsidRDefault="00ED3E7B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0,0004</w:t>
            </w:r>
          </w:p>
        </w:tc>
        <w:tc>
          <w:tcPr>
            <w:tcW w:w="718" w:type="dxa"/>
          </w:tcPr>
          <w:p w14:paraId="4516E643" w14:textId="34466AF7" w:rsidR="00680EB2" w:rsidRDefault="00ED3E7B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0,0007</w:t>
            </w:r>
          </w:p>
        </w:tc>
        <w:tc>
          <w:tcPr>
            <w:tcW w:w="718" w:type="dxa"/>
          </w:tcPr>
          <w:p w14:paraId="1A8C6F09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1</w:t>
            </w:r>
          </w:p>
        </w:tc>
        <w:tc>
          <w:tcPr>
            <w:tcW w:w="719" w:type="dxa"/>
          </w:tcPr>
          <w:p w14:paraId="188C65D1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2</w:t>
            </w:r>
          </w:p>
        </w:tc>
        <w:tc>
          <w:tcPr>
            <w:tcW w:w="719" w:type="dxa"/>
          </w:tcPr>
          <w:p w14:paraId="5D2AC995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5</w:t>
            </w:r>
          </w:p>
        </w:tc>
        <w:tc>
          <w:tcPr>
            <w:tcW w:w="719" w:type="dxa"/>
          </w:tcPr>
          <w:p w14:paraId="4D843DFB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10</w:t>
            </w:r>
          </w:p>
        </w:tc>
        <w:tc>
          <w:tcPr>
            <w:tcW w:w="719" w:type="dxa"/>
          </w:tcPr>
          <w:p w14:paraId="654AB2C1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15</w:t>
            </w:r>
          </w:p>
        </w:tc>
        <w:tc>
          <w:tcPr>
            <w:tcW w:w="719" w:type="dxa"/>
          </w:tcPr>
          <w:p w14:paraId="7DB87784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20</w:t>
            </w:r>
          </w:p>
        </w:tc>
        <w:tc>
          <w:tcPr>
            <w:tcW w:w="719" w:type="dxa"/>
          </w:tcPr>
          <w:p w14:paraId="28CE0841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25</w:t>
            </w:r>
          </w:p>
        </w:tc>
        <w:tc>
          <w:tcPr>
            <w:tcW w:w="719" w:type="dxa"/>
          </w:tcPr>
          <w:p w14:paraId="031F5E7D" w14:textId="77777777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30</w:t>
            </w:r>
          </w:p>
        </w:tc>
        <w:tc>
          <w:tcPr>
            <w:tcW w:w="719" w:type="dxa"/>
          </w:tcPr>
          <w:p w14:paraId="65788FB7" w14:textId="77777777" w:rsidR="00680EB2" w:rsidRDefault="00680EB2" w:rsidP="00680EB2">
            <w:pP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35</w:t>
            </w:r>
          </w:p>
        </w:tc>
      </w:tr>
      <w:tr w:rsidR="00CE100E" w14:paraId="1007CBAA" w14:textId="77777777" w:rsidTr="00680EB2">
        <w:tc>
          <w:tcPr>
            <w:tcW w:w="719" w:type="dxa"/>
          </w:tcPr>
          <w:p w14:paraId="52CF96A7" w14:textId="74CA11CC" w:rsidR="00680EB2" w:rsidRDefault="00680EB2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U</w:t>
            </w:r>
            <w:r w:rsidR="00E41FA8"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D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vertAlign w:val="subscript"/>
                <w:lang w:val="ro-RO"/>
              </w:rPr>
              <w:t>3</w:t>
            </w:r>
            <w:r>
              <w:rPr>
                <w:rFonts w:asciiTheme="majorBidi" w:hAnsiTheme="majorBidi" w:cstheme="majorBidi"/>
                <w:b/>
                <w:bCs/>
                <w:sz w:val="24"/>
                <w:szCs w:val="24"/>
                <w:lang w:val="ro-RO"/>
              </w:rPr>
              <w:t>, V</w:t>
            </w:r>
          </w:p>
        </w:tc>
        <w:tc>
          <w:tcPr>
            <w:tcW w:w="719" w:type="dxa"/>
          </w:tcPr>
          <w:p w14:paraId="00D35658" w14:textId="4E24B465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680EB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0</w:t>
            </w:r>
          </w:p>
        </w:tc>
        <w:tc>
          <w:tcPr>
            <w:tcW w:w="719" w:type="dxa"/>
          </w:tcPr>
          <w:p w14:paraId="46A420FF" w14:textId="71295FB4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680EB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5</w:t>
            </w:r>
          </w:p>
        </w:tc>
        <w:tc>
          <w:tcPr>
            <w:tcW w:w="718" w:type="dxa"/>
          </w:tcPr>
          <w:p w14:paraId="2192A4DD" w14:textId="5B497480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680EB2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</w:t>
            </w:r>
          </w:p>
        </w:tc>
        <w:tc>
          <w:tcPr>
            <w:tcW w:w="718" w:type="dxa"/>
          </w:tcPr>
          <w:p w14:paraId="11CB8981" w14:textId="2C0732EF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ED67D0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7,4</w:t>
            </w:r>
          </w:p>
        </w:tc>
        <w:tc>
          <w:tcPr>
            <w:tcW w:w="719" w:type="dxa"/>
          </w:tcPr>
          <w:p w14:paraId="4866DDD3" w14:textId="2B39CBE6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7,56</w:t>
            </w:r>
          </w:p>
        </w:tc>
        <w:tc>
          <w:tcPr>
            <w:tcW w:w="719" w:type="dxa"/>
          </w:tcPr>
          <w:p w14:paraId="2D58B7D4" w14:textId="634FFE8F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7,6</w:t>
            </w:r>
          </w:p>
        </w:tc>
        <w:tc>
          <w:tcPr>
            <w:tcW w:w="719" w:type="dxa"/>
          </w:tcPr>
          <w:p w14:paraId="3F910121" w14:textId="0EE5A325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7,66</w:t>
            </w:r>
          </w:p>
        </w:tc>
        <w:tc>
          <w:tcPr>
            <w:tcW w:w="719" w:type="dxa"/>
          </w:tcPr>
          <w:p w14:paraId="38E522E9" w14:textId="1AB08B33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7,72</w:t>
            </w:r>
          </w:p>
        </w:tc>
        <w:tc>
          <w:tcPr>
            <w:tcW w:w="719" w:type="dxa"/>
          </w:tcPr>
          <w:p w14:paraId="497908E7" w14:textId="01D8E552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7,78</w:t>
            </w:r>
          </w:p>
        </w:tc>
        <w:tc>
          <w:tcPr>
            <w:tcW w:w="719" w:type="dxa"/>
          </w:tcPr>
          <w:p w14:paraId="435771F7" w14:textId="78E21A55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7,86</w:t>
            </w:r>
          </w:p>
        </w:tc>
        <w:tc>
          <w:tcPr>
            <w:tcW w:w="719" w:type="dxa"/>
          </w:tcPr>
          <w:p w14:paraId="0CBBE7BA" w14:textId="15191AC8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96426A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7,93</w:t>
            </w:r>
          </w:p>
        </w:tc>
        <w:tc>
          <w:tcPr>
            <w:tcW w:w="719" w:type="dxa"/>
          </w:tcPr>
          <w:p w14:paraId="1FB579A1" w14:textId="7F25246C" w:rsidR="00680EB2" w:rsidRDefault="003C20D4" w:rsidP="00680EB2">
            <w:pPr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-</w:t>
            </w:r>
            <w:r w:rsidR="00CE100E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val="ro-RO"/>
              </w:rPr>
              <w:t>7,98</w:t>
            </w:r>
          </w:p>
        </w:tc>
      </w:tr>
    </w:tbl>
    <w:p w14:paraId="161CF8C0" w14:textId="6E5CBCD8" w:rsidR="00680EB2" w:rsidRDefault="00680EB2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4E8CC345" w14:textId="18952F02" w:rsidR="007A73DB" w:rsidRDefault="007A73DB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noProof/>
          <w:color w:val="000000"/>
          <w:sz w:val="24"/>
          <w:szCs w:val="24"/>
          <w:lang w:val="ro-RO"/>
        </w:rPr>
        <w:drawing>
          <wp:inline distT="0" distB="0" distL="0" distR="0" wp14:anchorId="3A295EF5" wp14:editId="7D9F5D5D">
            <wp:extent cx="5486400" cy="3200400"/>
            <wp:effectExtent l="0" t="0" r="0" b="0"/>
            <wp:docPr id="9" name="Диаграмма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5E882E" w14:textId="4373C307" w:rsidR="007A73DB" w:rsidRDefault="007A73DB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4B0DB1B1" w14:textId="6766BE72" w:rsidR="007A73DB" w:rsidRDefault="007A73DB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6BA511E0" w14:textId="77777777" w:rsidR="007A73DB" w:rsidRDefault="007A73DB" w:rsidP="00680EB2">
      <w:pPr>
        <w:spacing w:after="0" w:line="240" w:lineRule="auto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</w:p>
    <w:p w14:paraId="707F95DE" w14:textId="77777777" w:rsidR="00D90A47" w:rsidRPr="00511068" w:rsidRDefault="003241E8" w:rsidP="008374BF">
      <w:pPr>
        <w:spacing w:after="0" w:line="240" w:lineRule="auto"/>
        <w:ind w:left="360"/>
        <w:jc w:val="center"/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</w:pPr>
      <w:r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>6</w:t>
      </w:r>
      <w:r w:rsidR="0042251E" w:rsidRPr="005110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 xml:space="preserve">. </w:t>
      </w:r>
      <w:r w:rsidR="00D90A47" w:rsidRPr="00511068">
        <w:rPr>
          <w:rFonts w:asciiTheme="majorBidi" w:eastAsia="Times New Roman" w:hAnsiTheme="majorBidi" w:cstheme="majorBidi"/>
          <w:b/>
          <w:bCs/>
          <w:color w:val="000000"/>
          <w:sz w:val="24"/>
          <w:szCs w:val="24"/>
          <w:lang w:val="ro-RO"/>
        </w:rPr>
        <w:t>Concluzii:</w:t>
      </w:r>
    </w:p>
    <w:p w14:paraId="69A567B9" w14:textId="21920AF2" w:rsidR="00407981" w:rsidRDefault="00407981" w:rsidP="009A1EEF">
      <w:pPr>
        <w:rPr>
          <w:rFonts w:asciiTheme="majorBidi" w:hAnsiTheme="majorBidi" w:cstheme="majorBidi"/>
          <w:sz w:val="24"/>
          <w:szCs w:val="24"/>
          <w:lang w:val="ro-RO"/>
        </w:rPr>
      </w:pPr>
    </w:p>
    <w:p w14:paraId="7ABAA201" w14:textId="1DDB2E56" w:rsidR="00801368" w:rsidRPr="00801368" w:rsidRDefault="00801368" w:rsidP="006E781D">
      <w:pPr>
        <w:rPr>
          <w:rFonts w:ascii="Georgia" w:hAnsi="Georgia" w:cstheme="majorBidi"/>
          <w:sz w:val="24"/>
          <w:szCs w:val="24"/>
          <w:lang w:val="en-US"/>
        </w:rPr>
      </w:pPr>
      <w:r w:rsidRPr="00801368">
        <w:rPr>
          <w:rFonts w:ascii="Georgia" w:hAnsi="Georgia" w:cstheme="majorBidi"/>
          <w:sz w:val="24"/>
          <w:szCs w:val="24"/>
          <w:lang w:val="en-US"/>
        </w:rPr>
        <w:t>In urma</w:t>
      </w:r>
      <w:r w:rsidR="006E781D">
        <w:rPr>
          <w:rFonts w:ascii="Georgia" w:hAnsi="Georgia" w:cstheme="majorBidi"/>
          <w:sz w:val="24"/>
          <w:szCs w:val="24"/>
          <w:lang w:val="en-US"/>
        </w:rPr>
        <w:t xml:space="preserve"> efectuarii</w:t>
      </w:r>
      <w:r w:rsidRPr="00801368">
        <w:rPr>
          <w:rFonts w:ascii="Georgia" w:hAnsi="Georgia" w:cstheme="majorBidi"/>
          <w:sz w:val="24"/>
          <w:szCs w:val="24"/>
          <w:lang w:val="en-US"/>
        </w:rPr>
        <w:t xml:space="preserve"> lucrarii de laborator</w:t>
      </w:r>
      <w:r w:rsidR="006E781D">
        <w:rPr>
          <w:rFonts w:ascii="Georgia" w:hAnsi="Georgia" w:cstheme="majorBidi"/>
          <w:sz w:val="24"/>
          <w:szCs w:val="24"/>
          <w:lang w:val="en-US"/>
        </w:rPr>
        <w:t xml:space="preserve"> am</w:t>
      </w:r>
      <w:r w:rsidRPr="00801368">
        <w:rPr>
          <w:rFonts w:ascii="Georgia" w:hAnsi="Georgia" w:cstheme="majorBidi"/>
          <w:sz w:val="24"/>
          <w:szCs w:val="24"/>
          <w:lang w:val="en-US"/>
        </w:rPr>
        <w:t xml:space="preserve"> fac</w:t>
      </w:r>
      <w:r w:rsidR="006E781D">
        <w:rPr>
          <w:rFonts w:ascii="Georgia" w:hAnsi="Georgia" w:cstheme="majorBidi"/>
          <w:sz w:val="24"/>
          <w:szCs w:val="24"/>
          <w:lang w:val="en-US"/>
        </w:rPr>
        <w:t>ut</w:t>
      </w:r>
      <w:r w:rsidRPr="00801368">
        <w:rPr>
          <w:rFonts w:ascii="Georgia" w:hAnsi="Georgia" w:cstheme="majorBidi"/>
          <w:sz w:val="24"/>
          <w:szCs w:val="24"/>
          <w:lang w:val="en-US"/>
        </w:rPr>
        <w:t xml:space="preserve"> cunostinta cu principiile de functionare, caracteristicile si parametrii diodelor redresoare, diodei Zener si ale diodelor luminescente</w:t>
      </w:r>
      <w:r w:rsidR="00274FA4">
        <w:rPr>
          <w:rFonts w:ascii="Georgia" w:hAnsi="Georgia" w:cstheme="majorBidi"/>
          <w:sz w:val="24"/>
          <w:szCs w:val="24"/>
          <w:lang w:val="en-US"/>
        </w:rPr>
        <w:t>. Avand</w:t>
      </w:r>
      <w:r w:rsidRPr="00801368">
        <w:rPr>
          <w:rFonts w:ascii="Georgia" w:hAnsi="Georgia" w:cstheme="majorBidi"/>
          <w:sz w:val="24"/>
          <w:szCs w:val="24"/>
          <w:lang w:val="en-US"/>
        </w:rPr>
        <w:t xml:space="preserve"> schema electrica de pe macheta si cu </w:t>
      </w:r>
      <w:r w:rsidR="006D4A7E">
        <w:rPr>
          <w:rFonts w:ascii="Georgia" w:hAnsi="Georgia" w:cstheme="majorBidi"/>
          <w:sz w:val="24"/>
          <w:szCs w:val="24"/>
          <w:lang w:val="en-US"/>
        </w:rPr>
        <w:t>ajutorul multimetrului</w:t>
      </w:r>
      <w:r w:rsidRPr="00801368">
        <w:rPr>
          <w:rFonts w:ascii="Georgia" w:hAnsi="Georgia" w:cstheme="majorBidi"/>
          <w:sz w:val="24"/>
          <w:szCs w:val="24"/>
          <w:lang w:val="en-US"/>
        </w:rPr>
        <w:t xml:space="preserve"> am ridicat ramura de polenizare si am construit graficele afland tensiunea de prag a diodelor date.</w:t>
      </w:r>
    </w:p>
    <w:sectPr w:rsidR="00801368" w:rsidRPr="008013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57757"/>
    <w:multiLevelType w:val="hybridMultilevel"/>
    <w:tmpl w:val="85464538"/>
    <w:lvl w:ilvl="0" w:tplc="FA4CE6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47AA9"/>
    <w:multiLevelType w:val="multilevel"/>
    <w:tmpl w:val="E0189A0A"/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5231"/>
    <w:rsid w:val="000034E3"/>
    <w:rsid w:val="00024902"/>
    <w:rsid w:val="000C4689"/>
    <w:rsid w:val="000E3067"/>
    <w:rsid w:val="000E43DE"/>
    <w:rsid w:val="000E4577"/>
    <w:rsid w:val="000F4527"/>
    <w:rsid w:val="001128D1"/>
    <w:rsid w:val="0016173D"/>
    <w:rsid w:val="00173BD9"/>
    <w:rsid w:val="001906BD"/>
    <w:rsid w:val="001F0267"/>
    <w:rsid w:val="00200B26"/>
    <w:rsid w:val="00207D29"/>
    <w:rsid w:val="00211686"/>
    <w:rsid w:val="00214AE3"/>
    <w:rsid w:val="00233633"/>
    <w:rsid w:val="00236229"/>
    <w:rsid w:val="00250774"/>
    <w:rsid w:val="00274FA4"/>
    <w:rsid w:val="002A0821"/>
    <w:rsid w:val="002A3BCF"/>
    <w:rsid w:val="002B76C4"/>
    <w:rsid w:val="002F22CF"/>
    <w:rsid w:val="0030430B"/>
    <w:rsid w:val="00307932"/>
    <w:rsid w:val="003241E8"/>
    <w:rsid w:val="0032486B"/>
    <w:rsid w:val="00350295"/>
    <w:rsid w:val="00352BCF"/>
    <w:rsid w:val="00357180"/>
    <w:rsid w:val="003915EA"/>
    <w:rsid w:val="003C20D4"/>
    <w:rsid w:val="00407981"/>
    <w:rsid w:val="00412B9E"/>
    <w:rsid w:val="0042251E"/>
    <w:rsid w:val="00431F98"/>
    <w:rsid w:val="004A1085"/>
    <w:rsid w:val="004B443C"/>
    <w:rsid w:val="004F3BE0"/>
    <w:rsid w:val="004F7935"/>
    <w:rsid w:val="00511068"/>
    <w:rsid w:val="00515828"/>
    <w:rsid w:val="00570ED2"/>
    <w:rsid w:val="0058410C"/>
    <w:rsid w:val="005A4855"/>
    <w:rsid w:val="005A6E14"/>
    <w:rsid w:val="005B3530"/>
    <w:rsid w:val="005C148A"/>
    <w:rsid w:val="005E70E1"/>
    <w:rsid w:val="00601B6F"/>
    <w:rsid w:val="00616B8E"/>
    <w:rsid w:val="006173E3"/>
    <w:rsid w:val="00664A65"/>
    <w:rsid w:val="00665E4E"/>
    <w:rsid w:val="00680EB2"/>
    <w:rsid w:val="00691CBA"/>
    <w:rsid w:val="006A2D14"/>
    <w:rsid w:val="006D4A7E"/>
    <w:rsid w:val="006D5A90"/>
    <w:rsid w:val="006E5ED2"/>
    <w:rsid w:val="006E781D"/>
    <w:rsid w:val="006F14CD"/>
    <w:rsid w:val="00713509"/>
    <w:rsid w:val="00726815"/>
    <w:rsid w:val="007A73DB"/>
    <w:rsid w:val="00801368"/>
    <w:rsid w:val="008356DA"/>
    <w:rsid w:val="008374BF"/>
    <w:rsid w:val="00887D6D"/>
    <w:rsid w:val="00930A48"/>
    <w:rsid w:val="00944EC2"/>
    <w:rsid w:val="009459B4"/>
    <w:rsid w:val="0095787E"/>
    <w:rsid w:val="0096004B"/>
    <w:rsid w:val="0096426A"/>
    <w:rsid w:val="00983ACA"/>
    <w:rsid w:val="00987719"/>
    <w:rsid w:val="009A1EEF"/>
    <w:rsid w:val="009C08B3"/>
    <w:rsid w:val="00A27248"/>
    <w:rsid w:val="00A44D18"/>
    <w:rsid w:val="00A51125"/>
    <w:rsid w:val="00AA7967"/>
    <w:rsid w:val="00AD70BE"/>
    <w:rsid w:val="00AF6963"/>
    <w:rsid w:val="00B04BDE"/>
    <w:rsid w:val="00B305D8"/>
    <w:rsid w:val="00B61C86"/>
    <w:rsid w:val="00B61D5E"/>
    <w:rsid w:val="00B7651A"/>
    <w:rsid w:val="00B77D29"/>
    <w:rsid w:val="00B82942"/>
    <w:rsid w:val="00BC098D"/>
    <w:rsid w:val="00BC4A87"/>
    <w:rsid w:val="00C0310D"/>
    <w:rsid w:val="00C14D81"/>
    <w:rsid w:val="00C35C0D"/>
    <w:rsid w:val="00C5750F"/>
    <w:rsid w:val="00C64463"/>
    <w:rsid w:val="00C75329"/>
    <w:rsid w:val="00C7638B"/>
    <w:rsid w:val="00CE0AF4"/>
    <w:rsid w:val="00CE100E"/>
    <w:rsid w:val="00CE6275"/>
    <w:rsid w:val="00D34E21"/>
    <w:rsid w:val="00D85EED"/>
    <w:rsid w:val="00D90A47"/>
    <w:rsid w:val="00DA0ACE"/>
    <w:rsid w:val="00DA5231"/>
    <w:rsid w:val="00DD0A1C"/>
    <w:rsid w:val="00DF72A2"/>
    <w:rsid w:val="00E07724"/>
    <w:rsid w:val="00E41FA8"/>
    <w:rsid w:val="00ED3E7B"/>
    <w:rsid w:val="00ED67D0"/>
    <w:rsid w:val="00F11EF2"/>
    <w:rsid w:val="00F310CE"/>
    <w:rsid w:val="00F745C1"/>
    <w:rsid w:val="00FA5EC3"/>
    <w:rsid w:val="00FB774F"/>
    <w:rsid w:val="00FC2C01"/>
    <w:rsid w:val="00FC6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3DE66"/>
  <w15:chartTrackingRefBased/>
  <w15:docId w15:val="{0520C677-4A04-4618-92EF-0BE22A1CE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1B6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C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D90A47"/>
    <w:rPr>
      <w:color w:val="808080"/>
    </w:rPr>
  </w:style>
  <w:style w:type="paragraph" w:styleId="a5">
    <w:name w:val="List Paragraph"/>
    <w:basedOn w:val="a"/>
    <w:uiPriority w:val="34"/>
    <w:qFormat/>
    <w:rsid w:val="00D90A47"/>
    <w:pPr>
      <w:spacing w:after="200" w:line="276" w:lineRule="auto"/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D90A47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character" w:customStyle="1" w:styleId="a7">
    <w:name w:val="a"/>
    <w:basedOn w:val="a0"/>
    <w:rsid w:val="00407981"/>
  </w:style>
  <w:style w:type="character" w:customStyle="1" w:styleId="l">
    <w:name w:val="l"/>
    <w:basedOn w:val="a0"/>
    <w:rsid w:val="00214AE3"/>
  </w:style>
  <w:style w:type="character" w:customStyle="1" w:styleId="l6">
    <w:name w:val="l6"/>
    <w:basedOn w:val="a0"/>
    <w:rsid w:val="00214AE3"/>
  </w:style>
  <w:style w:type="character" w:customStyle="1" w:styleId="l9">
    <w:name w:val="l9"/>
    <w:basedOn w:val="a0"/>
    <w:rsid w:val="00214AE3"/>
  </w:style>
  <w:style w:type="character" w:customStyle="1" w:styleId="l12">
    <w:name w:val="l12"/>
    <w:basedOn w:val="a0"/>
    <w:rsid w:val="00214AE3"/>
  </w:style>
  <w:style w:type="character" w:customStyle="1" w:styleId="l8">
    <w:name w:val="l8"/>
    <w:basedOn w:val="a0"/>
    <w:rsid w:val="009A1EEF"/>
  </w:style>
  <w:style w:type="character" w:customStyle="1" w:styleId="l10">
    <w:name w:val="l10"/>
    <w:basedOn w:val="a0"/>
    <w:rsid w:val="009A1EEF"/>
  </w:style>
  <w:style w:type="character" w:customStyle="1" w:styleId="l7">
    <w:name w:val="l7"/>
    <w:basedOn w:val="a0"/>
    <w:rsid w:val="009A1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63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7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3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0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9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4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84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05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0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3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68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15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46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1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68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5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9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15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1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17246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31020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2328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943438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0703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73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hart" Target="charts/chart5.xml"/><Relationship Id="rId5" Type="http://schemas.openxmlformats.org/officeDocument/2006/relationships/image" Target="media/image1.png"/><Relationship Id="rId10" Type="http://schemas.openxmlformats.org/officeDocument/2006/relationships/chart" Target="charts/chart4.xml"/><Relationship Id="rId4" Type="http://schemas.openxmlformats.org/officeDocument/2006/relationships/webSettings" Target="webSettings.xml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Tabel 3.1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Лист1!$A$2:$A$10</c:f>
              <c:numCache>
                <c:formatCode>General</c:formatCode>
                <c:ptCount val="9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0.25</c:v>
                </c:pt>
                <c:pt idx="6">
                  <c:v>0.3</c:v>
                </c:pt>
                <c:pt idx="7">
                  <c:v>0.35</c:v>
                </c:pt>
                <c:pt idx="8">
                  <c:v>0.4</c:v>
                </c:pt>
              </c:numCache>
            </c:numRef>
          </c:xVal>
          <c:yVal>
            <c:numRef>
              <c:f>Лист1!$B$2:$B$10</c:f>
              <c:numCache>
                <c:formatCode>General</c:formatCode>
                <c:ptCount val="9"/>
                <c:pt idx="0">
                  <c:v>0</c:v>
                </c:pt>
                <c:pt idx="1">
                  <c:v>3.5000000000000001E-3</c:v>
                </c:pt>
                <c:pt idx="2">
                  <c:v>2.18E-2</c:v>
                </c:pt>
                <c:pt idx="3">
                  <c:v>0.13400000000000001</c:v>
                </c:pt>
                <c:pt idx="4">
                  <c:v>0.9</c:v>
                </c:pt>
                <c:pt idx="5">
                  <c:v>4.2</c:v>
                </c:pt>
                <c:pt idx="6">
                  <c:v>13.8</c:v>
                </c:pt>
                <c:pt idx="7">
                  <c:v>61.8</c:v>
                </c:pt>
                <c:pt idx="8">
                  <c:v>131.19999999999999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B9C-4729-9196-78159838902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057296"/>
        <c:axId val="423060904"/>
      </c:scatterChart>
      <c:valAx>
        <c:axId val="42305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U (V)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3060904"/>
        <c:crosses val="autoZero"/>
        <c:crossBetween val="midCat"/>
      </c:valAx>
      <c:valAx>
        <c:axId val="42306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 (mA)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3057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Tabel 3.2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D2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1E-4</c:v>
                </c:pt>
                <c:pt idx="2">
                  <c:v>1.8E-3</c:v>
                </c:pt>
                <c:pt idx="3">
                  <c:v>6.7000000000000004E-2</c:v>
                </c:pt>
                <c:pt idx="4">
                  <c:v>0.5</c:v>
                </c:pt>
                <c:pt idx="5">
                  <c:v>1.8</c:v>
                </c:pt>
                <c:pt idx="6">
                  <c:v>2.9</c:v>
                </c:pt>
                <c:pt idx="7">
                  <c:v>6.4</c:v>
                </c:pt>
                <c:pt idx="8">
                  <c:v>13.4</c:v>
                </c:pt>
                <c:pt idx="9">
                  <c:v>16.399999999999999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968D-4ED5-87B4-52C488C9FA4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D3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0.1</c:v>
                </c:pt>
                <c:pt idx="2">
                  <c:v>0.3</c:v>
                </c:pt>
                <c:pt idx="3">
                  <c:v>0.5</c:v>
                </c:pt>
                <c:pt idx="4">
                  <c:v>0.6</c:v>
                </c:pt>
                <c:pt idx="5">
                  <c:v>0.65</c:v>
                </c:pt>
                <c:pt idx="6">
                  <c:v>0.7</c:v>
                </c:pt>
                <c:pt idx="7">
                  <c:v>0.75</c:v>
                </c:pt>
                <c:pt idx="8">
                  <c:v>0.8</c:v>
                </c:pt>
                <c:pt idx="9">
                  <c:v>0.85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2E-3</c:v>
                </c:pt>
                <c:pt idx="4">
                  <c:v>0.01</c:v>
                </c:pt>
                <c:pt idx="5">
                  <c:v>4.9000000000000002E-2</c:v>
                </c:pt>
                <c:pt idx="6">
                  <c:v>0.6</c:v>
                </c:pt>
                <c:pt idx="7">
                  <c:v>3.5</c:v>
                </c:pt>
                <c:pt idx="8">
                  <c:v>12.5</c:v>
                </c:pt>
                <c:pt idx="9">
                  <c:v>56.8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968D-4ED5-87B4-52C488C9FA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3057296"/>
        <c:axId val="423060904"/>
      </c:scatterChart>
      <c:valAx>
        <c:axId val="4230572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 (mA)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3060904"/>
        <c:crosses val="autoZero"/>
        <c:crossBetween val="midCat"/>
      </c:valAx>
      <c:valAx>
        <c:axId val="423060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U (V)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305729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Tabel 3.3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D4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Лист1!$A$2:$A$14</c:f>
              <c:numCache>
                <c:formatCode>General</c:formatCode>
                <c:ptCount val="13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1.1000000000000001</c:v>
                </c:pt>
                <c:pt idx="4">
                  <c:v>1.2</c:v>
                </c:pt>
                <c:pt idx="5">
                  <c:v>1.3</c:v>
                </c:pt>
                <c:pt idx="6">
                  <c:v>1.4</c:v>
                </c:pt>
                <c:pt idx="7">
                  <c:v>1.5</c:v>
                </c:pt>
                <c:pt idx="8">
                  <c:v>1.6</c:v>
                </c:pt>
                <c:pt idx="9">
                  <c:v>1.7</c:v>
                </c:pt>
                <c:pt idx="10">
                  <c:v>1.8</c:v>
                </c:pt>
                <c:pt idx="11">
                  <c:v>1.9</c:v>
                </c:pt>
                <c:pt idx="12">
                  <c:v>2</c:v>
                </c:pt>
              </c:numCache>
            </c:numRef>
          </c:xVal>
          <c:yVal>
            <c:numRef>
              <c:f>Лист1!$B$2:$B$14</c:f>
              <c:numCache>
                <c:formatCode>General</c:formatCode>
                <c:ptCount val="13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1E-4</c:v>
                </c:pt>
                <c:pt idx="5">
                  <c:v>1E-4</c:v>
                </c:pt>
                <c:pt idx="6">
                  <c:v>2.0000000000000001E-4</c:v>
                </c:pt>
                <c:pt idx="7">
                  <c:v>2.0999999999999999E-3</c:v>
                </c:pt>
                <c:pt idx="8">
                  <c:v>7.7000000000000002E-3</c:v>
                </c:pt>
                <c:pt idx="9">
                  <c:v>0.13800000000000001</c:v>
                </c:pt>
                <c:pt idx="10">
                  <c:v>1.1000000000000001</c:v>
                </c:pt>
                <c:pt idx="11">
                  <c:v>4</c:v>
                </c:pt>
                <c:pt idx="12">
                  <c:v>9.6999999999999993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6CB-4278-91C7-CF7A7CD6B22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537272"/>
        <c:axId val="9535960"/>
      </c:scatterChart>
      <c:valAx>
        <c:axId val="9537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U ()V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9535960"/>
        <c:crosses val="autoZero"/>
        <c:crossBetween val="midCat"/>
      </c:valAx>
      <c:valAx>
        <c:axId val="9535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 (mA)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9537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o-RO"/>
              <a:t>Tabel 3.4</a:t>
            </a:r>
            <a:endParaRPr lang="ru-MD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D1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</c:numCache>
            </c:numRef>
          </c:xVal>
          <c:yVal>
            <c:numRef>
              <c:f>Лист1!$B$2:$B$11</c:f>
              <c:numCache>
                <c:formatCode>General</c:formatCode>
                <c:ptCount val="10"/>
                <c:pt idx="0">
                  <c:v>0</c:v>
                </c:pt>
                <c:pt idx="1">
                  <c:v>1.1999999999999999E-3</c:v>
                </c:pt>
                <c:pt idx="2">
                  <c:v>1.6000000000000001E-3</c:v>
                </c:pt>
                <c:pt idx="3">
                  <c:v>2E-3</c:v>
                </c:pt>
                <c:pt idx="4">
                  <c:v>2.8E-3</c:v>
                </c:pt>
                <c:pt idx="5">
                  <c:v>2.8999999999999998E-3</c:v>
                </c:pt>
                <c:pt idx="6">
                  <c:v>3.0999999999999999E-3</c:v>
                </c:pt>
                <c:pt idx="7">
                  <c:v>3.2000000000000002E-3</c:v>
                </c:pt>
                <c:pt idx="8">
                  <c:v>3.3999999999999998E-3</c:v>
                </c:pt>
                <c:pt idx="9">
                  <c:v>3.5999999999999999E-3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B674-43FD-A9A1-2068E708C3E6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D2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Лист1!$A$2:$A$11</c:f>
              <c:numCache>
                <c:formatCode>General</c:formatCode>
                <c:ptCount val="10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5</c:v>
                </c:pt>
                <c:pt idx="4">
                  <c:v>10</c:v>
                </c:pt>
                <c:pt idx="5">
                  <c:v>11</c:v>
                </c:pt>
                <c:pt idx="6">
                  <c:v>12</c:v>
                </c:pt>
                <c:pt idx="7">
                  <c:v>13</c:v>
                </c:pt>
                <c:pt idx="8">
                  <c:v>14</c:v>
                </c:pt>
                <c:pt idx="9">
                  <c:v>15</c:v>
                </c:pt>
              </c:numCache>
            </c:numRef>
          </c:xVal>
          <c:yVal>
            <c:numRef>
              <c:f>Лист1!$C$2:$C$11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2.0000000000000001E-4</c:v>
                </c:pt>
                <c:pt idx="3">
                  <c:v>4.0000000000000002E-4</c:v>
                </c:pt>
                <c:pt idx="4">
                  <c:v>8.9999999999999998E-4</c:v>
                </c:pt>
                <c:pt idx="5">
                  <c:v>1E-3</c:v>
                </c:pt>
                <c:pt idx="6">
                  <c:v>1.1000000000000001E-3</c:v>
                </c:pt>
                <c:pt idx="7">
                  <c:v>1.1999999999999999E-3</c:v>
                </c:pt>
                <c:pt idx="8">
                  <c:v>1.2999999999999999E-3</c:v>
                </c:pt>
                <c:pt idx="9">
                  <c:v>1.4E-3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B674-43FD-A9A1-2068E708C3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8214720"/>
        <c:axId val="428215704"/>
      </c:scatterChart>
      <c:valAx>
        <c:axId val="428214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U (V)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8215704"/>
        <c:crosses val="autoZero"/>
        <c:crossBetween val="midCat"/>
      </c:valAx>
      <c:valAx>
        <c:axId val="4282157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 (mA)</a:t>
                </a:r>
                <a:endParaRPr lang="ru-MD"/>
              </a:p>
            </c:rich>
          </c:tx>
          <c:layout>
            <c:manualLayout>
              <c:xMode val="edge"/>
              <c:yMode val="edge"/>
              <c:x val="2.7777777777777776E-2"/>
              <c:y val="0.3552677790276215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4282147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MD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Tabelul 3.5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Лист1!$A$2:$A$13</c:f>
              <c:numCache>
                <c:formatCode>General</c:formatCode>
                <c:ptCount val="12"/>
                <c:pt idx="0">
                  <c:v>0</c:v>
                </c:pt>
                <c:pt idx="1">
                  <c:v>4.0000000000000002E-4</c:v>
                </c:pt>
                <c:pt idx="2">
                  <c:v>6.9999999999999999E-4</c:v>
                </c:pt>
                <c:pt idx="3">
                  <c:v>1</c:v>
                </c:pt>
                <c:pt idx="4">
                  <c:v>2</c:v>
                </c:pt>
                <c:pt idx="5">
                  <c:v>5</c:v>
                </c:pt>
                <c:pt idx="6">
                  <c:v>10</c:v>
                </c:pt>
                <c:pt idx="7">
                  <c:v>15</c:v>
                </c:pt>
                <c:pt idx="8">
                  <c:v>20</c:v>
                </c:pt>
                <c:pt idx="9">
                  <c:v>25</c:v>
                </c:pt>
                <c:pt idx="10">
                  <c:v>30</c:v>
                </c:pt>
                <c:pt idx="11">
                  <c:v>35</c:v>
                </c:pt>
              </c:numCache>
            </c:numRef>
          </c:xVal>
          <c:yVal>
            <c:numRef>
              <c:f>Лист1!$B$2:$B$13</c:f>
              <c:numCache>
                <c:formatCode>General</c:formatCode>
                <c:ptCount val="12"/>
                <c:pt idx="0">
                  <c:v>0</c:v>
                </c:pt>
                <c:pt idx="1">
                  <c:v>-5</c:v>
                </c:pt>
                <c:pt idx="2">
                  <c:v>-7</c:v>
                </c:pt>
                <c:pt idx="3">
                  <c:v>-7.4</c:v>
                </c:pt>
                <c:pt idx="4">
                  <c:v>-7.56</c:v>
                </c:pt>
                <c:pt idx="5">
                  <c:v>-7.6</c:v>
                </c:pt>
                <c:pt idx="6">
                  <c:v>-7.66</c:v>
                </c:pt>
                <c:pt idx="7">
                  <c:v>-7.72</c:v>
                </c:pt>
                <c:pt idx="8">
                  <c:v>-7.78</c:v>
                </c:pt>
                <c:pt idx="9">
                  <c:v>-7.86</c:v>
                </c:pt>
                <c:pt idx="10">
                  <c:v>-7.93</c:v>
                </c:pt>
                <c:pt idx="11">
                  <c:v>-7.98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D28-498B-B5BE-B46CE0958A2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08215640"/>
        <c:axId val="508224824"/>
      </c:scatterChart>
      <c:valAx>
        <c:axId val="5082156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I(mA)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8224824"/>
        <c:crosses val="autoZero"/>
        <c:crossBetween val="midCat"/>
      </c:valAx>
      <c:valAx>
        <c:axId val="508224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o-RO"/>
                  <a:t>Ud3 (V)</a:t>
                </a:r>
                <a:endParaRPr lang="ru-MD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MD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MD"/>
          </a:p>
        </c:txPr>
        <c:crossAx val="5082156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MD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3628</TotalTime>
  <Pages>5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Catalin Popa</cp:lastModifiedBy>
  <cp:revision>132</cp:revision>
  <dcterms:created xsi:type="dcterms:W3CDTF">2022-09-14T07:42:00Z</dcterms:created>
  <dcterms:modified xsi:type="dcterms:W3CDTF">2022-10-07T10:36:00Z</dcterms:modified>
</cp:coreProperties>
</file>