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27E65E92" w:rsidR="00894881" w:rsidRPr="009041BA" w:rsidRDefault="00894881" w:rsidP="001C7E96">
      <w:pPr>
        <w:ind w:left="720" w:hanging="360"/>
        <w:jc w:val="center"/>
        <w:rPr>
          <w:b/>
          <w:bCs/>
          <w:sz w:val="32"/>
          <w:szCs w:val="32"/>
        </w:rPr>
      </w:pPr>
      <w:r w:rsidRPr="009041BA">
        <w:rPr>
          <w:b/>
          <w:bCs/>
          <w:sz w:val="32"/>
          <w:szCs w:val="32"/>
        </w:rPr>
        <w:t>Lucrare de laborator Nr.</w:t>
      </w:r>
      <w:r w:rsidR="00810DBF">
        <w:rPr>
          <w:b/>
          <w:bCs/>
          <w:sz w:val="32"/>
          <w:szCs w:val="32"/>
        </w:rPr>
        <w:t>4</w:t>
      </w:r>
    </w:p>
    <w:p w14:paraId="609130CA" w14:textId="7360E2C7" w:rsidR="00894881" w:rsidRPr="009041BA" w:rsidRDefault="00894881" w:rsidP="001C7E96">
      <w:pPr>
        <w:ind w:left="720" w:hanging="360"/>
        <w:jc w:val="center"/>
        <w:rPr>
          <w:b/>
          <w:bCs/>
          <w:sz w:val="32"/>
          <w:szCs w:val="32"/>
        </w:rPr>
      </w:pPr>
      <w:r w:rsidRPr="009041BA">
        <w:rPr>
          <w:b/>
          <w:bCs/>
          <w:sz w:val="32"/>
          <w:szCs w:val="32"/>
        </w:rPr>
        <w:t xml:space="preserve">Disciplina: </w:t>
      </w:r>
      <w:r w:rsidR="00280BCE">
        <w:rPr>
          <w:sz w:val="32"/>
          <w:szCs w:val="32"/>
        </w:rPr>
        <w:t>Planificarea și estimarea costurilor unui proiect IT</w:t>
      </w:r>
    </w:p>
    <w:p w14:paraId="5F143F52" w14:textId="0C78920B" w:rsidR="00894881" w:rsidRDefault="00894881" w:rsidP="001C7E96">
      <w:pPr>
        <w:ind w:left="720" w:hanging="360"/>
        <w:jc w:val="center"/>
        <w:rPr>
          <w:sz w:val="32"/>
          <w:szCs w:val="32"/>
        </w:rPr>
      </w:pPr>
      <w:r w:rsidRPr="009041BA">
        <w:rPr>
          <w:b/>
          <w:bCs/>
          <w:sz w:val="32"/>
          <w:szCs w:val="32"/>
        </w:rPr>
        <w:t xml:space="preserve">Tema: </w:t>
      </w:r>
      <w:r w:rsidR="0033573D">
        <w:rPr>
          <w:sz w:val="32"/>
          <w:szCs w:val="32"/>
        </w:rPr>
        <w:t>Estimarea costurilor unui proiect IT prin metoda PERT</w:t>
      </w:r>
      <w:r w:rsidR="00B55EA1">
        <w:rPr>
          <w:sz w:val="32"/>
          <w:szCs w:val="32"/>
        </w:rPr>
        <w:t xml:space="preserve"> </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136EDD84" w14:textId="5F09C804" w:rsidR="00261D83" w:rsidRPr="009041BA" w:rsidRDefault="00295175" w:rsidP="007521AD">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00FD5336">
        <w:rPr>
          <w:b/>
          <w:bCs/>
        </w:rPr>
        <w:br/>
      </w:r>
      <w:r w:rsidR="007521AD">
        <w:rPr>
          <w:b/>
          <w:bCs/>
        </w:rPr>
        <w:br/>
      </w:r>
      <w:r w:rsidRPr="009041BA">
        <w:rPr>
          <w:b/>
          <w:bCs/>
        </w:rPr>
        <w:br/>
      </w:r>
      <w:r w:rsidR="00894881" w:rsidRPr="009041BA">
        <w:rPr>
          <w:b/>
          <w:bCs/>
        </w:rPr>
        <w:t>Chișinău 2024</w:t>
      </w:r>
      <w:r w:rsidR="00261D83">
        <w:rPr>
          <w:b/>
          <w:bCs/>
        </w:rPr>
        <w:br w:type="page"/>
      </w:r>
    </w:p>
    <w:p w14:paraId="68C25250" w14:textId="5C34399D" w:rsidR="008433EE" w:rsidRPr="009041BA" w:rsidRDefault="001F2D88" w:rsidP="00A619FB">
      <w:pPr>
        <w:pStyle w:val="Capitol"/>
        <w:ind w:left="720" w:hanging="360"/>
        <w:rPr>
          <w:lang w:val="ro-RO"/>
        </w:rPr>
      </w:pPr>
      <w:r>
        <w:rPr>
          <w:lang w:val="ro-RO"/>
        </w:rPr>
        <w:lastRenderedPageBreak/>
        <w:t>Metoda PERT</w:t>
      </w:r>
    </w:p>
    <w:p w14:paraId="4E447034" w14:textId="5920BDDB" w:rsidR="00B541F8" w:rsidRDefault="001F2D88" w:rsidP="00D433E7">
      <w:r>
        <w:t>Metoda PERT</w:t>
      </w:r>
      <w:r w:rsidR="00CB022F">
        <w:t xml:space="preserve"> (t</w:t>
      </w:r>
      <w:r w:rsidR="00CB022F" w:rsidRPr="00CB022F">
        <w:t xml:space="preserve">ehnica de evaluare și </w:t>
      </w:r>
      <w:r w:rsidR="00CA4083">
        <w:t>analiză</w:t>
      </w:r>
      <w:r w:rsidR="00CB022F" w:rsidRPr="00CB022F">
        <w:t xml:space="preserve"> a programului</w:t>
      </w:r>
      <w:r w:rsidR="00CB022F">
        <w:t>)</w:t>
      </w:r>
      <w:r>
        <w:t xml:space="preserve"> este un instrument în managementul proiectelor IT pentru estimarea precisă a costurilor, luând în considerare incertitudinile și scenariile posibile</w:t>
      </w:r>
      <w:r w:rsidR="00AF3032" w:rsidRPr="00AF3032">
        <w:t>.</w:t>
      </w:r>
      <w:r w:rsidR="00AB1871">
        <w:t xml:space="preserve"> Această abordare oferă o perspectivă realistă asupra bugetului proiectului și ajută la gestionarea eficientă a riscurilor financiare</w:t>
      </w:r>
      <w:r w:rsidR="002213A9">
        <w:t xml:space="preserve"> </w:t>
      </w:r>
      <w:r w:rsidR="002213A9">
        <w:rPr>
          <w:lang w:val="en-US"/>
        </w:rPr>
        <w:t>[</w:t>
      </w:r>
      <w:r w:rsidR="002213A9">
        <w:rPr>
          <w:lang w:val="en-US"/>
        </w:rPr>
        <w:fldChar w:fldCharType="begin"/>
      </w:r>
      <w:r w:rsidR="002213A9">
        <w:rPr>
          <w:lang w:val="en-US"/>
        </w:rPr>
        <w:instrText xml:space="preserve"> REF _Ref184119832 \n \h </w:instrText>
      </w:r>
      <w:r w:rsidR="002213A9">
        <w:rPr>
          <w:lang w:val="en-US"/>
        </w:rPr>
      </w:r>
      <w:r w:rsidR="002213A9">
        <w:rPr>
          <w:lang w:val="en-US"/>
        </w:rPr>
        <w:fldChar w:fldCharType="separate"/>
      </w:r>
      <w:r w:rsidR="00932943">
        <w:rPr>
          <w:lang w:val="en-US"/>
        </w:rPr>
        <w:t>1</w:t>
      </w:r>
      <w:r w:rsidR="002213A9">
        <w:rPr>
          <w:lang w:val="en-US"/>
        </w:rPr>
        <w:fldChar w:fldCharType="end"/>
      </w:r>
      <w:r w:rsidR="002213A9">
        <w:rPr>
          <w:lang w:val="en-US"/>
        </w:rPr>
        <w:t>]</w:t>
      </w:r>
      <w:r w:rsidR="00AB1871">
        <w:t>.</w:t>
      </w:r>
      <w:r w:rsidR="00D433E7">
        <w:t xml:space="preserve"> </w:t>
      </w:r>
      <w:r w:rsidR="00FF1363">
        <w:t>PERT este o tehnică de management al proiectelor utilizată pentru estimarea duratei sau costurilor unei activități, luând în considerare incertitudinile.</w:t>
      </w:r>
    </w:p>
    <w:p w14:paraId="590FD6A5" w14:textId="3C4D150A" w:rsidR="00FF1363" w:rsidRPr="003105BE" w:rsidRDefault="00B541F8" w:rsidP="009D3CC1">
      <w:r>
        <w:t xml:space="preserve">Metoda oferă o imagine asupra variațiilor posibile ale costurilor, permițând o planificare mai precisă a bugetului. </w:t>
      </w:r>
      <w:r w:rsidR="00DE1B56">
        <w:t>La fel, ajută la anticiparea riscurilor financiare și la dezvoltarea unor strategii de contigență eficiente.</w:t>
      </w:r>
      <w:r w:rsidR="00EB6A38">
        <w:t xml:space="preserve"> </w:t>
      </w:r>
      <w:r w:rsidR="00D0127C">
        <w:t xml:space="preserve">Metoda  PERT aduce estimări mai precise ale costurilor, reducând </w:t>
      </w:r>
      <w:r w:rsidR="00913785">
        <w:t>diferențele</w:t>
      </w:r>
      <w:r w:rsidR="00D0127C">
        <w:t xml:space="preserve"> între bugetul planificat și cel real.</w:t>
      </w:r>
      <w:r w:rsidR="000421D2">
        <w:t xml:space="preserve"> </w:t>
      </w:r>
      <w:r w:rsidR="005175D5">
        <w:t xml:space="preserve">La fel, ajută la identificarea timpurie a potențialelor depășiri de costuri și implementarea strategiilor de atenuare. </w:t>
      </w:r>
      <w:r w:rsidR="0067663F">
        <w:t>PERT oferă și o perspectivă clară asupra distribuției costurilor proiectului, facilitând o al</w:t>
      </w:r>
      <w:r w:rsidR="009D3CC1">
        <w:t>o</w:t>
      </w:r>
      <w:r w:rsidR="0067663F">
        <w:t xml:space="preserve">care mai eficientă a resurselor. </w:t>
      </w:r>
      <w:r w:rsidR="009D3CC1">
        <w:t>Metoda</w:t>
      </w:r>
      <w:r w:rsidR="00EB6A38">
        <w:t xml:space="preserve"> </w:t>
      </w:r>
      <w:r w:rsidR="009D3CC1">
        <w:t xml:space="preserve"> </w:t>
      </w:r>
      <w:r w:rsidR="00EB6A38">
        <w:t xml:space="preserve">permite managerilor să analizeze și să prioriteze activitățile pe baza costurilor probabile și a impactului lor asupra proiectului. </w:t>
      </w:r>
      <w:r w:rsidR="00F417E2">
        <w:t>Această metodă se bazează pe trei scenarii posibile</w:t>
      </w:r>
      <w:r w:rsidR="00497576">
        <w:rPr>
          <w:lang w:val="en-US"/>
        </w:rPr>
        <w:t>:</w:t>
      </w:r>
    </w:p>
    <w:p w14:paraId="0FEAC51A" w14:textId="15B9F180" w:rsidR="00F417E2" w:rsidRDefault="00F417E2" w:rsidP="00F417E2">
      <w:pPr>
        <w:pStyle w:val="ListParagraph"/>
        <w:numPr>
          <w:ilvl w:val="0"/>
          <w:numId w:val="26"/>
        </w:numPr>
      </w:pPr>
      <w:r>
        <w:t>O</w:t>
      </w:r>
      <w:r w:rsidR="00941986">
        <w:t>,</w:t>
      </w:r>
      <w:r>
        <w:t xml:space="preserve"> reprezintă </w:t>
      </w:r>
      <w:r w:rsidR="00545E2A">
        <w:t xml:space="preserve">costul </w:t>
      </w:r>
      <w:r w:rsidR="00BB2569">
        <w:t xml:space="preserve">optimist, </w:t>
      </w:r>
      <w:r>
        <w:t>cel mai mic cost posibil, în condiții ideale;</w:t>
      </w:r>
    </w:p>
    <w:p w14:paraId="5EA4B88F" w14:textId="6C5D20CD" w:rsidR="00F417E2" w:rsidRDefault="00F417E2" w:rsidP="00F417E2">
      <w:pPr>
        <w:pStyle w:val="ListParagraph"/>
        <w:numPr>
          <w:ilvl w:val="0"/>
          <w:numId w:val="26"/>
        </w:numPr>
      </w:pPr>
      <w:r>
        <w:t>P</w:t>
      </w:r>
      <w:r w:rsidR="00941986">
        <w:t>,</w:t>
      </w:r>
      <w:r>
        <w:t xml:space="preserve"> reprezintă </w:t>
      </w:r>
      <w:r w:rsidR="00545E2A">
        <w:t xml:space="preserve">costul </w:t>
      </w:r>
      <w:r w:rsidR="00BB2569">
        <w:t xml:space="preserve">pesimist, </w:t>
      </w:r>
      <w:r>
        <w:t>cel mai mare cost posibil, în cazul unor dificultăți;</w:t>
      </w:r>
    </w:p>
    <w:p w14:paraId="6CA437EF" w14:textId="55DBE135" w:rsidR="00F417E2" w:rsidRDefault="00BB2569" w:rsidP="00F417E2">
      <w:pPr>
        <w:pStyle w:val="ListParagraph"/>
        <w:numPr>
          <w:ilvl w:val="0"/>
          <w:numId w:val="26"/>
        </w:numPr>
      </w:pPr>
      <w:r>
        <w:t xml:space="preserve">M, reprezintă </w:t>
      </w:r>
      <w:r w:rsidR="00545E2A">
        <w:t xml:space="preserve">costul </w:t>
      </w:r>
      <w:r>
        <w:t>c</w:t>
      </w:r>
      <w:r w:rsidR="00F417E2">
        <w:t>el mai probabil</w:t>
      </w:r>
      <w:r w:rsidR="00941986">
        <w:t>,</w:t>
      </w:r>
      <w:r w:rsidR="00F417E2">
        <w:t xml:space="preserve"> costul estimat bazat pe condiții normale.</w:t>
      </w:r>
    </w:p>
    <w:p w14:paraId="47B53C1A" w14:textId="2C605FBE" w:rsidR="0098334A" w:rsidRDefault="0098334A" w:rsidP="0098334A">
      <w:pPr>
        <w:rPr>
          <w:lang w:val="en-US"/>
        </w:rPr>
      </w:pPr>
      <w:r>
        <w:t>Formula PERT este utilizată pentru calculul costului probabil al unei activități, luând în considerare acele trei valori estimate mai sus.</w:t>
      </w:r>
      <w:r w:rsidR="00CD49E4">
        <w:t xml:space="preserve"> Formula de calcul </w:t>
      </w:r>
      <w:r w:rsidR="00322DBC">
        <w:t xml:space="preserve">după metoda </w:t>
      </w:r>
      <w:r w:rsidR="00CD49E4">
        <w:t>PERT este</w:t>
      </w:r>
      <w:r w:rsidR="00CD49E4">
        <w:rPr>
          <w:lang w:val="en-US"/>
        </w:rPr>
        <w:t>:</w:t>
      </w:r>
    </w:p>
    <w:p w14:paraId="6033EAC4" w14:textId="77777777" w:rsidR="00CD49E4" w:rsidRPr="00CD49E4" w:rsidRDefault="00CD49E4" w:rsidP="00A53BF3">
      <w:pPr>
        <w:ind w:firstLine="0"/>
        <w:rPr>
          <w:lang w:val="en-US"/>
        </w:rPr>
      </w:pPr>
    </w:p>
    <w:p w14:paraId="23F974AA" w14:textId="017470A3" w:rsidR="0098334A" w:rsidRPr="009A5A9C" w:rsidRDefault="006D5F35" w:rsidP="009A5A9C">
      <w:pPr>
        <w:pStyle w:val="Formule"/>
        <w:tabs>
          <w:tab w:val="clear" w:pos="4536"/>
          <w:tab w:val="left" w:pos="3686"/>
        </w:tabs>
      </w:pPr>
      <w:r>
        <w:tab/>
      </w:r>
      <m:oMath>
        <m:sSub>
          <m:sSubPr>
            <m:ctrlPr>
              <w:rPr>
                <w:rFonts w:ascii="Cambria Math" w:hAnsi="Cambria Math"/>
              </w:rPr>
            </m:ctrlPr>
          </m:sSubPr>
          <m:e>
            <m:r>
              <w:rPr>
                <w:rFonts w:ascii="Cambria Math" w:hAnsi="Cambria Math"/>
              </w:rPr>
              <m:t>C</m:t>
            </m:r>
          </m:e>
          <m:sub>
            <m:r>
              <w:rPr>
                <w:rFonts w:ascii="Cambria Math" w:hAnsi="Cambria Math"/>
              </w:rPr>
              <m:t>PERT</m:t>
            </m:r>
          </m:sub>
        </m:sSub>
        <m:r>
          <m:rPr>
            <m:sty m:val="p"/>
          </m:rPr>
          <w:rPr>
            <w:rFonts w:ascii="Cambria Math" w:hAnsi="Cambria Math"/>
          </w:rPr>
          <m:t>=</m:t>
        </m:r>
        <m:f>
          <m:fPr>
            <m:ctrlPr>
              <w:rPr>
                <w:rFonts w:ascii="Cambria Math" w:hAnsi="Cambria Math"/>
              </w:rPr>
            </m:ctrlPr>
          </m:fPr>
          <m:num>
            <m:r>
              <w:rPr>
                <w:rFonts w:ascii="Cambria Math" w:hAnsi="Cambria Math"/>
              </w:rPr>
              <m:t>O</m:t>
            </m:r>
            <m:r>
              <m:rPr>
                <m:sty m:val="p"/>
              </m:rPr>
              <w:rPr>
                <w:rFonts w:ascii="Cambria Math" w:hAnsi="Cambria Math"/>
              </w:rPr>
              <m:t xml:space="preserve"> +4</m:t>
            </m:r>
            <m:r>
              <w:rPr>
                <w:rFonts w:ascii="Cambria Math" w:hAnsi="Cambria Math"/>
              </w:rPr>
              <m:t>M</m:t>
            </m:r>
            <m:r>
              <m:rPr>
                <m:sty m:val="p"/>
              </m:rPr>
              <w:rPr>
                <w:rFonts w:ascii="Cambria Math" w:hAnsi="Cambria Math"/>
              </w:rPr>
              <m:t>+</m:t>
            </m:r>
            <m:r>
              <w:rPr>
                <w:rFonts w:ascii="Cambria Math" w:hAnsi="Cambria Math"/>
              </w:rPr>
              <m:t>P</m:t>
            </m:r>
          </m:num>
          <m:den>
            <m:r>
              <m:rPr>
                <m:sty m:val="p"/>
              </m:rPr>
              <w:rPr>
                <w:rFonts w:ascii="Cambria Math" w:hAnsi="Cambria Math"/>
              </w:rPr>
              <m:t>6</m:t>
            </m:r>
          </m:den>
        </m:f>
      </m:oMath>
      <w:r>
        <w:t xml:space="preserve"> </w:t>
      </w:r>
      <w:r w:rsidR="00E37645">
        <w:t>,</w:t>
      </w:r>
      <w:r>
        <w:tab/>
        <w:t>(1.1)</w:t>
      </w:r>
    </w:p>
    <w:p w14:paraId="32B27ADE" w14:textId="77777777" w:rsidR="00EB55D0" w:rsidRDefault="00EB55D0" w:rsidP="00EB55D0">
      <w:pPr>
        <w:ind w:firstLine="0"/>
      </w:pPr>
    </w:p>
    <w:p w14:paraId="751E1560" w14:textId="6F572C6C" w:rsidR="003E50BF" w:rsidRDefault="0002045B" w:rsidP="00E311A5">
      <w:pPr>
        <w:ind w:firstLine="0"/>
      </w:pPr>
      <w:r>
        <w:t>unde,</w:t>
      </w:r>
      <w:r w:rsidR="00E311A5">
        <w:t xml:space="preserve"> </w:t>
      </w:r>
      <m:oMath>
        <m:sSub>
          <m:sSubPr>
            <m:ctrlPr>
              <w:rPr>
                <w:rFonts w:ascii="Cambria Math" w:hAnsi="Cambria Math"/>
                <w:i/>
              </w:rPr>
            </m:ctrlPr>
          </m:sSubPr>
          <m:e>
            <m:r>
              <w:rPr>
                <w:rFonts w:ascii="Cambria Math" w:hAnsi="Cambria Math"/>
              </w:rPr>
              <m:t>C</m:t>
            </m:r>
          </m:e>
          <m:sub>
            <m:r>
              <w:rPr>
                <w:rFonts w:ascii="Cambria Math" w:hAnsi="Cambria Math"/>
              </w:rPr>
              <m:t>PERT</m:t>
            </m:r>
          </m:sub>
        </m:sSub>
      </m:oMath>
      <w:r>
        <w:t xml:space="preserve"> </w:t>
      </w:r>
      <w:r w:rsidR="004F7530">
        <w:t>este</w:t>
      </w:r>
      <w:r>
        <w:t xml:space="preserve"> valoarea probabilă a costurilor</w:t>
      </w:r>
      <w:r w:rsidR="00CA06FB">
        <w:t xml:space="preserve"> conform metodei PERT</w:t>
      </w:r>
      <w:r w:rsidR="00305186">
        <w:t xml:space="preserve">, </w:t>
      </w:r>
      <w:r>
        <w:t>O – cel mai mic cost posibil</w:t>
      </w:r>
      <w:r w:rsidR="00305186">
        <w:t xml:space="preserve">, </w:t>
      </w:r>
      <w:r>
        <w:t>P – cel mai mare cost posibil</w:t>
      </w:r>
      <w:r w:rsidR="00305186">
        <w:t xml:space="preserve">, </w:t>
      </w:r>
      <w:r>
        <w:t>M – costul estimat bazat pe condiții normale.</w:t>
      </w:r>
    </w:p>
    <w:p w14:paraId="3D01E80A" w14:textId="6E9FB8B4" w:rsidR="00B576BF" w:rsidRDefault="004730C2" w:rsidP="00FF1363">
      <w:pPr>
        <w:rPr>
          <w:lang w:val="en-US"/>
        </w:rPr>
      </w:pPr>
      <w:r>
        <w:t xml:space="preserve">Pentru sistemul de gestionare a fișierelor, </w:t>
      </w:r>
      <w:r w:rsidR="00A95ACF">
        <w:t>estimarea costurilor</w:t>
      </w:r>
      <w:r>
        <w:t xml:space="preserve"> va fi realizată pe baza activitățil</w:t>
      </w:r>
      <w:r w:rsidR="00C85FF6">
        <w:t>or</w:t>
      </w:r>
      <w:r>
        <w:t xml:space="preserve"> din diagrama Gantt</w:t>
      </w:r>
      <w:r w:rsidR="00A95ACF">
        <w:t>. Aceste activităț</w:t>
      </w:r>
      <w:r w:rsidR="001C2136">
        <w:t>i</w:t>
      </w:r>
      <w:r w:rsidR="00A95ACF">
        <w:t xml:space="preserve"> sunt de bază</w:t>
      </w:r>
      <w:r w:rsidR="001C2136">
        <w:t>, și reflectă etapele necesare pentru a realiza sistemul corespunzător.</w:t>
      </w:r>
      <w:r w:rsidR="00A95ACF">
        <w:t xml:space="preserve"> </w:t>
      </w:r>
      <w:r w:rsidR="009D3CC1">
        <w:t xml:space="preserve"> </w:t>
      </w:r>
      <w:r w:rsidR="00472186">
        <w:t xml:space="preserve">Lista cu toate </w:t>
      </w:r>
      <w:r w:rsidR="009D3CC1">
        <w:t>sarcinile</w:t>
      </w:r>
      <w:r w:rsidR="00472186">
        <w:t xml:space="preserve"> sunt reprezentate</w:t>
      </w:r>
      <w:r>
        <w:t xml:space="preserve"> î</w:t>
      </w:r>
      <w:r w:rsidR="00CA06D2">
        <w:t>n figura 1.1.</w:t>
      </w:r>
      <w:r w:rsidR="009D3CC1">
        <w:t xml:space="preserve"> La fel, în ifugra 1.1, sunt identificați cine este responsabil de sarcină, care este durata estimată, costul probabil, costul optimist, costul pesimist și la final costul conform </w:t>
      </w:r>
      <w:r w:rsidR="00A53BF3">
        <w:t>relației</w:t>
      </w:r>
      <w:r w:rsidR="009D3CC1">
        <w:t xml:space="preserve"> 1.1.</w:t>
      </w:r>
      <w:r w:rsidR="00FD2106">
        <w:t xml:space="preserve"> Pentru a estima costurile </w:t>
      </w:r>
      <w:r w:rsidR="00B576BF">
        <w:t>asociate fiecărei sarcini din proiect, au fost luate tarifele pe oră pentru specialiștii în Republica Moldova. Conform datelor disponibile pe platforma Paylab</w:t>
      </w:r>
      <w:r w:rsidR="00984A27">
        <w:t xml:space="preserve"> </w:t>
      </w:r>
      <w:r w:rsidR="00984A27">
        <w:rPr>
          <w:lang w:val="en-US"/>
        </w:rPr>
        <w:t>[</w:t>
      </w:r>
      <w:r w:rsidR="00274CDC">
        <w:rPr>
          <w:lang w:val="en-US"/>
        </w:rPr>
        <w:fldChar w:fldCharType="begin"/>
      </w:r>
      <w:r w:rsidR="00274CDC">
        <w:rPr>
          <w:lang w:val="en-US"/>
        </w:rPr>
        <w:instrText xml:space="preserve"> REF _Ref184122041 \n \h </w:instrText>
      </w:r>
      <w:r w:rsidR="00274CDC">
        <w:rPr>
          <w:lang w:val="en-US"/>
        </w:rPr>
      </w:r>
      <w:r w:rsidR="00274CDC">
        <w:rPr>
          <w:lang w:val="en-US"/>
        </w:rPr>
        <w:fldChar w:fldCharType="separate"/>
      </w:r>
      <w:r w:rsidR="00932943">
        <w:rPr>
          <w:lang w:val="en-US"/>
        </w:rPr>
        <w:t>4</w:t>
      </w:r>
      <w:r w:rsidR="00274CDC">
        <w:rPr>
          <w:lang w:val="en-US"/>
        </w:rPr>
        <w:fldChar w:fldCharType="end"/>
      </w:r>
      <w:r w:rsidR="00984A27">
        <w:rPr>
          <w:lang w:val="en-US"/>
        </w:rPr>
        <w:t>]</w:t>
      </w:r>
      <w:r w:rsidR="00B576BF">
        <w:t xml:space="preserve">, accesată la data de 02.12.2024, salariile brute lunare pentru specialiștii IT în Moldova variază între 7511 MDL și 31823 MDL. Luând în considerare </w:t>
      </w:r>
      <w:r w:rsidR="00EA528B">
        <w:t>aceste prețuri</w:t>
      </w:r>
      <w:r w:rsidR="00B576BF">
        <w:t>, rezult</w:t>
      </w:r>
      <w:r w:rsidR="002027E9">
        <w:t>ă</w:t>
      </w:r>
      <w:r w:rsidR="00B576BF">
        <w:rPr>
          <w:lang w:val="en-US"/>
        </w:rPr>
        <w:t>:</w:t>
      </w:r>
    </w:p>
    <w:p w14:paraId="259404A5" w14:textId="77777777" w:rsidR="00B576BF" w:rsidRPr="00B576BF" w:rsidRDefault="00B576BF" w:rsidP="00B576BF">
      <w:pPr>
        <w:pStyle w:val="ListParagraph"/>
        <w:numPr>
          <w:ilvl w:val="0"/>
          <w:numId w:val="26"/>
        </w:numPr>
        <w:rPr>
          <w:lang w:val="en-US"/>
        </w:rPr>
      </w:pPr>
      <w:r>
        <w:t>Manager de proiect 70 MDL/oră;</w:t>
      </w:r>
    </w:p>
    <w:p w14:paraId="777D528B" w14:textId="77777777" w:rsidR="00B576BF" w:rsidRDefault="00B576BF" w:rsidP="00B576BF">
      <w:pPr>
        <w:pStyle w:val="ListParagraph"/>
        <w:numPr>
          <w:ilvl w:val="0"/>
          <w:numId w:val="26"/>
        </w:numPr>
        <w:rPr>
          <w:lang w:val="en-US"/>
        </w:rPr>
      </w:pPr>
      <w:r>
        <w:rPr>
          <w:lang w:val="en-US"/>
        </w:rPr>
        <w:lastRenderedPageBreak/>
        <w:t>Designer 60 MDL/oră;</w:t>
      </w:r>
    </w:p>
    <w:p w14:paraId="502EDA71" w14:textId="77777777" w:rsidR="00B576BF" w:rsidRDefault="00B576BF" w:rsidP="00B576BF">
      <w:pPr>
        <w:pStyle w:val="ListParagraph"/>
        <w:numPr>
          <w:ilvl w:val="0"/>
          <w:numId w:val="26"/>
        </w:numPr>
        <w:rPr>
          <w:lang w:val="en-US"/>
        </w:rPr>
      </w:pPr>
      <w:r>
        <w:rPr>
          <w:lang w:val="en-US"/>
        </w:rPr>
        <w:t>Dezvoltator 80 MDL/oră;</w:t>
      </w:r>
    </w:p>
    <w:p w14:paraId="6CF0B067" w14:textId="3C0BEF27" w:rsidR="0091229B" w:rsidRPr="00B576BF" w:rsidRDefault="00B576BF" w:rsidP="00B576BF">
      <w:pPr>
        <w:pStyle w:val="ListParagraph"/>
        <w:numPr>
          <w:ilvl w:val="0"/>
          <w:numId w:val="26"/>
        </w:numPr>
        <w:rPr>
          <w:lang w:val="en-US"/>
        </w:rPr>
      </w:pPr>
      <w:r>
        <w:rPr>
          <w:lang w:val="en-US"/>
        </w:rPr>
        <w:t>Tester 50 MDL/oră.</w:t>
      </w:r>
      <w:r>
        <w:t xml:space="preserve"> </w:t>
      </w:r>
    </w:p>
    <w:p w14:paraId="26E8223A" w14:textId="0826354B" w:rsidR="004E628D" w:rsidRDefault="00EC5643" w:rsidP="00965F07">
      <w:pPr>
        <w:pStyle w:val="FigTab"/>
      </w:pPr>
      <w:r w:rsidRPr="00EC5643">
        <w:drawing>
          <wp:inline distT="0" distB="0" distL="0" distR="0" wp14:anchorId="3CD74188" wp14:editId="4336D897">
            <wp:extent cx="5939790" cy="41395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4139565"/>
                    </a:xfrm>
                    <a:prstGeom prst="rect">
                      <a:avLst/>
                    </a:prstGeom>
                  </pic:spPr>
                </pic:pic>
              </a:graphicData>
            </a:graphic>
          </wp:inline>
        </w:drawing>
      </w:r>
    </w:p>
    <w:p w14:paraId="3DAA742B" w14:textId="0EB31C3D" w:rsidR="00965F07" w:rsidRDefault="00965F07" w:rsidP="00965F07">
      <w:pPr>
        <w:pStyle w:val="FigTab"/>
      </w:pPr>
      <w:r>
        <w:t>Figura 1.</w:t>
      </w:r>
      <w:r w:rsidR="009D3CC1">
        <w:t>1</w:t>
      </w:r>
      <w:r>
        <w:t>. Reprezentare estimare costuri metoda PERT</w:t>
      </w:r>
    </w:p>
    <w:p w14:paraId="6D57AD48" w14:textId="177DA015" w:rsidR="004E628D" w:rsidRDefault="00C479DB" w:rsidP="004E628D">
      <w:pPr>
        <w:ind w:firstLine="0"/>
        <w:rPr>
          <w:lang w:val="en-US"/>
        </w:rPr>
      </w:pPr>
      <w:r>
        <w:rPr>
          <w:lang w:val="en-US"/>
        </w:rPr>
        <w:tab/>
        <w:t xml:space="preserve">Prețul final calculat conform relației PERT, a fost obținut 58280 MDL. </w:t>
      </w:r>
      <w:r w:rsidR="00627B62">
        <w:rPr>
          <w:lang w:val="en-US"/>
        </w:rPr>
        <w:t>Numărul total de ore probabile sunt 812 de ore.</w:t>
      </w:r>
    </w:p>
    <w:p w14:paraId="54E9EAC8" w14:textId="6D8234EB" w:rsidR="00040510" w:rsidRDefault="00040510" w:rsidP="004E628D">
      <w:pPr>
        <w:ind w:firstLine="0"/>
        <w:rPr>
          <w:lang w:val="en-US"/>
        </w:rPr>
      </w:pPr>
      <w:r>
        <w:rPr>
          <w:lang w:val="en-US"/>
        </w:rPr>
        <w:t>Imaginea 1.</w:t>
      </w:r>
      <w:r w:rsidR="007A1AE7">
        <w:rPr>
          <w:lang w:val="en-US"/>
        </w:rPr>
        <w:t>3</w:t>
      </w:r>
      <w:r>
        <w:rPr>
          <w:lang w:val="en-US"/>
        </w:rPr>
        <w:t xml:space="preserve"> </w:t>
      </w:r>
      <w:r w:rsidRPr="00040510">
        <w:rPr>
          <w:lang w:val="en-US"/>
        </w:rPr>
        <w:t>prezintă estimările costurilor pentru trei sarcini specifice:</w:t>
      </w:r>
    </w:p>
    <w:p w14:paraId="116164CE" w14:textId="77777777" w:rsidR="00040510" w:rsidRPr="00040510" w:rsidRDefault="00040510" w:rsidP="00040510">
      <w:pPr>
        <w:pStyle w:val="ListParagraph"/>
        <w:numPr>
          <w:ilvl w:val="0"/>
          <w:numId w:val="26"/>
        </w:numPr>
        <w:rPr>
          <w:b/>
          <w:bCs/>
          <w:lang w:val="en-US"/>
        </w:rPr>
      </w:pPr>
      <w:r w:rsidRPr="00040510">
        <w:rPr>
          <w:lang w:val="en-US"/>
        </w:rPr>
        <w:t>Definirea scopului</w:t>
      </w:r>
      <w:r>
        <w:t>;</w:t>
      </w:r>
    </w:p>
    <w:p w14:paraId="54C8A031" w14:textId="77777777" w:rsidR="00040510" w:rsidRPr="00040510" w:rsidRDefault="00040510" w:rsidP="00040510">
      <w:pPr>
        <w:pStyle w:val="ListParagraph"/>
        <w:numPr>
          <w:ilvl w:val="0"/>
          <w:numId w:val="26"/>
        </w:numPr>
        <w:rPr>
          <w:b/>
          <w:bCs/>
          <w:lang w:val="en-US"/>
        </w:rPr>
      </w:pPr>
      <w:r w:rsidRPr="00040510">
        <w:rPr>
          <w:lang w:val="en-US"/>
        </w:rPr>
        <w:t>Definirea obiectivelor</w:t>
      </w:r>
      <w:r>
        <w:rPr>
          <w:lang w:val="en-US"/>
        </w:rPr>
        <w:t>;</w:t>
      </w:r>
    </w:p>
    <w:p w14:paraId="4163123D" w14:textId="77777777" w:rsidR="00040510" w:rsidRPr="00040510" w:rsidRDefault="00040510" w:rsidP="00040510">
      <w:pPr>
        <w:pStyle w:val="ListParagraph"/>
        <w:numPr>
          <w:ilvl w:val="0"/>
          <w:numId w:val="26"/>
        </w:numPr>
        <w:rPr>
          <w:b/>
          <w:bCs/>
          <w:lang w:val="en-US"/>
        </w:rPr>
      </w:pPr>
      <w:r w:rsidRPr="00040510">
        <w:rPr>
          <w:lang w:val="en-US"/>
        </w:rPr>
        <w:t>Analiza sistemelor similare.</w:t>
      </w:r>
    </w:p>
    <w:p w14:paraId="1FE94E40" w14:textId="77131801" w:rsidR="00040510" w:rsidRPr="00040510" w:rsidRDefault="00040510" w:rsidP="005F2595">
      <w:pPr>
        <w:rPr>
          <w:b/>
          <w:bCs/>
          <w:lang w:val="en-US"/>
        </w:rPr>
      </w:pPr>
      <w:r w:rsidRPr="00040510">
        <w:rPr>
          <w:lang w:val="en-US"/>
        </w:rPr>
        <w:t xml:space="preserve">Fiecare activitate este gestionată de </w:t>
      </w:r>
      <w:r>
        <w:rPr>
          <w:lang w:val="en-US"/>
        </w:rPr>
        <w:t>m</w:t>
      </w:r>
      <w:r w:rsidRPr="00040510">
        <w:rPr>
          <w:lang w:val="en-US"/>
        </w:rPr>
        <w:t xml:space="preserve">anagerul de </w:t>
      </w:r>
      <w:r>
        <w:rPr>
          <w:lang w:val="en-US"/>
        </w:rPr>
        <w:t>p</w:t>
      </w:r>
      <w:r w:rsidRPr="00040510">
        <w:rPr>
          <w:lang w:val="en-US"/>
        </w:rPr>
        <w:t>roiect</w:t>
      </w:r>
      <w:r>
        <w:rPr>
          <w:lang w:val="en-US"/>
        </w:rPr>
        <w:t>. Fiecărei</w:t>
      </w:r>
      <w:r w:rsidRPr="00040510">
        <w:rPr>
          <w:lang w:val="en-US"/>
        </w:rPr>
        <w:t xml:space="preserve"> sarcin</w:t>
      </w:r>
      <w:r>
        <w:rPr>
          <w:lang w:val="en-US"/>
        </w:rPr>
        <w:t>e</w:t>
      </w:r>
      <w:r w:rsidRPr="00040510">
        <w:rPr>
          <w:lang w:val="en-US"/>
        </w:rPr>
        <w:t xml:space="preserve"> </w:t>
      </w:r>
      <w:r>
        <w:rPr>
          <w:lang w:val="en-US"/>
        </w:rPr>
        <w:t xml:space="preserve">îi sunt </w:t>
      </w:r>
      <w:r w:rsidRPr="00040510">
        <w:rPr>
          <w:lang w:val="en-US"/>
        </w:rPr>
        <w:t>oferite informații despre durata estimată în ore, precum și despre costurile probabile, optimiste și pesimiste, alături de costul calculat prin metoda PERT. Duratele variază între 16 și 20 de ore, iar costurile reflectă o planificare realistă, luând în calcul toate scenariile posibile.</w:t>
      </w:r>
    </w:p>
    <w:p w14:paraId="6A3210DC" w14:textId="77777777" w:rsidR="004E628D" w:rsidRDefault="004E628D" w:rsidP="004E628D">
      <w:pPr>
        <w:ind w:firstLine="0"/>
        <w:rPr>
          <w:lang w:val="en-US"/>
        </w:rPr>
      </w:pPr>
      <w:r w:rsidRPr="004E628D">
        <w:rPr>
          <w:lang w:val="en-US"/>
        </w:rPr>
        <w:drawing>
          <wp:inline distT="0" distB="0" distL="0" distR="0" wp14:anchorId="6C81E546" wp14:editId="60668AA3">
            <wp:extent cx="5939790" cy="6871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928" cy="694194"/>
                    </a:xfrm>
                    <a:prstGeom prst="rect">
                      <a:avLst/>
                    </a:prstGeom>
                  </pic:spPr>
                </pic:pic>
              </a:graphicData>
            </a:graphic>
          </wp:inline>
        </w:drawing>
      </w:r>
    </w:p>
    <w:p w14:paraId="131B17AA" w14:textId="5F0044BE" w:rsidR="004E628D" w:rsidRDefault="002410C1" w:rsidP="00242E03">
      <w:pPr>
        <w:pStyle w:val="FigTab"/>
      </w:pPr>
      <w:r>
        <w:tab/>
      </w:r>
      <w:r w:rsidR="00242E03">
        <w:t>Figura 1.</w:t>
      </w:r>
      <w:r w:rsidR="007A1AE7">
        <w:t>3</w:t>
      </w:r>
      <w:r w:rsidR="00242E03">
        <w:t>. Reprezentare estimare cost analiza domeniului de studiu</w:t>
      </w:r>
    </w:p>
    <w:p w14:paraId="386D0C33" w14:textId="77777777" w:rsidR="00616BF3" w:rsidRDefault="00616BF3" w:rsidP="004E628D">
      <w:pPr>
        <w:ind w:firstLine="0"/>
        <w:rPr>
          <w:lang w:val="en-US"/>
        </w:rPr>
      </w:pPr>
    </w:p>
    <w:p w14:paraId="78F08A19" w14:textId="468A084B" w:rsidR="002410C1" w:rsidRDefault="002410C1" w:rsidP="004E628D">
      <w:pPr>
        <w:ind w:firstLine="0"/>
        <w:rPr>
          <w:lang w:val="en-US"/>
        </w:rPr>
      </w:pPr>
      <w:r>
        <w:rPr>
          <w:lang w:val="en-US"/>
        </w:rPr>
        <w:lastRenderedPageBreak/>
        <w:t>Imaginea 1.</w:t>
      </w:r>
      <w:r w:rsidR="000465BE">
        <w:rPr>
          <w:lang w:val="en-US"/>
        </w:rPr>
        <w:t>4</w:t>
      </w:r>
      <w:r>
        <w:rPr>
          <w:lang w:val="en-US"/>
        </w:rPr>
        <w:t xml:space="preserve"> </w:t>
      </w:r>
      <w:r w:rsidRPr="002410C1">
        <w:rPr>
          <w:lang w:val="en-US"/>
        </w:rPr>
        <w:t>evidențiază estimările costurilor pentru trei activităț</w:t>
      </w:r>
      <w:r>
        <w:rPr>
          <w:lang w:val="en-US"/>
        </w:rPr>
        <w:t>i</w:t>
      </w:r>
      <w:r w:rsidRPr="002410C1">
        <w:rPr>
          <w:lang w:val="en-US"/>
        </w:rPr>
        <w:t>:</w:t>
      </w:r>
    </w:p>
    <w:p w14:paraId="4B1A79BC" w14:textId="77777777" w:rsidR="002410C1" w:rsidRDefault="002410C1" w:rsidP="002410C1">
      <w:pPr>
        <w:pStyle w:val="ListParagraph"/>
        <w:numPr>
          <w:ilvl w:val="0"/>
          <w:numId w:val="26"/>
        </w:numPr>
        <w:rPr>
          <w:lang w:val="en-US"/>
        </w:rPr>
      </w:pPr>
      <w:r>
        <w:rPr>
          <w:lang w:val="en-US"/>
        </w:rPr>
        <w:t>D</w:t>
      </w:r>
      <w:r w:rsidRPr="002410C1">
        <w:rPr>
          <w:lang w:val="en-US"/>
        </w:rPr>
        <w:t>efinirea cerințelor funcționale</w:t>
      </w:r>
      <w:r>
        <w:rPr>
          <w:lang w:val="en-US"/>
        </w:rPr>
        <w:t>;</w:t>
      </w:r>
    </w:p>
    <w:p w14:paraId="75AAD8B8" w14:textId="77777777" w:rsidR="002410C1" w:rsidRDefault="002410C1" w:rsidP="002410C1">
      <w:pPr>
        <w:pStyle w:val="ListParagraph"/>
        <w:numPr>
          <w:ilvl w:val="0"/>
          <w:numId w:val="26"/>
        </w:numPr>
        <w:rPr>
          <w:lang w:val="en-US"/>
        </w:rPr>
      </w:pPr>
      <w:r>
        <w:rPr>
          <w:lang w:val="en-US"/>
        </w:rPr>
        <w:t>D</w:t>
      </w:r>
      <w:r w:rsidRPr="002410C1">
        <w:rPr>
          <w:lang w:val="en-US"/>
        </w:rPr>
        <w:t>efinirea cerințelor nonfuncționale</w:t>
      </w:r>
      <w:r>
        <w:rPr>
          <w:lang w:val="en-US"/>
        </w:rPr>
        <w:t>;</w:t>
      </w:r>
    </w:p>
    <w:p w14:paraId="7206F9D0" w14:textId="77777777" w:rsidR="002410C1" w:rsidRDefault="002410C1" w:rsidP="002410C1">
      <w:pPr>
        <w:pStyle w:val="ListParagraph"/>
        <w:numPr>
          <w:ilvl w:val="0"/>
          <w:numId w:val="26"/>
        </w:numPr>
        <w:rPr>
          <w:lang w:val="en-US"/>
        </w:rPr>
      </w:pPr>
      <w:r>
        <w:rPr>
          <w:lang w:val="en-US"/>
        </w:rPr>
        <w:t>C</w:t>
      </w:r>
      <w:r w:rsidRPr="002410C1">
        <w:rPr>
          <w:lang w:val="en-US"/>
        </w:rPr>
        <w:t>rearea diagramelor UML.</w:t>
      </w:r>
    </w:p>
    <w:p w14:paraId="7BFFDCC3" w14:textId="3BC718DB" w:rsidR="00040510" w:rsidRPr="002410C1" w:rsidRDefault="002410C1" w:rsidP="005F2595">
      <w:pPr>
        <w:rPr>
          <w:lang w:val="en-US"/>
        </w:rPr>
      </w:pPr>
      <w:r w:rsidRPr="002410C1">
        <w:rPr>
          <w:lang w:val="en-US"/>
        </w:rPr>
        <w:t>Toate activitățile sunt gestionate de Managerul de Proiect și sunt caracterizate prin durate variabile, între 30 și 48 de ore. Costurile probabile, optimiste și pesimiste sunt prezentate pentru fiecare sarcină, iar costul PERT este calculat pe baza acestora. Activitățile legate de cerințe au costuri similare, în timp ce crearea diagramelor UML implică un efort mai mare, reflectat printr-un cost PERT mai ridicat.</w:t>
      </w:r>
    </w:p>
    <w:p w14:paraId="237FF556" w14:textId="03A6054F" w:rsidR="004E628D" w:rsidRDefault="004E628D" w:rsidP="000465BE">
      <w:pPr>
        <w:pStyle w:val="FigTab"/>
      </w:pPr>
      <w:r w:rsidRPr="004E628D">
        <w:drawing>
          <wp:inline distT="0" distB="0" distL="0" distR="0" wp14:anchorId="444380CD" wp14:editId="4D8399DA">
            <wp:extent cx="5939790" cy="632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632460"/>
                    </a:xfrm>
                    <a:prstGeom prst="rect">
                      <a:avLst/>
                    </a:prstGeom>
                  </pic:spPr>
                </pic:pic>
              </a:graphicData>
            </a:graphic>
          </wp:inline>
        </w:drawing>
      </w:r>
    </w:p>
    <w:p w14:paraId="52D4C08C" w14:textId="53E927EC" w:rsidR="000465BE" w:rsidRPr="000465BE" w:rsidRDefault="000465BE" w:rsidP="000465BE">
      <w:pPr>
        <w:pStyle w:val="FigTab"/>
        <w:rPr>
          <w:lang w:val="ro-RO"/>
        </w:rPr>
      </w:pPr>
      <w:r>
        <w:t>Figura 1.</w:t>
      </w:r>
      <w:r w:rsidR="00BF4880">
        <w:t>4</w:t>
      </w:r>
      <w:r>
        <w:t>. Reprezentare estimare cost analiza cerințelor</w:t>
      </w:r>
    </w:p>
    <w:p w14:paraId="680D252C" w14:textId="77777777" w:rsidR="00EB55D0" w:rsidRDefault="00EB55D0" w:rsidP="00763B5A">
      <w:pPr>
        <w:ind w:firstLine="0"/>
        <w:rPr>
          <w:lang w:val="en-US"/>
        </w:rPr>
      </w:pPr>
    </w:p>
    <w:p w14:paraId="3706A644" w14:textId="04205943" w:rsidR="00763B5A" w:rsidRDefault="00763B5A" w:rsidP="00EB55D0">
      <w:pPr>
        <w:rPr>
          <w:lang w:val="en-US"/>
        </w:rPr>
      </w:pPr>
      <w:r>
        <w:rPr>
          <w:lang w:val="en-US"/>
        </w:rPr>
        <w:t>Imaginea 1.</w:t>
      </w:r>
      <w:r w:rsidR="00B6680D">
        <w:rPr>
          <w:lang w:val="en-US"/>
        </w:rPr>
        <w:t>5</w:t>
      </w:r>
      <w:r w:rsidRPr="00763B5A">
        <w:rPr>
          <w:lang w:val="en-US"/>
        </w:rPr>
        <w:t xml:space="preserve"> prezintă estimările costurilor pentru patru sarcini legate de proiectarea și arhitectura unui sistem:</w:t>
      </w:r>
    </w:p>
    <w:p w14:paraId="59B6B8B0" w14:textId="77777777" w:rsidR="00763B5A" w:rsidRDefault="00763B5A" w:rsidP="00763B5A">
      <w:pPr>
        <w:pStyle w:val="ListParagraph"/>
        <w:numPr>
          <w:ilvl w:val="0"/>
          <w:numId w:val="26"/>
        </w:numPr>
        <w:rPr>
          <w:lang w:val="en-US"/>
        </w:rPr>
      </w:pPr>
      <w:r>
        <w:rPr>
          <w:lang w:val="en-US"/>
        </w:rPr>
        <w:t>A</w:t>
      </w:r>
      <w:r w:rsidRPr="00763B5A">
        <w:rPr>
          <w:lang w:val="en-US"/>
        </w:rPr>
        <w:t>rhitectura generală a sistemului</w:t>
      </w:r>
      <w:r>
        <w:rPr>
          <w:lang w:val="en-US"/>
        </w:rPr>
        <w:t>;</w:t>
      </w:r>
    </w:p>
    <w:p w14:paraId="6F4AE1EB" w14:textId="77777777" w:rsidR="00763B5A" w:rsidRDefault="00763B5A" w:rsidP="00763B5A">
      <w:pPr>
        <w:pStyle w:val="ListParagraph"/>
        <w:numPr>
          <w:ilvl w:val="0"/>
          <w:numId w:val="26"/>
        </w:numPr>
        <w:rPr>
          <w:lang w:val="en-US"/>
        </w:rPr>
      </w:pPr>
      <w:r>
        <w:rPr>
          <w:lang w:val="en-US"/>
        </w:rPr>
        <w:t>P</w:t>
      </w:r>
      <w:r w:rsidRPr="00763B5A">
        <w:rPr>
          <w:lang w:val="en-US"/>
        </w:rPr>
        <w:t>roiectarea bazei de date</w:t>
      </w:r>
      <w:r>
        <w:rPr>
          <w:lang w:val="en-US"/>
        </w:rPr>
        <w:t>;</w:t>
      </w:r>
    </w:p>
    <w:p w14:paraId="080D8394" w14:textId="77777777" w:rsidR="00763B5A" w:rsidRDefault="00763B5A" w:rsidP="00763B5A">
      <w:pPr>
        <w:pStyle w:val="ListParagraph"/>
        <w:numPr>
          <w:ilvl w:val="0"/>
          <w:numId w:val="26"/>
        </w:numPr>
        <w:rPr>
          <w:lang w:val="en-US"/>
        </w:rPr>
      </w:pPr>
      <w:r>
        <w:rPr>
          <w:lang w:val="en-US"/>
        </w:rPr>
        <w:t>P</w:t>
      </w:r>
      <w:r w:rsidRPr="00763B5A">
        <w:rPr>
          <w:lang w:val="en-US"/>
        </w:rPr>
        <w:t>roiectarea interfeței de utilizator</w:t>
      </w:r>
      <w:r>
        <w:rPr>
          <w:lang w:val="en-US"/>
        </w:rPr>
        <w:t>;</w:t>
      </w:r>
    </w:p>
    <w:p w14:paraId="2A1F5F1A" w14:textId="77777777" w:rsidR="00763B5A" w:rsidRDefault="00763B5A" w:rsidP="00763B5A">
      <w:pPr>
        <w:pStyle w:val="ListParagraph"/>
        <w:numPr>
          <w:ilvl w:val="0"/>
          <w:numId w:val="26"/>
        </w:numPr>
        <w:rPr>
          <w:lang w:val="en-US"/>
        </w:rPr>
      </w:pPr>
      <w:r>
        <w:rPr>
          <w:lang w:val="en-US"/>
        </w:rPr>
        <w:t>P</w:t>
      </w:r>
      <w:r w:rsidRPr="00763B5A">
        <w:rPr>
          <w:lang w:val="en-US"/>
        </w:rPr>
        <w:t>roiectarea procesului de încărcare.</w:t>
      </w:r>
    </w:p>
    <w:p w14:paraId="2BB41098" w14:textId="6734AE43" w:rsidR="00763B5A" w:rsidRPr="00763B5A" w:rsidRDefault="00763B5A" w:rsidP="005F2595">
      <w:pPr>
        <w:rPr>
          <w:lang w:val="en-US"/>
        </w:rPr>
      </w:pPr>
      <w:r w:rsidRPr="00763B5A">
        <w:rPr>
          <w:lang w:val="en-US"/>
        </w:rPr>
        <w:t>Responsabilii pentru aceste sarcini sunt dezvoltatorii pentru primele două și ultima, iar designerul pentru interfața utilizatorului.</w:t>
      </w:r>
      <w:r w:rsidR="007049AE">
        <w:rPr>
          <w:lang w:val="en-US"/>
        </w:rPr>
        <w:t xml:space="preserve"> </w:t>
      </w:r>
      <w:r w:rsidRPr="00763B5A">
        <w:rPr>
          <w:lang w:val="en-US"/>
        </w:rPr>
        <w:t>Duratele estimate variază între 16 și 24 de ore, iar costurile probabile sunt calculate în funcție de scenariile optimiste și pesimiste. Arhitectura generală și proiectarea bazei de date au costuri identice, reflectând similarități în efort. Proiectarea interfeței de utilizator are costuri mai scăzute, iar procesul de încărcare implică cel mai puțin timp și resurse.</w:t>
      </w:r>
    </w:p>
    <w:p w14:paraId="0E96C77F" w14:textId="77777777" w:rsidR="004E628D" w:rsidRDefault="004E628D" w:rsidP="00F74D86">
      <w:pPr>
        <w:pStyle w:val="FigTab"/>
      </w:pPr>
      <w:r w:rsidRPr="004E628D">
        <w:drawing>
          <wp:inline distT="0" distB="0" distL="0" distR="0" wp14:anchorId="17DBB561" wp14:editId="5271A036">
            <wp:extent cx="5939790" cy="7454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745490"/>
                    </a:xfrm>
                    <a:prstGeom prst="rect">
                      <a:avLst/>
                    </a:prstGeom>
                  </pic:spPr>
                </pic:pic>
              </a:graphicData>
            </a:graphic>
          </wp:inline>
        </w:drawing>
      </w:r>
    </w:p>
    <w:p w14:paraId="142BDFBC" w14:textId="3638B1B3" w:rsidR="007843F6" w:rsidRDefault="00F74D86" w:rsidP="00F74D86">
      <w:pPr>
        <w:pStyle w:val="FigTab"/>
      </w:pPr>
      <w:r>
        <w:t>Figura 1.5. Reprezentare estimare cost proiectare sistem</w:t>
      </w:r>
    </w:p>
    <w:p w14:paraId="574EF72F" w14:textId="77777777" w:rsidR="00EB55D0" w:rsidRDefault="00EB55D0" w:rsidP="004E628D">
      <w:pPr>
        <w:ind w:firstLine="0"/>
        <w:rPr>
          <w:lang w:val="en-US"/>
        </w:rPr>
      </w:pPr>
    </w:p>
    <w:p w14:paraId="2AF42924" w14:textId="5B57EDE9" w:rsidR="00F37C6B" w:rsidRDefault="00F37C6B" w:rsidP="00EB55D0">
      <w:pPr>
        <w:rPr>
          <w:lang w:val="en-US"/>
        </w:rPr>
      </w:pPr>
      <w:r>
        <w:rPr>
          <w:lang w:val="en-US"/>
        </w:rPr>
        <w:t>Imaginea 1.</w:t>
      </w:r>
      <w:r w:rsidR="00392D06">
        <w:rPr>
          <w:lang w:val="en-US"/>
        </w:rPr>
        <w:t>6</w:t>
      </w:r>
      <w:r w:rsidRPr="00F37C6B">
        <w:rPr>
          <w:lang w:val="en-US"/>
        </w:rPr>
        <w:t xml:space="preserve"> oferă estimările costurilor pentru patru sarcini legate de implementarea și dezvoltarea sistemului:</w:t>
      </w:r>
    </w:p>
    <w:p w14:paraId="502C311C" w14:textId="77777777" w:rsidR="00F37C6B" w:rsidRDefault="00F37C6B" w:rsidP="00F37C6B">
      <w:pPr>
        <w:pStyle w:val="ListParagraph"/>
        <w:numPr>
          <w:ilvl w:val="0"/>
          <w:numId w:val="26"/>
        </w:numPr>
        <w:rPr>
          <w:lang w:val="en-US"/>
        </w:rPr>
      </w:pPr>
      <w:r>
        <w:rPr>
          <w:lang w:val="en-US"/>
        </w:rPr>
        <w:t>I</w:t>
      </w:r>
      <w:r w:rsidRPr="00F37C6B">
        <w:rPr>
          <w:lang w:val="en-US"/>
        </w:rPr>
        <w:t>mplementarea bazei de date</w:t>
      </w:r>
      <w:r>
        <w:rPr>
          <w:lang w:val="en-US"/>
        </w:rPr>
        <w:t>;</w:t>
      </w:r>
    </w:p>
    <w:p w14:paraId="661EA53D" w14:textId="77777777" w:rsidR="00F37C6B" w:rsidRDefault="00F37C6B" w:rsidP="00F37C6B">
      <w:pPr>
        <w:pStyle w:val="ListParagraph"/>
        <w:numPr>
          <w:ilvl w:val="0"/>
          <w:numId w:val="26"/>
        </w:numPr>
        <w:rPr>
          <w:lang w:val="en-US"/>
        </w:rPr>
      </w:pPr>
      <w:r>
        <w:rPr>
          <w:lang w:val="en-US"/>
        </w:rPr>
        <w:t>D</w:t>
      </w:r>
      <w:r w:rsidRPr="00F37C6B">
        <w:rPr>
          <w:lang w:val="en-US"/>
        </w:rPr>
        <w:t>ezvoltarea funcționalității de sistem</w:t>
      </w:r>
      <w:r>
        <w:rPr>
          <w:lang w:val="en-US"/>
        </w:rPr>
        <w:t>;</w:t>
      </w:r>
    </w:p>
    <w:p w14:paraId="3F0D0E08" w14:textId="77777777" w:rsidR="00F37C6B" w:rsidRDefault="00F37C6B" w:rsidP="00F37C6B">
      <w:pPr>
        <w:pStyle w:val="ListParagraph"/>
        <w:numPr>
          <w:ilvl w:val="0"/>
          <w:numId w:val="26"/>
        </w:numPr>
        <w:rPr>
          <w:lang w:val="en-US"/>
        </w:rPr>
      </w:pPr>
      <w:r>
        <w:rPr>
          <w:lang w:val="en-US"/>
        </w:rPr>
        <w:t>S</w:t>
      </w:r>
      <w:r w:rsidRPr="00F37C6B">
        <w:rPr>
          <w:lang w:val="en-US"/>
        </w:rPr>
        <w:t>ezvoltarea interfeței</w:t>
      </w:r>
      <w:r>
        <w:rPr>
          <w:lang w:val="en-US"/>
        </w:rPr>
        <w:t>;</w:t>
      </w:r>
    </w:p>
    <w:p w14:paraId="55F18EA7" w14:textId="77777777" w:rsidR="00F37C6B" w:rsidRDefault="00F37C6B" w:rsidP="00F37C6B">
      <w:pPr>
        <w:pStyle w:val="ListParagraph"/>
        <w:numPr>
          <w:ilvl w:val="0"/>
          <w:numId w:val="26"/>
        </w:numPr>
        <w:rPr>
          <w:lang w:val="en-US"/>
        </w:rPr>
      </w:pPr>
      <w:r>
        <w:rPr>
          <w:lang w:val="en-US"/>
        </w:rPr>
        <w:lastRenderedPageBreak/>
        <w:t>C</w:t>
      </w:r>
      <w:r w:rsidRPr="00F37C6B">
        <w:rPr>
          <w:lang w:val="en-US"/>
        </w:rPr>
        <w:t>onfigurarea serverului.</w:t>
      </w:r>
    </w:p>
    <w:p w14:paraId="58734356" w14:textId="42DBA610" w:rsidR="00F37C6B" w:rsidRPr="00F37C6B" w:rsidRDefault="00F37C6B" w:rsidP="005F2595">
      <w:pPr>
        <w:rPr>
          <w:lang w:val="en-US"/>
        </w:rPr>
      </w:pPr>
      <w:r w:rsidRPr="00F37C6B">
        <w:rPr>
          <w:lang w:val="en-US"/>
        </w:rPr>
        <w:t>Toate activitățile sunt realizate de dezvoltatori și implică durate variabile, între 8 și 160 de ore.</w:t>
      </w:r>
      <w:r w:rsidR="003D0D3A">
        <w:rPr>
          <w:lang w:val="en-US"/>
        </w:rPr>
        <w:t xml:space="preserve"> </w:t>
      </w:r>
      <w:r w:rsidRPr="00F37C6B">
        <w:rPr>
          <w:lang w:val="en-US"/>
        </w:rPr>
        <w:t>Costurile probabile, optimiste și pesimiste sunt prezentate pentru fiecare sarcină, iar costul PERT este calculat pentru a oferi o medie ponderată. Dezvoltarea funcționalității de sistem este cea mai complexă și costisitoare activitate, având un cost probabil de 12800 MDL, urmată de dezvoltarea interfeței, cu un cost probabil de 10240 MDL. Implementarea bazei de date și configurarea serverului implică eforturi și costuri mai reduse, reflectând o complexitate mai mică.</w:t>
      </w:r>
    </w:p>
    <w:p w14:paraId="1A1D3A21" w14:textId="36FC9E3C" w:rsidR="0095724B" w:rsidRDefault="004E628D" w:rsidP="00FE0F60">
      <w:pPr>
        <w:pStyle w:val="FigTab"/>
      </w:pPr>
      <w:r w:rsidRPr="004E628D">
        <w:drawing>
          <wp:inline distT="0" distB="0" distL="0" distR="0" wp14:anchorId="5B4D00F2" wp14:editId="011252BC">
            <wp:extent cx="5939790" cy="7639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763905"/>
                    </a:xfrm>
                    <a:prstGeom prst="rect">
                      <a:avLst/>
                    </a:prstGeom>
                  </pic:spPr>
                </pic:pic>
              </a:graphicData>
            </a:graphic>
          </wp:inline>
        </w:drawing>
      </w:r>
    </w:p>
    <w:p w14:paraId="007DFB85" w14:textId="77AF36BB" w:rsidR="000F13A1" w:rsidRDefault="00FE0F60" w:rsidP="00FE0F60">
      <w:pPr>
        <w:pStyle w:val="FigTab"/>
      </w:pPr>
      <w:r>
        <w:t>Figura 1.6. Reprezentare estimare cost dezvoltare sistem</w:t>
      </w:r>
    </w:p>
    <w:p w14:paraId="0820DFBC" w14:textId="77777777" w:rsidR="00EB55D0" w:rsidRDefault="00EB55D0" w:rsidP="005F2595">
      <w:pPr>
        <w:rPr>
          <w:lang w:val="en-US"/>
        </w:rPr>
      </w:pPr>
    </w:p>
    <w:p w14:paraId="78138E31" w14:textId="0B6DA35D" w:rsidR="000F13A1" w:rsidRDefault="00E9057C" w:rsidP="005F2595">
      <w:pPr>
        <w:rPr>
          <w:lang w:val="en-US"/>
        </w:rPr>
      </w:pPr>
      <w:r>
        <w:rPr>
          <w:lang w:val="en-US"/>
        </w:rPr>
        <w:t>Imaginea 1.</w:t>
      </w:r>
      <w:r w:rsidR="00FE0F60">
        <w:rPr>
          <w:lang w:val="en-US"/>
        </w:rPr>
        <w:t>7</w:t>
      </w:r>
      <w:r>
        <w:rPr>
          <w:lang w:val="en-US"/>
        </w:rPr>
        <w:t xml:space="preserve"> </w:t>
      </w:r>
      <w:r w:rsidRPr="00E9057C">
        <w:rPr>
          <w:lang w:val="en-US"/>
        </w:rPr>
        <w:t>prezintă estimările costurilor pentru șase activități de testare, toate realizate de un tester. Duratele estimate sunt în majoritatea cazurilor de 16 ore, cu excepția testelor de performanță și scalabilitate, care necesită 56 de ore, indicând o activitate mai complexă.</w:t>
      </w:r>
      <w:r>
        <w:rPr>
          <w:lang w:val="en-US"/>
        </w:rPr>
        <w:t xml:space="preserve"> </w:t>
      </w:r>
      <w:r w:rsidRPr="00E9057C">
        <w:rPr>
          <w:lang w:val="en-US"/>
        </w:rPr>
        <w:t>Costurile probabile, optimiste și pesimiste sunt similare pentru primele cinci activități, având valori de 800 MDL, 640 MDL și 960 MDL. Costul PERT calculat pentru aceste sarcini este constant, de 800 MDL, sugerând o stabilitate a estimărilor. Pentru testele de performanță și scalabilitate, costurile sunt semnificativ mai ridicate, cu un cost probabil de 2800 MDL și un cost PERT egal, ceea ce reflectă complexitatea și resursele necesare pentru această activitate.</w:t>
      </w:r>
    </w:p>
    <w:p w14:paraId="09C0C975" w14:textId="35D26E20" w:rsidR="004E628D" w:rsidRDefault="004E628D" w:rsidP="0032074E">
      <w:pPr>
        <w:pStyle w:val="FigTab"/>
      </w:pPr>
      <w:r w:rsidRPr="004E628D">
        <w:drawing>
          <wp:inline distT="0" distB="0" distL="0" distR="0" wp14:anchorId="1D36AC88" wp14:editId="23976B6D">
            <wp:extent cx="5939790" cy="101536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015365"/>
                    </a:xfrm>
                    <a:prstGeom prst="rect">
                      <a:avLst/>
                    </a:prstGeom>
                  </pic:spPr>
                </pic:pic>
              </a:graphicData>
            </a:graphic>
          </wp:inline>
        </w:drawing>
      </w:r>
    </w:p>
    <w:p w14:paraId="66BBE146" w14:textId="2CF34517" w:rsidR="007F7B62" w:rsidRDefault="0032074E" w:rsidP="0032074E">
      <w:pPr>
        <w:pStyle w:val="FigTab"/>
      </w:pPr>
      <w:r>
        <w:t>Figura 1.7. Reprezentare estimare cost testare și validare sistem</w:t>
      </w:r>
    </w:p>
    <w:p w14:paraId="11D49480" w14:textId="77777777" w:rsidR="00EB55D0" w:rsidRDefault="00EB55D0" w:rsidP="005F2595">
      <w:pPr>
        <w:rPr>
          <w:lang w:val="en-US"/>
        </w:rPr>
      </w:pPr>
    </w:p>
    <w:p w14:paraId="2C15D373" w14:textId="7033E491" w:rsidR="007F7B62" w:rsidRDefault="00B9173C" w:rsidP="005F2595">
      <w:pPr>
        <w:rPr>
          <w:lang w:val="en-US"/>
        </w:rPr>
      </w:pPr>
      <w:r>
        <w:rPr>
          <w:lang w:val="en-US"/>
        </w:rPr>
        <w:t>Imaginea 1.</w:t>
      </w:r>
      <w:r w:rsidR="0032074E">
        <w:rPr>
          <w:lang w:val="en-US"/>
        </w:rPr>
        <w:t>8</w:t>
      </w:r>
      <w:r w:rsidRPr="00B9173C">
        <w:rPr>
          <w:lang w:val="en-US"/>
        </w:rPr>
        <w:t xml:space="preserve"> </w:t>
      </w:r>
      <w:r>
        <w:rPr>
          <w:lang w:val="en-US"/>
        </w:rPr>
        <w:t xml:space="preserve">ilustrează </w:t>
      </w:r>
      <w:r w:rsidRPr="00B9173C">
        <w:rPr>
          <w:lang w:val="en-US"/>
        </w:rPr>
        <w:t xml:space="preserve">estimările costurilor pentru cinci sarcini distincte. Prima sarcină, </w:t>
      </w:r>
      <w:r w:rsidR="000B16AC">
        <w:rPr>
          <w:lang w:val="en-US"/>
        </w:rPr>
        <w:t>i</w:t>
      </w:r>
      <w:r w:rsidRPr="00B9173C">
        <w:rPr>
          <w:lang w:val="en-US"/>
        </w:rPr>
        <w:t xml:space="preserve">nformații despre proiect, este gestionată de </w:t>
      </w:r>
      <w:r w:rsidR="000B16AC">
        <w:rPr>
          <w:lang w:val="en-US"/>
        </w:rPr>
        <w:t>m</w:t>
      </w:r>
      <w:r w:rsidRPr="00B9173C">
        <w:rPr>
          <w:lang w:val="en-US"/>
        </w:rPr>
        <w:t xml:space="preserve">anagerul de </w:t>
      </w:r>
      <w:r w:rsidR="000B16AC">
        <w:rPr>
          <w:lang w:val="en-US"/>
        </w:rPr>
        <w:t>p</w:t>
      </w:r>
      <w:r w:rsidRPr="00B9173C">
        <w:rPr>
          <w:lang w:val="en-US"/>
        </w:rPr>
        <w:t>roiect, cu o durată estimată de 16 ore și un cost probabil de 1120 MDL, optimist de 896 MDL, pesimist de 1344 MDL, și un cost PERT de 1120 MDL.</w:t>
      </w:r>
      <w:r w:rsidR="000B16AC">
        <w:rPr>
          <w:lang w:val="en-US"/>
        </w:rPr>
        <w:t xml:space="preserve"> </w:t>
      </w:r>
      <w:r w:rsidRPr="00B9173C">
        <w:rPr>
          <w:lang w:val="en-US"/>
        </w:rPr>
        <w:t xml:space="preserve">Restul sarcinilor sunt realizate de dezvoltatori și includ </w:t>
      </w:r>
      <w:r w:rsidR="000B16AC">
        <w:rPr>
          <w:lang w:val="en-US"/>
        </w:rPr>
        <w:t>z</w:t>
      </w:r>
      <w:r w:rsidRPr="00B9173C">
        <w:rPr>
          <w:lang w:val="en-US"/>
        </w:rPr>
        <w:t xml:space="preserve">ona de administrare și </w:t>
      </w:r>
      <w:r w:rsidR="000B16AC">
        <w:rPr>
          <w:lang w:val="en-US"/>
        </w:rPr>
        <w:t>c</w:t>
      </w:r>
      <w:r w:rsidRPr="00B9173C">
        <w:rPr>
          <w:lang w:val="en-US"/>
        </w:rPr>
        <w:t xml:space="preserve">erințele de sistem, fiecare cu o durată estimată de 16 ore și un cost probabil de 1280 MDL, menținând un cost PERT identic. Procesul de încărcare și </w:t>
      </w:r>
      <w:r w:rsidR="000B16AC">
        <w:rPr>
          <w:lang w:val="en-US"/>
        </w:rPr>
        <w:t>p</w:t>
      </w:r>
      <w:r w:rsidRPr="00B9173C">
        <w:rPr>
          <w:lang w:val="en-US"/>
        </w:rPr>
        <w:t>rocesul de descărcare a fișierului sunt sarcini mai scurte, fiecare de 8 ore, cu un cost probabil de 640 MDL și un cost PERT identic.</w:t>
      </w:r>
    </w:p>
    <w:p w14:paraId="590FA1D1" w14:textId="32E9D1D4" w:rsidR="004E628D" w:rsidRDefault="004E628D" w:rsidP="00523DFC">
      <w:pPr>
        <w:pStyle w:val="FigTab"/>
      </w:pPr>
      <w:r w:rsidRPr="004E628D">
        <w:lastRenderedPageBreak/>
        <w:drawing>
          <wp:inline distT="0" distB="0" distL="0" distR="0" wp14:anchorId="461DAACE" wp14:editId="7AD6ACD9">
            <wp:extent cx="5939790" cy="8959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895985"/>
                    </a:xfrm>
                    <a:prstGeom prst="rect">
                      <a:avLst/>
                    </a:prstGeom>
                  </pic:spPr>
                </pic:pic>
              </a:graphicData>
            </a:graphic>
          </wp:inline>
        </w:drawing>
      </w:r>
    </w:p>
    <w:p w14:paraId="796932EB" w14:textId="18A38B46" w:rsidR="007A3773" w:rsidRDefault="00523DFC" w:rsidP="00523DFC">
      <w:pPr>
        <w:pStyle w:val="FigTab"/>
      </w:pPr>
      <w:r>
        <w:t>Figura 1.8. Reprezentare estimare cost documentare produs</w:t>
      </w:r>
    </w:p>
    <w:p w14:paraId="10BA9E14" w14:textId="77777777" w:rsidR="00EB55D0" w:rsidRDefault="00EB55D0" w:rsidP="005F2595">
      <w:pPr>
        <w:rPr>
          <w:lang w:val="en-US"/>
        </w:rPr>
      </w:pPr>
    </w:p>
    <w:p w14:paraId="1EDEC9F5" w14:textId="2351B5DD" w:rsidR="007A3773" w:rsidRDefault="00014F09" w:rsidP="005F2595">
      <w:pPr>
        <w:rPr>
          <w:lang w:val="en-US"/>
        </w:rPr>
      </w:pPr>
      <w:r>
        <w:rPr>
          <w:lang w:val="en-US"/>
        </w:rPr>
        <w:t>Imaginea 1.</w:t>
      </w:r>
      <w:r w:rsidR="00523DFC">
        <w:rPr>
          <w:lang w:val="en-US"/>
        </w:rPr>
        <w:t>9</w:t>
      </w:r>
      <w:r>
        <w:rPr>
          <w:lang w:val="en-US"/>
        </w:rPr>
        <w:t xml:space="preserve"> </w:t>
      </w:r>
      <w:r w:rsidRPr="00014F09">
        <w:rPr>
          <w:lang w:val="en-US"/>
        </w:rPr>
        <w:t xml:space="preserve">detaliază estimările pentru trei sarcini specifice, toate realizate de </w:t>
      </w:r>
      <w:r>
        <w:rPr>
          <w:lang w:val="en-US"/>
        </w:rPr>
        <w:t>m</w:t>
      </w:r>
      <w:r w:rsidRPr="00014F09">
        <w:rPr>
          <w:lang w:val="en-US"/>
        </w:rPr>
        <w:t xml:space="preserve">anagerul de </w:t>
      </w:r>
      <w:r>
        <w:rPr>
          <w:lang w:val="en-US"/>
        </w:rPr>
        <w:t>p</w:t>
      </w:r>
      <w:r w:rsidRPr="00014F09">
        <w:rPr>
          <w:lang w:val="en-US"/>
        </w:rPr>
        <w:t xml:space="preserve">roiect. Sarcina </w:t>
      </w:r>
      <w:r>
        <w:rPr>
          <w:lang w:val="en-US"/>
        </w:rPr>
        <w:t>p</w:t>
      </w:r>
      <w:r w:rsidRPr="00014F09">
        <w:rPr>
          <w:lang w:val="en-US"/>
        </w:rPr>
        <w:t>lanificarea elaborării proiectului are o durată estimată de 14 ore, cu un cost probabil de 980 MDL, un cost optimist de 784 MDL, un cost pesimist de 1176 MDL, și un cost PERT calculat la 980 MDL.</w:t>
      </w:r>
      <w:r>
        <w:rPr>
          <w:lang w:val="en-US"/>
        </w:rPr>
        <w:t xml:space="preserve"> </w:t>
      </w:r>
      <w:r w:rsidRPr="00014F09">
        <w:rPr>
          <w:lang w:val="en-US"/>
        </w:rPr>
        <w:t xml:space="preserve">Sarcina </w:t>
      </w:r>
      <w:r>
        <w:rPr>
          <w:lang w:val="en-US"/>
        </w:rPr>
        <w:t>c</w:t>
      </w:r>
      <w:r w:rsidRPr="00014F09">
        <w:rPr>
          <w:lang w:val="en-US"/>
        </w:rPr>
        <w:t xml:space="preserve">osturile sistemului implică 12 ore, cu un cost probabil de 840 MDL, optimist de 672 MDL, pesimist de 1008 MDL, și un cost PERT de 840 MDL. Sarcina finală, </w:t>
      </w:r>
      <w:r>
        <w:rPr>
          <w:lang w:val="en-US"/>
        </w:rPr>
        <w:t>e</w:t>
      </w:r>
      <w:r w:rsidRPr="00014F09">
        <w:rPr>
          <w:lang w:val="en-US"/>
        </w:rPr>
        <w:t>fectele sociale, are o durată estimată de 10 ore, cu un cost probabil de 700 MDL, optimist de 560 MDL, pesimist de 840 MDL, și un cost PERT de 700 MDL.</w:t>
      </w:r>
    </w:p>
    <w:p w14:paraId="6BF4BCF2" w14:textId="270178F7" w:rsidR="007A3773" w:rsidRDefault="004E628D" w:rsidP="00B81C82">
      <w:pPr>
        <w:pStyle w:val="FigTab"/>
      </w:pPr>
      <w:r w:rsidRPr="004E628D">
        <w:drawing>
          <wp:inline distT="0" distB="0" distL="0" distR="0" wp14:anchorId="598875E5" wp14:editId="7FFD3D02">
            <wp:extent cx="5939790" cy="66103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661035"/>
                    </a:xfrm>
                    <a:prstGeom prst="rect">
                      <a:avLst/>
                    </a:prstGeom>
                  </pic:spPr>
                </pic:pic>
              </a:graphicData>
            </a:graphic>
          </wp:inline>
        </w:drawing>
      </w:r>
    </w:p>
    <w:p w14:paraId="5C483E85" w14:textId="7B73A86C" w:rsidR="004E628D" w:rsidRDefault="00B81C82" w:rsidP="00B81C82">
      <w:pPr>
        <w:pStyle w:val="FigTab"/>
      </w:pPr>
      <w:r>
        <w:t>Figura 1.9. Reprezentare estimare cost pentru evaluarea economică a proiectului</w:t>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6C5E0BC9" w:rsidR="007F3B4C" w:rsidRPr="009041BA" w:rsidRDefault="00B721DB" w:rsidP="007F3B4C">
      <w:pPr>
        <w:pStyle w:val="SubCapitol"/>
        <w:numPr>
          <w:ilvl w:val="3"/>
          <w:numId w:val="1"/>
        </w:numPr>
        <w:tabs>
          <w:tab w:val="left" w:pos="993"/>
        </w:tabs>
        <w:spacing w:line="360" w:lineRule="auto"/>
        <w:ind w:left="0" w:firstLine="709"/>
        <w:rPr>
          <w:b w:val="0"/>
          <w:bCs/>
          <w:noProof/>
        </w:rPr>
      </w:pPr>
      <w:bookmarkStart w:id="0" w:name="_Ref179282233"/>
      <w:bookmarkStart w:id="1" w:name="_Ref179826324"/>
      <w:bookmarkStart w:id="2" w:name="_Ref181095516"/>
      <w:bookmarkStart w:id="3" w:name="_Ref182301019"/>
      <w:bookmarkStart w:id="4" w:name="_Ref184119832"/>
      <w:r>
        <w:rPr>
          <w:b w:val="0"/>
          <w:bCs/>
          <w:noProof/>
        </w:rPr>
        <w:t>ELSE</w:t>
      </w:r>
      <w:r w:rsidR="00AC75F0" w:rsidRPr="009041BA">
        <w:rPr>
          <w:b w:val="0"/>
          <w:bCs/>
          <w:noProof/>
        </w:rPr>
        <w:t xml:space="preserve">: </w:t>
      </w:r>
      <w:r w:rsidR="00007046">
        <w:rPr>
          <w:b w:val="0"/>
          <w:bCs/>
          <w:i/>
          <w:iCs/>
          <w:noProof/>
        </w:rPr>
        <w:t>Estimarea costurilor unui proiect IT prin metoda PERT</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sidR="00007046">
        <w:rPr>
          <w:b w:val="0"/>
          <w:bCs/>
          <w:noProof/>
        </w:rPr>
        <w:t>Else FCIM</w:t>
      </w:r>
      <w:r w:rsidR="00C10317" w:rsidRPr="009041BA">
        <w:rPr>
          <w:b w:val="0"/>
          <w:bCs/>
          <w:noProof/>
        </w:rPr>
        <w:t>, © 202</w:t>
      </w:r>
      <w:r w:rsidR="00007046">
        <w:rPr>
          <w:b w:val="0"/>
          <w:bCs/>
          <w:noProof/>
        </w:rPr>
        <w:t>1</w:t>
      </w:r>
      <w:r w:rsidR="00C10317" w:rsidRPr="009041BA">
        <w:rPr>
          <w:b w:val="0"/>
          <w:bCs/>
          <w:noProof/>
        </w:rPr>
        <w:t xml:space="preserve"> [citat </w:t>
      </w:r>
      <w:r w:rsidR="00007046">
        <w:rPr>
          <w:b w:val="0"/>
          <w:bCs/>
          <w:noProof/>
        </w:rPr>
        <w:t>01</w:t>
      </w:r>
      <w:r w:rsidR="00C10317" w:rsidRPr="009041BA">
        <w:rPr>
          <w:b w:val="0"/>
          <w:bCs/>
          <w:noProof/>
        </w:rPr>
        <w:t>.</w:t>
      </w:r>
      <w:r w:rsidR="008346CF" w:rsidRPr="009041BA">
        <w:rPr>
          <w:b w:val="0"/>
          <w:bCs/>
          <w:noProof/>
        </w:rPr>
        <w:t>1</w:t>
      </w:r>
      <w:r w:rsidR="00007046">
        <w:rPr>
          <w:b w:val="0"/>
          <w:bCs/>
          <w:noProof/>
        </w:rPr>
        <w:t>2</w:t>
      </w:r>
      <w:r w:rsidR="00C10317" w:rsidRPr="009041BA">
        <w:rPr>
          <w:b w:val="0"/>
          <w:bCs/>
          <w:noProof/>
        </w:rPr>
        <w:t>.2024]. Disponibil:</w:t>
      </w:r>
      <w:bookmarkEnd w:id="0"/>
      <w:bookmarkEnd w:id="1"/>
      <w:r w:rsidR="007F3B4C" w:rsidRPr="009041BA">
        <w:t xml:space="preserve"> </w:t>
      </w:r>
      <w:bookmarkEnd w:id="2"/>
      <w:bookmarkEnd w:id="3"/>
      <w:r w:rsidR="00FC2310">
        <w:rPr>
          <w:b w:val="0"/>
          <w:bCs/>
        </w:rPr>
        <w:fldChar w:fldCharType="begin"/>
      </w:r>
      <w:r w:rsidR="00FC2310">
        <w:rPr>
          <w:b w:val="0"/>
          <w:bCs/>
        </w:rPr>
        <w:instrText xml:space="preserve"> HYPERLINK "https://else.fcim.utm.md/course/view.php?id=5365" </w:instrText>
      </w:r>
      <w:r w:rsidR="00FC2310">
        <w:rPr>
          <w:b w:val="0"/>
          <w:bCs/>
        </w:rPr>
        <w:fldChar w:fldCharType="separate"/>
      </w:r>
      <w:r w:rsidR="00FC2310" w:rsidRPr="00FC2310">
        <w:rPr>
          <w:rStyle w:val="Hyperlink"/>
          <w:b w:val="0"/>
          <w:bCs/>
        </w:rPr>
        <w:t>https://else.fcim.utm.md/course/view.php?id=5365</w:t>
      </w:r>
      <w:r w:rsidR="00FC2310">
        <w:rPr>
          <w:b w:val="0"/>
          <w:bCs/>
        </w:rPr>
        <w:fldChar w:fldCharType="end"/>
      </w:r>
      <w:bookmarkEnd w:id="4"/>
    </w:p>
    <w:p w14:paraId="1BF64E33" w14:textId="423B2DC4" w:rsidR="002776B0" w:rsidRDefault="00BC2E98" w:rsidP="00894FBE">
      <w:pPr>
        <w:pStyle w:val="SubCapitol"/>
        <w:numPr>
          <w:ilvl w:val="3"/>
          <w:numId w:val="1"/>
        </w:numPr>
        <w:tabs>
          <w:tab w:val="left" w:pos="993"/>
        </w:tabs>
        <w:spacing w:line="360" w:lineRule="auto"/>
        <w:ind w:left="0" w:firstLine="709"/>
      </w:pPr>
      <w:bookmarkStart w:id="5" w:name="_Ref179282212"/>
      <w:bookmarkStart w:id="6" w:name="_Ref179826335"/>
      <w:bookmarkStart w:id="7" w:name="_Ref181095529"/>
      <w:r>
        <w:rPr>
          <w:b w:val="0"/>
          <w:bCs/>
          <w:noProof/>
        </w:rPr>
        <w:t>TCINBUSINESS</w:t>
      </w:r>
      <w:r w:rsidR="00A619FB" w:rsidRPr="009041BA">
        <w:rPr>
          <w:b w:val="0"/>
          <w:bCs/>
          <w:noProof/>
        </w:rPr>
        <w:t xml:space="preserve">: </w:t>
      </w:r>
      <w:r>
        <w:rPr>
          <w:b w:val="0"/>
          <w:bCs/>
          <w:i/>
          <w:iCs/>
          <w:noProof/>
        </w:rPr>
        <w:t>Metoda PERT pentru estimarea duratei și costului activităților unui proiect</w:t>
      </w:r>
      <w:r w:rsidR="00A619FB" w:rsidRPr="009041BA">
        <w:rPr>
          <w:b w:val="0"/>
          <w:bCs/>
          <w:noProof/>
        </w:rPr>
        <w:t xml:space="preserve">, </w:t>
      </w:r>
      <w:r w:rsidR="00E33D20" w:rsidRPr="009041BA">
        <w:rPr>
          <w:b w:val="0"/>
          <w:bCs/>
          <w:noProof/>
        </w:rPr>
        <w:t xml:space="preserve">Site-ul oficial </w:t>
      </w:r>
      <w:r>
        <w:rPr>
          <w:b w:val="0"/>
          <w:bCs/>
          <w:noProof/>
        </w:rPr>
        <w:t>TCIN Business</w:t>
      </w:r>
      <w:r w:rsidR="00A619FB" w:rsidRPr="009041BA">
        <w:rPr>
          <w:b w:val="0"/>
          <w:bCs/>
          <w:noProof/>
        </w:rPr>
        <w:t xml:space="preserve">, © 2024 [citat </w:t>
      </w:r>
      <w:r>
        <w:rPr>
          <w:b w:val="0"/>
          <w:bCs/>
          <w:noProof/>
        </w:rPr>
        <w:t>01</w:t>
      </w:r>
      <w:r w:rsidR="00E33D20" w:rsidRPr="009041BA">
        <w:rPr>
          <w:b w:val="0"/>
          <w:bCs/>
          <w:noProof/>
        </w:rPr>
        <w:t>.1</w:t>
      </w:r>
      <w:r>
        <w:rPr>
          <w:b w:val="0"/>
          <w:bCs/>
          <w:noProof/>
        </w:rPr>
        <w:t>2</w:t>
      </w:r>
      <w:r w:rsidR="00A619FB" w:rsidRPr="009041BA">
        <w:rPr>
          <w:b w:val="0"/>
          <w:bCs/>
          <w:noProof/>
        </w:rPr>
        <w:t xml:space="preserve">.2024]. Disponibil: </w:t>
      </w:r>
      <w:bookmarkEnd w:id="5"/>
      <w:bookmarkEnd w:id="6"/>
      <w:bookmarkEnd w:id="7"/>
      <w:r>
        <w:rPr>
          <w:b w:val="0"/>
          <w:bCs/>
          <w:noProof/>
        </w:rPr>
        <w:fldChar w:fldCharType="begin"/>
      </w:r>
      <w:r>
        <w:rPr>
          <w:b w:val="0"/>
          <w:bCs/>
          <w:noProof/>
        </w:rPr>
        <w:instrText xml:space="preserve"> HYPERLINK "</w:instrText>
      </w:r>
      <w:r w:rsidRPr="00BC2E98">
        <w:rPr>
          <w:b w:val="0"/>
          <w:bCs/>
          <w:noProof/>
        </w:rPr>
        <w:instrText>https://www.tcinbusiness.com/blog/2021/6/26/cum-sa-estimezi-corect-durata-si-costul-activitatilor-unui-proiect#:~:text=Cum%20se%20foloseste%20metoda%20PERT,4M%20%2B% 20P)%20%2F%206</w:instrText>
      </w:r>
      <w:r>
        <w:rPr>
          <w:b w:val="0"/>
          <w:bCs/>
          <w:noProof/>
        </w:rPr>
        <w:instrText xml:space="preserve">" </w:instrText>
      </w:r>
      <w:r>
        <w:rPr>
          <w:b w:val="0"/>
          <w:bCs/>
          <w:noProof/>
        </w:rPr>
        <w:fldChar w:fldCharType="separate"/>
      </w:r>
      <w:r w:rsidRPr="00033CD0">
        <w:rPr>
          <w:rStyle w:val="Hyperlink"/>
          <w:b w:val="0"/>
          <w:bCs/>
          <w:noProof/>
        </w:rPr>
        <w:t>https://www.tcinbusiness.com/blog/2021/6/26/cum-sa-estimezi-corect-durata-si-costul-activitatilor-unui-proiect#:~:text=Cum%20se%20foloseste%20metoda%20PERT,4M%20%2B% 20P)%20%2F%206</w:t>
      </w:r>
      <w:r>
        <w:rPr>
          <w:b w:val="0"/>
          <w:bCs/>
          <w:noProof/>
        </w:rPr>
        <w:fldChar w:fldCharType="end"/>
      </w:r>
    </w:p>
    <w:p w14:paraId="71EE049B" w14:textId="29BF432C" w:rsidR="005E74AE" w:rsidRDefault="0080433C" w:rsidP="00056232">
      <w:pPr>
        <w:pStyle w:val="SubCapitol"/>
        <w:numPr>
          <w:ilvl w:val="3"/>
          <w:numId w:val="1"/>
        </w:numPr>
        <w:tabs>
          <w:tab w:val="left" w:pos="993"/>
        </w:tabs>
        <w:spacing w:line="360" w:lineRule="auto"/>
        <w:ind w:left="0" w:firstLine="709"/>
        <w:rPr>
          <w:rStyle w:val="Hyperlink"/>
          <w:b w:val="0"/>
          <w:bCs/>
          <w:noProof/>
        </w:rPr>
      </w:pPr>
      <w:r>
        <w:rPr>
          <w:b w:val="0"/>
          <w:bCs/>
          <w:noProof/>
        </w:rPr>
        <w:t>ONINDUS</w:t>
      </w:r>
      <w:r w:rsidR="00E06A1B" w:rsidRPr="009041BA">
        <w:rPr>
          <w:b w:val="0"/>
          <w:bCs/>
          <w:noProof/>
        </w:rPr>
        <w:t xml:space="preserve">: </w:t>
      </w:r>
      <w:r>
        <w:rPr>
          <w:b w:val="0"/>
          <w:bCs/>
          <w:i/>
          <w:iCs/>
          <w:noProof/>
        </w:rPr>
        <w:t>Efficient Project Planning with the PERT in Project Management</w:t>
      </w:r>
      <w:r w:rsidR="00E06A1B" w:rsidRPr="009041BA">
        <w:rPr>
          <w:b w:val="0"/>
          <w:bCs/>
          <w:noProof/>
        </w:rPr>
        <w:t xml:space="preserve">, Site-ul oficial </w:t>
      </w:r>
      <w:r>
        <w:rPr>
          <w:b w:val="0"/>
          <w:bCs/>
          <w:noProof/>
        </w:rPr>
        <w:t>OnIndus</w:t>
      </w:r>
      <w:r w:rsidR="00E06A1B" w:rsidRPr="009041BA">
        <w:rPr>
          <w:b w:val="0"/>
          <w:bCs/>
          <w:noProof/>
        </w:rPr>
        <w:t xml:space="preserve">, © 2024 [citat </w:t>
      </w:r>
      <w:r>
        <w:rPr>
          <w:b w:val="0"/>
          <w:bCs/>
          <w:noProof/>
        </w:rPr>
        <w:t>01</w:t>
      </w:r>
      <w:r w:rsidR="00E06A1B" w:rsidRPr="009041BA">
        <w:rPr>
          <w:b w:val="0"/>
          <w:bCs/>
          <w:noProof/>
        </w:rPr>
        <w:t>.1</w:t>
      </w:r>
      <w:r>
        <w:rPr>
          <w:b w:val="0"/>
          <w:bCs/>
          <w:noProof/>
        </w:rPr>
        <w:t>2</w:t>
      </w:r>
      <w:r w:rsidR="00E06A1B" w:rsidRPr="009041BA">
        <w:rPr>
          <w:b w:val="0"/>
          <w:bCs/>
          <w:noProof/>
        </w:rPr>
        <w:t xml:space="preserve">.2024]. Disponibil: </w:t>
      </w:r>
      <w:hyperlink r:id="rId14" w:history="1">
        <w:r w:rsidRPr="0080433C">
          <w:rPr>
            <w:rStyle w:val="Hyperlink"/>
            <w:b w:val="0"/>
            <w:bCs/>
            <w:noProof/>
          </w:rPr>
          <w:t>https://www.onindus.com/program-evaluation-and-review-technique-pert-in-project-management/</w:t>
        </w:r>
      </w:hyperlink>
    </w:p>
    <w:p w14:paraId="2980BD96" w14:textId="25D5F529" w:rsidR="00082583" w:rsidRPr="006C7B8B" w:rsidRDefault="00082583" w:rsidP="006C7B8B">
      <w:pPr>
        <w:pStyle w:val="SubCapitol"/>
        <w:numPr>
          <w:ilvl w:val="3"/>
          <w:numId w:val="1"/>
        </w:numPr>
        <w:tabs>
          <w:tab w:val="left" w:pos="993"/>
        </w:tabs>
        <w:spacing w:line="360" w:lineRule="auto"/>
        <w:ind w:left="0" w:firstLine="709"/>
        <w:rPr>
          <w:b w:val="0"/>
          <w:bCs/>
          <w:noProof/>
        </w:rPr>
      </w:pPr>
      <w:bookmarkStart w:id="8" w:name="_Ref184122041"/>
      <w:r>
        <w:rPr>
          <w:b w:val="0"/>
          <w:bCs/>
          <w:noProof/>
        </w:rPr>
        <w:t>PAYLAB</w:t>
      </w:r>
      <w:r w:rsidRPr="009041BA">
        <w:rPr>
          <w:b w:val="0"/>
          <w:bCs/>
          <w:noProof/>
        </w:rPr>
        <w:t xml:space="preserve">: </w:t>
      </w:r>
      <w:r>
        <w:rPr>
          <w:b w:val="0"/>
          <w:bCs/>
          <w:i/>
          <w:iCs/>
          <w:noProof/>
        </w:rPr>
        <w:t>Salaries in the category: Information Technology</w:t>
      </w:r>
      <w:r w:rsidRPr="009041BA">
        <w:rPr>
          <w:b w:val="0"/>
          <w:bCs/>
          <w:noProof/>
        </w:rPr>
        <w:t xml:space="preserve">, Site-ul oficial </w:t>
      </w:r>
      <w:r>
        <w:rPr>
          <w:b w:val="0"/>
          <w:bCs/>
          <w:noProof/>
        </w:rPr>
        <w:t>PayLab</w:t>
      </w:r>
      <w:r w:rsidRPr="009041BA">
        <w:rPr>
          <w:b w:val="0"/>
          <w:bCs/>
          <w:noProof/>
        </w:rPr>
        <w:t xml:space="preserve">, © 2024 [citat </w:t>
      </w:r>
      <w:r>
        <w:rPr>
          <w:b w:val="0"/>
          <w:bCs/>
          <w:noProof/>
        </w:rPr>
        <w:t>01</w:t>
      </w:r>
      <w:r w:rsidRPr="009041BA">
        <w:rPr>
          <w:b w:val="0"/>
          <w:bCs/>
          <w:noProof/>
        </w:rPr>
        <w:t>.1</w:t>
      </w:r>
      <w:r>
        <w:rPr>
          <w:b w:val="0"/>
          <w:bCs/>
          <w:noProof/>
        </w:rPr>
        <w:t>2</w:t>
      </w:r>
      <w:r w:rsidRPr="009041BA">
        <w:rPr>
          <w:b w:val="0"/>
          <w:bCs/>
          <w:noProof/>
        </w:rPr>
        <w:t xml:space="preserve">.2024]. Disponibil: </w:t>
      </w:r>
      <w:hyperlink r:id="rId15" w:history="1">
        <w:r w:rsidRPr="00082583">
          <w:rPr>
            <w:rStyle w:val="Hyperlink"/>
            <w:b w:val="0"/>
            <w:bCs/>
          </w:rPr>
          <w:t>https://www.paylab.com/md/salaryinfo/information-technology</w:t>
        </w:r>
      </w:hyperlink>
      <w:bookmarkEnd w:id="8"/>
    </w:p>
    <w:sectPr w:rsidR="00082583" w:rsidRPr="006C7B8B"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1BB0"/>
    <w:multiLevelType w:val="hybridMultilevel"/>
    <w:tmpl w:val="B002B466"/>
    <w:lvl w:ilvl="0" w:tplc="A9D016B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3C564B3"/>
    <w:multiLevelType w:val="hybridMultilevel"/>
    <w:tmpl w:val="AF189C4A"/>
    <w:lvl w:ilvl="0" w:tplc="1128A3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7"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FC76692"/>
    <w:multiLevelType w:val="hybridMultilevel"/>
    <w:tmpl w:val="74C4E8FA"/>
    <w:lvl w:ilvl="0" w:tplc="63727F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751E60AA"/>
    <w:multiLevelType w:val="hybridMultilevel"/>
    <w:tmpl w:val="21E4848E"/>
    <w:lvl w:ilvl="0" w:tplc="B964A5D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6"/>
  </w:num>
  <w:num w:numId="7">
    <w:abstractNumId w:val="20"/>
  </w:num>
  <w:num w:numId="8">
    <w:abstractNumId w:val="21"/>
  </w:num>
  <w:num w:numId="9">
    <w:abstractNumId w:val="9"/>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11"/>
  </w:num>
  <w:num w:numId="11">
    <w:abstractNumId w:val="16"/>
  </w:num>
  <w:num w:numId="12">
    <w:abstractNumId w:val="7"/>
  </w:num>
  <w:num w:numId="13">
    <w:abstractNumId w:val="13"/>
  </w:num>
  <w:num w:numId="14">
    <w:abstractNumId w:val="1"/>
  </w:num>
  <w:num w:numId="15">
    <w:abstractNumId w:val="17"/>
  </w:num>
  <w:num w:numId="16">
    <w:abstractNumId w:val="15"/>
  </w:num>
  <w:num w:numId="17">
    <w:abstractNumId w:val="2"/>
  </w:num>
  <w:num w:numId="18">
    <w:abstractNumId w:val="12"/>
  </w:num>
  <w:num w:numId="19">
    <w:abstractNumId w:val="0"/>
  </w:num>
  <w:num w:numId="20">
    <w:abstractNumId w:val="8"/>
  </w:num>
  <w:num w:numId="21">
    <w:abstractNumId w:val="18"/>
  </w:num>
  <w:num w:numId="22">
    <w:abstractNumId w:val="5"/>
  </w:num>
  <w:num w:numId="23">
    <w:abstractNumId w:val="10"/>
  </w:num>
  <w:num w:numId="24">
    <w:abstractNumId w:val="19"/>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0BE9"/>
    <w:rsid w:val="00003E5E"/>
    <w:rsid w:val="00007046"/>
    <w:rsid w:val="000122AE"/>
    <w:rsid w:val="00014F09"/>
    <w:rsid w:val="00016A9F"/>
    <w:rsid w:val="00017E9C"/>
    <w:rsid w:val="0002045B"/>
    <w:rsid w:val="000224D3"/>
    <w:rsid w:val="00030F60"/>
    <w:rsid w:val="00034830"/>
    <w:rsid w:val="00040510"/>
    <w:rsid w:val="00041968"/>
    <w:rsid w:val="000421D2"/>
    <w:rsid w:val="00045B06"/>
    <w:rsid w:val="000465BE"/>
    <w:rsid w:val="00051B5B"/>
    <w:rsid w:val="00056232"/>
    <w:rsid w:val="00060096"/>
    <w:rsid w:val="000627A2"/>
    <w:rsid w:val="000641A8"/>
    <w:rsid w:val="00070B23"/>
    <w:rsid w:val="000725D1"/>
    <w:rsid w:val="00072FFA"/>
    <w:rsid w:val="000739EB"/>
    <w:rsid w:val="00081BFD"/>
    <w:rsid w:val="00082583"/>
    <w:rsid w:val="00082AF3"/>
    <w:rsid w:val="00086209"/>
    <w:rsid w:val="00086E5C"/>
    <w:rsid w:val="00091E9B"/>
    <w:rsid w:val="000961E4"/>
    <w:rsid w:val="000A46E3"/>
    <w:rsid w:val="000B16AC"/>
    <w:rsid w:val="000B5AF6"/>
    <w:rsid w:val="000B69FE"/>
    <w:rsid w:val="000C2E65"/>
    <w:rsid w:val="000C4E51"/>
    <w:rsid w:val="000C6D79"/>
    <w:rsid w:val="000D3D48"/>
    <w:rsid w:val="000D3F36"/>
    <w:rsid w:val="000E2ACA"/>
    <w:rsid w:val="000E37F8"/>
    <w:rsid w:val="000E5265"/>
    <w:rsid w:val="000E67D5"/>
    <w:rsid w:val="000E7CBF"/>
    <w:rsid w:val="000F13A1"/>
    <w:rsid w:val="000F259C"/>
    <w:rsid w:val="000F317D"/>
    <w:rsid w:val="000F37AC"/>
    <w:rsid w:val="00101C40"/>
    <w:rsid w:val="001029D0"/>
    <w:rsid w:val="00103138"/>
    <w:rsid w:val="0010408A"/>
    <w:rsid w:val="00104FBA"/>
    <w:rsid w:val="0010690F"/>
    <w:rsid w:val="00107ECC"/>
    <w:rsid w:val="0011053B"/>
    <w:rsid w:val="00113AC8"/>
    <w:rsid w:val="001160AA"/>
    <w:rsid w:val="001204D2"/>
    <w:rsid w:val="00124EE2"/>
    <w:rsid w:val="001302DC"/>
    <w:rsid w:val="001350D7"/>
    <w:rsid w:val="00142E20"/>
    <w:rsid w:val="0015129E"/>
    <w:rsid w:val="001514F7"/>
    <w:rsid w:val="00151B5A"/>
    <w:rsid w:val="0015270E"/>
    <w:rsid w:val="001539CF"/>
    <w:rsid w:val="00154ABC"/>
    <w:rsid w:val="001556E8"/>
    <w:rsid w:val="00161BEF"/>
    <w:rsid w:val="00163F20"/>
    <w:rsid w:val="00171420"/>
    <w:rsid w:val="00182966"/>
    <w:rsid w:val="00182A23"/>
    <w:rsid w:val="00184542"/>
    <w:rsid w:val="00185A0E"/>
    <w:rsid w:val="001867E3"/>
    <w:rsid w:val="00187A0F"/>
    <w:rsid w:val="00194E7A"/>
    <w:rsid w:val="00195325"/>
    <w:rsid w:val="00196A5E"/>
    <w:rsid w:val="001B073C"/>
    <w:rsid w:val="001B6473"/>
    <w:rsid w:val="001C2136"/>
    <w:rsid w:val="001C4A23"/>
    <w:rsid w:val="001C7399"/>
    <w:rsid w:val="001C7E96"/>
    <w:rsid w:val="001D1922"/>
    <w:rsid w:val="001D1D8A"/>
    <w:rsid w:val="001D26ED"/>
    <w:rsid w:val="001D3919"/>
    <w:rsid w:val="001D4543"/>
    <w:rsid w:val="001E042F"/>
    <w:rsid w:val="001E185A"/>
    <w:rsid w:val="001F0001"/>
    <w:rsid w:val="001F2D88"/>
    <w:rsid w:val="001F400E"/>
    <w:rsid w:val="001F4071"/>
    <w:rsid w:val="001F5172"/>
    <w:rsid w:val="001F7CDB"/>
    <w:rsid w:val="002025DD"/>
    <w:rsid w:val="00202720"/>
    <w:rsid w:val="002027E9"/>
    <w:rsid w:val="00202B90"/>
    <w:rsid w:val="00203D06"/>
    <w:rsid w:val="00203FC3"/>
    <w:rsid w:val="002046CA"/>
    <w:rsid w:val="002068DF"/>
    <w:rsid w:val="00207AFF"/>
    <w:rsid w:val="00212C7C"/>
    <w:rsid w:val="002213A9"/>
    <w:rsid w:val="00223335"/>
    <w:rsid w:val="0022388B"/>
    <w:rsid w:val="00224B40"/>
    <w:rsid w:val="0022599A"/>
    <w:rsid w:val="00230DF5"/>
    <w:rsid w:val="00234C16"/>
    <w:rsid w:val="002410C1"/>
    <w:rsid w:val="00242E03"/>
    <w:rsid w:val="0025545E"/>
    <w:rsid w:val="00260B7C"/>
    <w:rsid w:val="00261D83"/>
    <w:rsid w:val="00272A75"/>
    <w:rsid w:val="00274779"/>
    <w:rsid w:val="00274CDC"/>
    <w:rsid w:val="002776B0"/>
    <w:rsid w:val="00277736"/>
    <w:rsid w:val="00280BCE"/>
    <w:rsid w:val="00285001"/>
    <w:rsid w:val="00286072"/>
    <w:rsid w:val="002918CF"/>
    <w:rsid w:val="00293D47"/>
    <w:rsid w:val="00295175"/>
    <w:rsid w:val="0029573D"/>
    <w:rsid w:val="002A1EFD"/>
    <w:rsid w:val="002A7C1D"/>
    <w:rsid w:val="002B00BA"/>
    <w:rsid w:val="002B6992"/>
    <w:rsid w:val="002B7BCC"/>
    <w:rsid w:val="002C2CCB"/>
    <w:rsid w:val="002C2FB1"/>
    <w:rsid w:val="002D2915"/>
    <w:rsid w:val="002E1F75"/>
    <w:rsid w:val="002E7314"/>
    <w:rsid w:val="002F5026"/>
    <w:rsid w:val="00303D25"/>
    <w:rsid w:val="00304B40"/>
    <w:rsid w:val="00305186"/>
    <w:rsid w:val="00306BFD"/>
    <w:rsid w:val="003105BE"/>
    <w:rsid w:val="00311D97"/>
    <w:rsid w:val="003139CB"/>
    <w:rsid w:val="00314C9C"/>
    <w:rsid w:val="00316656"/>
    <w:rsid w:val="00316D40"/>
    <w:rsid w:val="003178F8"/>
    <w:rsid w:val="00320719"/>
    <w:rsid w:val="0032074E"/>
    <w:rsid w:val="00322DBC"/>
    <w:rsid w:val="00324484"/>
    <w:rsid w:val="0032480B"/>
    <w:rsid w:val="00333314"/>
    <w:rsid w:val="00333F3B"/>
    <w:rsid w:val="0033573D"/>
    <w:rsid w:val="00335947"/>
    <w:rsid w:val="00343283"/>
    <w:rsid w:val="003453AD"/>
    <w:rsid w:val="00351429"/>
    <w:rsid w:val="00356E52"/>
    <w:rsid w:val="00364163"/>
    <w:rsid w:val="00366509"/>
    <w:rsid w:val="00370ECF"/>
    <w:rsid w:val="0037135C"/>
    <w:rsid w:val="003714DC"/>
    <w:rsid w:val="003721B9"/>
    <w:rsid w:val="0037256E"/>
    <w:rsid w:val="00372818"/>
    <w:rsid w:val="0037367F"/>
    <w:rsid w:val="00377097"/>
    <w:rsid w:val="00382894"/>
    <w:rsid w:val="003852D4"/>
    <w:rsid w:val="00392D06"/>
    <w:rsid w:val="003970CE"/>
    <w:rsid w:val="003A1906"/>
    <w:rsid w:val="003A1A59"/>
    <w:rsid w:val="003A6221"/>
    <w:rsid w:val="003B0907"/>
    <w:rsid w:val="003C043B"/>
    <w:rsid w:val="003C3155"/>
    <w:rsid w:val="003C44F3"/>
    <w:rsid w:val="003C5991"/>
    <w:rsid w:val="003C7256"/>
    <w:rsid w:val="003D0D3A"/>
    <w:rsid w:val="003D17BE"/>
    <w:rsid w:val="003D18F7"/>
    <w:rsid w:val="003D6DCC"/>
    <w:rsid w:val="003E1EC2"/>
    <w:rsid w:val="003E3881"/>
    <w:rsid w:val="003E3979"/>
    <w:rsid w:val="003E50BF"/>
    <w:rsid w:val="003F162A"/>
    <w:rsid w:val="003F248D"/>
    <w:rsid w:val="003F3768"/>
    <w:rsid w:val="003F666F"/>
    <w:rsid w:val="003F716B"/>
    <w:rsid w:val="003F7A5A"/>
    <w:rsid w:val="00405A84"/>
    <w:rsid w:val="00405E57"/>
    <w:rsid w:val="00412A89"/>
    <w:rsid w:val="00414743"/>
    <w:rsid w:val="00416E53"/>
    <w:rsid w:val="004219B9"/>
    <w:rsid w:val="00424BF1"/>
    <w:rsid w:val="00432267"/>
    <w:rsid w:val="00432716"/>
    <w:rsid w:val="00434B2D"/>
    <w:rsid w:val="004427AC"/>
    <w:rsid w:val="00443658"/>
    <w:rsid w:val="00451A58"/>
    <w:rsid w:val="00461EBF"/>
    <w:rsid w:val="00463129"/>
    <w:rsid w:val="004639AF"/>
    <w:rsid w:val="00464069"/>
    <w:rsid w:val="00472186"/>
    <w:rsid w:val="004730C2"/>
    <w:rsid w:val="004821CE"/>
    <w:rsid w:val="00482EBB"/>
    <w:rsid w:val="004926AD"/>
    <w:rsid w:val="00493068"/>
    <w:rsid w:val="00493CF1"/>
    <w:rsid w:val="00494AA5"/>
    <w:rsid w:val="00494F7A"/>
    <w:rsid w:val="00495DF4"/>
    <w:rsid w:val="00497576"/>
    <w:rsid w:val="004A1CB7"/>
    <w:rsid w:val="004A7466"/>
    <w:rsid w:val="004B2636"/>
    <w:rsid w:val="004B2EC4"/>
    <w:rsid w:val="004B49E6"/>
    <w:rsid w:val="004C3030"/>
    <w:rsid w:val="004C5327"/>
    <w:rsid w:val="004D0237"/>
    <w:rsid w:val="004D11F7"/>
    <w:rsid w:val="004D2069"/>
    <w:rsid w:val="004D569C"/>
    <w:rsid w:val="004E4F46"/>
    <w:rsid w:val="004E628D"/>
    <w:rsid w:val="004F49D4"/>
    <w:rsid w:val="004F7530"/>
    <w:rsid w:val="00500E15"/>
    <w:rsid w:val="00505542"/>
    <w:rsid w:val="0050595C"/>
    <w:rsid w:val="00505E44"/>
    <w:rsid w:val="00506089"/>
    <w:rsid w:val="0050763F"/>
    <w:rsid w:val="0051002E"/>
    <w:rsid w:val="00512AB4"/>
    <w:rsid w:val="00512E73"/>
    <w:rsid w:val="00513AA1"/>
    <w:rsid w:val="00515534"/>
    <w:rsid w:val="005175D5"/>
    <w:rsid w:val="005179A0"/>
    <w:rsid w:val="005218E6"/>
    <w:rsid w:val="005226FB"/>
    <w:rsid w:val="005230C8"/>
    <w:rsid w:val="00523BC7"/>
    <w:rsid w:val="00523DFC"/>
    <w:rsid w:val="005263B5"/>
    <w:rsid w:val="005323C0"/>
    <w:rsid w:val="005353D0"/>
    <w:rsid w:val="00535C70"/>
    <w:rsid w:val="005372E2"/>
    <w:rsid w:val="005401F6"/>
    <w:rsid w:val="00545AC3"/>
    <w:rsid w:val="00545E2A"/>
    <w:rsid w:val="005512E4"/>
    <w:rsid w:val="00554EFF"/>
    <w:rsid w:val="00557407"/>
    <w:rsid w:val="00564908"/>
    <w:rsid w:val="00566A8A"/>
    <w:rsid w:val="00570DF4"/>
    <w:rsid w:val="0057310C"/>
    <w:rsid w:val="005750E0"/>
    <w:rsid w:val="005755F6"/>
    <w:rsid w:val="00587B4D"/>
    <w:rsid w:val="005905DB"/>
    <w:rsid w:val="00592252"/>
    <w:rsid w:val="005B24FD"/>
    <w:rsid w:val="005B3160"/>
    <w:rsid w:val="005B65C4"/>
    <w:rsid w:val="005C009D"/>
    <w:rsid w:val="005C2569"/>
    <w:rsid w:val="005C4452"/>
    <w:rsid w:val="005C48AF"/>
    <w:rsid w:val="005C7175"/>
    <w:rsid w:val="005C781F"/>
    <w:rsid w:val="005D7C90"/>
    <w:rsid w:val="005E26BA"/>
    <w:rsid w:val="005E291B"/>
    <w:rsid w:val="005E74AE"/>
    <w:rsid w:val="005F1B3D"/>
    <w:rsid w:val="005F1EB0"/>
    <w:rsid w:val="005F2595"/>
    <w:rsid w:val="005F3686"/>
    <w:rsid w:val="005F3A25"/>
    <w:rsid w:val="005F3EA1"/>
    <w:rsid w:val="005F4417"/>
    <w:rsid w:val="005F4D56"/>
    <w:rsid w:val="00600C64"/>
    <w:rsid w:val="00603295"/>
    <w:rsid w:val="006066CC"/>
    <w:rsid w:val="00606AA4"/>
    <w:rsid w:val="006116E0"/>
    <w:rsid w:val="00611EEC"/>
    <w:rsid w:val="0061221E"/>
    <w:rsid w:val="00613484"/>
    <w:rsid w:val="0061513E"/>
    <w:rsid w:val="00616BF3"/>
    <w:rsid w:val="00622357"/>
    <w:rsid w:val="00622DE0"/>
    <w:rsid w:val="006230C4"/>
    <w:rsid w:val="00627B62"/>
    <w:rsid w:val="006317C7"/>
    <w:rsid w:val="006421AE"/>
    <w:rsid w:val="006422EC"/>
    <w:rsid w:val="00642DDD"/>
    <w:rsid w:val="00643A02"/>
    <w:rsid w:val="006546A8"/>
    <w:rsid w:val="006549B3"/>
    <w:rsid w:val="006652B7"/>
    <w:rsid w:val="006710FA"/>
    <w:rsid w:val="0067663F"/>
    <w:rsid w:val="00676C1C"/>
    <w:rsid w:val="00682398"/>
    <w:rsid w:val="00682F39"/>
    <w:rsid w:val="0068652D"/>
    <w:rsid w:val="00694C6B"/>
    <w:rsid w:val="0069590B"/>
    <w:rsid w:val="006A0E6C"/>
    <w:rsid w:val="006A3627"/>
    <w:rsid w:val="006C0686"/>
    <w:rsid w:val="006C64BB"/>
    <w:rsid w:val="006C7278"/>
    <w:rsid w:val="006C7B8B"/>
    <w:rsid w:val="006D2F2C"/>
    <w:rsid w:val="006D4A0D"/>
    <w:rsid w:val="006D5F35"/>
    <w:rsid w:val="006D661B"/>
    <w:rsid w:val="006E0425"/>
    <w:rsid w:val="006E050B"/>
    <w:rsid w:val="006E37ED"/>
    <w:rsid w:val="006E43DA"/>
    <w:rsid w:val="006E69F1"/>
    <w:rsid w:val="006E6FB6"/>
    <w:rsid w:val="006F0272"/>
    <w:rsid w:val="006F2CC1"/>
    <w:rsid w:val="006F4734"/>
    <w:rsid w:val="006F68FD"/>
    <w:rsid w:val="006F75FE"/>
    <w:rsid w:val="006F7C15"/>
    <w:rsid w:val="007049AE"/>
    <w:rsid w:val="0071740E"/>
    <w:rsid w:val="00723BC6"/>
    <w:rsid w:val="007341E6"/>
    <w:rsid w:val="00736DBB"/>
    <w:rsid w:val="007374E4"/>
    <w:rsid w:val="007413AE"/>
    <w:rsid w:val="00747DB6"/>
    <w:rsid w:val="007521AD"/>
    <w:rsid w:val="00752498"/>
    <w:rsid w:val="00757BD5"/>
    <w:rsid w:val="00763B5A"/>
    <w:rsid w:val="0076603D"/>
    <w:rsid w:val="00770B83"/>
    <w:rsid w:val="00771FF9"/>
    <w:rsid w:val="007753D3"/>
    <w:rsid w:val="007802DE"/>
    <w:rsid w:val="007843F6"/>
    <w:rsid w:val="0078598E"/>
    <w:rsid w:val="007879D0"/>
    <w:rsid w:val="007A1AE7"/>
    <w:rsid w:val="007A3773"/>
    <w:rsid w:val="007A420D"/>
    <w:rsid w:val="007A6D09"/>
    <w:rsid w:val="007B6DA5"/>
    <w:rsid w:val="007B79C6"/>
    <w:rsid w:val="007C27DF"/>
    <w:rsid w:val="007C30CD"/>
    <w:rsid w:val="007C4BB7"/>
    <w:rsid w:val="007C753B"/>
    <w:rsid w:val="007D521F"/>
    <w:rsid w:val="007E1F48"/>
    <w:rsid w:val="007F1970"/>
    <w:rsid w:val="007F3B4C"/>
    <w:rsid w:val="007F7B62"/>
    <w:rsid w:val="007F7FA5"/>
    <w:rsid w:val="00800111"/>
    <w:rsid w:val="008023ED"/>
    <w:rsid w:val="00803D93"/>
    <w:rsid w:val="0080433C"/>
    <w:rsid w:val="00810DBF"/>
    <w:rsid w:val="00810E6E"/>
    <w:rsid w:val="00813197"/>
    <w:rsid w:val="00813323"/>
    <w:rsid w:val="00814A48"/>
    <w:rsid w:val="00820420"/>
    <w:rsid w:val="008204EE"/>
    <w:rsid w:val="00822084"/>
    <w:rsid w:val="008248DA"/>
    <w:rsid w:val="008346CF"/>
    <w:rsid w:val="008417A9"/>
    <w:rsid w:val="008433EE"/>
    <w:rsid w:val="00843F38"/>
    <w:rsid w:val="008455EB"/>
    <w:rsid w:val="008512CC"/>
    <w:rsid w:val="00851555"/>
    <w:rsid w:val="008568E6"/>
    <w:rsid w:val="00863324"/>
    <w:rsid w:val="008673FA"/>
    <w:rsid w:val="0087650A"/>
    <w:rsid w:val="00876B63"/>
    <w:rsid w:val="008779AF"/>
    <w:rsid w:val="008812C6"/>
    <w:rsid w:val="00883D4C"/>
    <w:rsid w:val="008845A4"/>
    <w:rsid w:val="00886C64"/>
    <w:rsid w:val="00887DF6"/>
    <w:rsid w:val="00890142"/>
    <w:rsid w:val="00894872"/>
    <w:rsid w:val="00894881"/>
    <w:rsid w:val="00894ED7"/>
    <w:rsid w:val="00894FBE"/>
    <w:rsid w:val="00895276"/>
    <w:rsid w:val="00896960"/>
    <w:rsid w:val="008A1798"/>
    <w:rsid w:val="008A5DFF"/>
    <w:rsid w:val="008A668E"/>
    <w:rsid w:val="008B55C9"/>
    <w:rsid w:val="008C03AF"/>
    <w:rsid w:val="008C169C"/>
    <w:rsid w:val="008D48B8"/>
    <w:rsid w:val="008E0F08"/>
    <w:rsid w:val="008E2CD4"/>
    <w:rsid w:val="008F16B9"/>
    <w:rsid w:val="008F26C8"/>
    <w:rsid w:val="008F4DA7"/>
    <w:rsid w:val="009025AA"/>
    <w:rsid w:val="009041BA"/>
    <w:rsid w:val="0090746F"/>
    <w:rsid w:val="0091229B"/>
    <w:rsid w:val="00913785"/>
    <w:rsid w:val="00915A96"/>
    <w:rsid w:val="0091653E"/>
    <w:rsid w:val="00916567"/>
    <w:rsid w:val="009206B4"/>
    <w:rsid w:val="00932943"/>
    <w:rsid w:val="00935CA8"/>
    <w:rsid w:val="00936F73"/>
    <w:rsid w:val="009416E0"/>
    <w:rsid w:val="00941986"/>
    <w:rsid w:val="0095593D"/>
    <w:rsid w:val="00955E1B"/>
    <w:rsid w:val="0095608F"/>
    <w:rsid w:val="00956C9F"/>
    <w:rsid w:val="0095724B"/>
    <w:rsid w:val="009575BA"/>
    <w:rsid w:val="00957EBE"/>
    <w:rsid w:val="009603D2"/>
    <w:rsid w:val="009617F1"/>
    <w:rsid w:val="009618FE"/>
    <w:rsid w:val="00965F07"/>
    <w:rsid w:val="00966EE2"/>
    <w:rsid w:val="009720B1"/>
    <w:rsid w:val="00982AB7"/>
    <w:rsid w:val="0098334A"/>
    <w:rsid w:val="00984A27"/>
    <w:rsid w:val="00985C3A"/>
    <w:rsid w:val="00985C95"/>
    <w:rsid w:val="0098715F"/>
    <w:rsid w:val="00990665"/>
    <w:rsid w:val="009934E3"/>
    <w:rsid w:val="009A5A9C"/>
    <w:rsid w:val="009B10ED"/>
    <w:rsid w:val="009B1401"/>
    <w:rsid w:val="009D1C8C"/>
    <w:rsid w:val="009D3CC1"/>
    <w:rsid w:val="009E1402"/>
    <w:rsid w:val="009E7124"/>
    <w:rsid w:val="009F58E8"/>
    <w:rsid w:val="00A06B91"/>
    <w:rsid w:val="00A07F3C"/>
    <w:rsid w:val="00A107E9"/>
    <w:rsid w:val="00A12030"/>
    <w:rsid w:val="00A12139"/>
    <w:rsid w:val="00A137C6"/>
    <w:rsid w:val="00A13B75"/>
    <w:rsid w:val="00A2257A"/>
    <w:rsid w:val="00A239F6"/>
    <w:rsid w:val="00A26420"/>
    <w:rsid w:val="00A272E6"/>
    <w:rsid w:val="00A41973"/>
    <w:rsid w:val="00A42B99"/>
    <w:rsid w:val="00A46973"/>
    <w:rsid w:val="00A507C1"/>
    <w:rsid w:val="00A53BF3"/>
    <w:rsid w:val="00A545EA"/>
    <w:rsid w:val="00A5577E"/>
    <w:rsid w:val="00A619FB"/>
    <w:rsid w:val="00A61A5D"/>
    <w:rsid w:val="00A64795"/>
    <w:rsid w:val="00A6760A"/>
    <w:rsid w:val="00A834C3"/>
    <w:rsid w:val="00A842E3"/>
    <w:rsid w:val="00A867E2"/>
    <w:rsid w:val="00A87383"/>
    <w:rsid w:val="00A91529"/>
    <w:rsid w:val="00A954AB"/>
    <w:rsid w:val="00A95ACF"/>
    <w:rsid w:val="00A9601F"/>
    <w:rsid w:val="00AA0B72"/>
    <w:rsid w:val="00AA2712"/>
    <w:rsid w:val="00AA2EFF"/>
    <w:rsid w:val="00AA58B5"/>
    <w:rsid w:val="00AA69CC"/>
    <w:rsid w:val="00AB1871"/>
    <w:rsid w:val="00AC0C88"/>
    <w:rsid w:val="00AC6603"/>
    <w:rsid w:val="00AC6D7F"/>
    <w:rsid w:val="00AC75F0"/>
    <w:rsid w:val="00AD1D2A"/>
    <w:rsid w:val="00AD563C"/>
    <w:rsid w:val="00AD7BBD"/>
    <w:rsid w:val="00AE3A89"/>
    <w:rsid w:val="00AE3F66"/>
    <w:rsid w:val="00AE4C9A"/>
    <w:rsid w:val="00AE625A"/>
    <w:rsid w:val="00AF1EDE"/>
    <w:rsid w:val="00AF2633"/>
    <w:rsid w:val="00AF3032"/>
    <w:rsid w:val="00B0294E"/>
    <w:rsid w:val="00B042D9"/>
    <w:rsid w:val="00B04694"/>
    <w:rsid w:val="00B11200"/>
    <w:rsid w:val="00B1413E"/>
    <w:rsid w:val="00B1698F"/>
    <w:rsid w:val="00B23129"/>
    <w:rsid w:val="00B23DD8"/>
    <w:rsid w:val="00B240BE"/>
    <w:rsid w:val="00B2603A"/>
    <w:rsid w:val="00B30B27"/>
    <w:rsid w:val="00B310AA"/>
    <w:rsid w:val="00B32D9D"/>
    <w:rsid w:val="00B336AD"/>
    <w:rsid w:val="00B34356"/>
    <w:rsid w:val="00B448AF"/>
    <w:rsid w:val="00B468C8"/>
    <w:rsid w:val="00B479AC"/>
    <w:rsid w:val="00B507E1"/>
    <w:rsid w:val="00B541F8"/>
    <w:rsid w:val="00B55EA1"/>
    <w:rsid w:val="00B571DB"/>
    <w:rsid w:val="00B574B5"/>
    <w:rsid w:val="00B576BF"/>
    <w:rsid w:val="00B57777"/>
    <w:rsid w:val="00B65CA3"/>
    <w:rsid w:val="00B66540"/>
    <w:rsid w:val="00B6680D"/>
    <w:rsid w:val="00B721DB"/>
    <w:rsid w:val="00B72F51"/>
    <w:rsid w:val="00B72FE2"/>
    <w:rsid w:val="00B7315D"/>
    <w:rsid w:val="00B80E74"/>
    <w:rsid w:val="00B81C82"/>
    <w:rsid w:val="00B82821"/>
    <w:rsid w:val="00B86BBF"/>
    <w:rsid w:val="00B9173C"/>
    <w:rsid w:val="00B9246C"/>
    <w:rsid w:val="00B94BBA"/>
    <w:rsid w:val="00B9734C"/>
    <w:rsid w:val="00B97A80"/>
    <w:rsid w:val="00BA3514"/>
    <w:rsid w:val="00BA4EC2"/>
    <w:rsid w:val="00BB00EE"/>
    <w:rsid w:val="00BB20FA"/>
    <w:rsid w:val="00BB2569"/>
    <w:rsid w:val="00BB2E57"/>
    <w:rsid w:val="00BB77AC"/>
    <w:rsid w:val="00BC038F"/>
    <w:rsid w:val="00BC15C4"/>
    <w:rsid w:val="00BC2E98"/>
    <w:rsid w:val="00BC6A6A"/>
    <w:rsid w:val="00BC70DB"/>
    <w:rsid w:val="00BD375E"/>
    <w:rsid w:val="00BD771A"/>
    <w:rsid w:val="00BD7949"/>
    <w:rsid w:val="00BE0930"/>
    <w:rsid w:val="00BE3914"/>
    <w:rsid w:val="00BE4AA3"/>
    <w:rsid w:val="00BE54F3"/>
    <w:rsid w:val="00BF1889"/>
    <w:rsid w:val="00BF4880"/>
    <w:rsid w:val="00C00426"/>
    <w:rsid w:val="00C009F9"/>
    <w:rsid w:val="00C00C1E"/>
    <w:rsid w:val="00C014DD"/>
    <w:rsid w:val="00C030A1"/>
    <w:rsid w:val="00C0551D"/>
    <w:rsid w:val="00C10317"/>
    <w:rsid w:val="00C123D4"/>
    <w:rsid w:val="00C14C6A"/>
    <w:rsid w:val="00C20469"/>
    <w:rsid w:val="00C209BB"/>
    <w:rsid w:val="00C235F2"/>
    <w:rsid w:val="00C24836"/>
    <w:rsid w:val="00C26954"/>
    <w:rsid w:val="00C32565"/>
    <w:rsid w:val="00C37817"/>
    <w:rsid w:val="00C479DB"/>
    <w:rsid w:val="00C53CB7"/>
    <w:rsid w:val="00C644C2"/>
    <w:rsid w:val="00C74DCF"/>
    <w:rsid w:val="00C766FF"/>
    <w:rsid w:val="00C85FF6"/>
    <w:rsid w:val="00C863DF"/>
    <w:rsid w:val="00C93E68"/>
    <w:rsid w:val="00C93EE2"/>
    <w:rsid w:val="00CA06D2"/>
    <w:rsid w:val="00CA06FB"/>
    <w:rsid w:val="00CA1099"/>
    <w:rsid w:val="00CA4083"/>
    <w:rsid w:val="00CA4E59"/>
    <w:rsid w:val="00CB022F"/>
    <w:rsid w:val="00CB03EA"/>
    <w:rsid w:val="00CB0B33"/>
    <w:rsid w:val="00CB0EE6"/>
    <w:rsid w:val="00CB497D"/>
    <w:rsid w:val="00CB5D1E"/>
    <w:rsid w:val="00CC233A"/>
    <w:rsid w:val="00CC3695"/>
    <w:rsid w:val="00CD43EF"/>
    <w:rsid w:val="00CD49E4"/>
    <w:rsid w:val="00CD56E1"/>
    <w:rsid w:val="00CE0B03"/>
    <w:rsid w:val="00CE2FF7"/>
    <w:rsid w:val="00CE6094"/>
    <w:rsid w:val="00CF0843"/>
    <w:rsid w:val="00CF5812"/>
    <w:rsid w:val="00CF6898"/>
    <w:rsid w:val="00D0127C"/>
    <w:rsid w:val="00D046FC"/>
    <w:rsid w:val="00D07BE4"/>
    <w:rsid w:val="00D135B6"/>
    <w:rsid w:val="00D165A0"/>
    <w:rsid w:val="00D168E2"/>
    <w:rsid w:val="00D2099B"/>
    <w:rsid w:val="00D22038"/>
    <w:rsid w:val="00D26785"/>
    <w:rsid w:val="00D32121"/>
    <w:rsid w:val="00D32C20"/>
    <w:rsid w:val="00D414F5"/>
    <w:rsid w:val="00D42168"/>
    <w:rsid w:val="00D425FA"/>
    <w:rsid w:val="00D433E7"/>
    <w:rsid w:val="00D46CD8"/>
    <w:rsid w:val="00D47066"/>
    <w:rsid w:val="00D4713D"/>
    <w:rsid w:val="00D476DC"/>
    <w:rsid w:val="00D60558"/>
    <w:rsid w:val="00D627DF"/>
    <w:rsid w:val="00D675C5"/>
    <w:rsid w:val="00D67B96"/>
    <w:rsid w:val="00D72CA0"/>
    <w:rsid w:val="00D75084"/>
    <w:rsid w:val="00D84A4F"/>
    <w:rsid w:val="00DA2980"/>
    <w:rsid w:val="00DB04F8"/>
    <w:rsid w:val="00DC511C"/>
    <w:rsid w:val="00DC5CD4"/>
    <w:rsid w:val="00DC7C64"/>
    <w:rsid w:val="00DD0986"/>
    <w:rsid w:val="00DD1198"/>
    <w:rsid w:val="00DD5780"/>
    <w:rsid w:val="00DE1B56"/>
    <w:rsid w:val="00DE1E77"/>
    <w:rsid w:val="00DE303B"/>
    <w:rsid w:val="00DF0643"/>
    <w:rsid w:val="00DF6E7D"/>
    <w:rsid w:val="00DF75AE"/>
    <w:rsid w:val="00DF7A9E"/>
    <w:rsid w:val="00E002EA"/>
    <w:rsid w:val="00E00C7B"/>
    <w:rsid w:val="00E00F89"/>
    <w:rsid w:val="00E02514"/>
    <w:rsid w:val="00E06A1B"/>
    <w:rsid w:val="00E0729B"/>
    <w:rsid w:val="00E109FC"/>
    <w:rsid w:val="00E10D5B"/>
    <w:rsid w:val="00E1225D"/>
    <w:rsid w:val="00E1558B"/>
    <w:rsid w:val="00E167DC"/>
    <w:rsid w:val="00E17FFA"/>
    <w:rsid w:val="00E209FB"/>
    <w:rsid w:val="00E24CA8"/>
    <w:rsid w:val="00E27DA4"/>
    <w:rsid w:val="00E311A5"/>
    <w:rsid w:val="00E3239B"/>
    <w:rsid w:val="00E33D20"/>
    <w:rsid w:val="00E37645"/>
    <w:rsid w:val="00E47A82"/>
    <w:rsid w:val="00E54B2C"/>
    <w:rsid w:val="00E54B4A"/>
    <w:rsid w:val="00E65957"/>
    <w:rsid w:val="00E66065"/>
    <w:rsid w:val="00E77059"/>
    <w:rsid w:val="00E8254D"/>
    <w:rsid w:val="00E844EF"/>
    <w:rsid w:val="00E85FDF"/>
    <w:rsid w:val="00E87121"/>
    <w:rsid w:val="00E87F01"/>
    <w:rsid w:val="00E9057C"/>
    <w:rsid w:val="00E90C35"/>
    <w:rsid w:val="00E95E67"/>
    <w:rsid w:val="00E97701"/>
    <w:rsid w:val="00EA1B38"/>
    <w:rsid w:val="00EA20F2"/>
    <w:rsid w:val="00EA237B"/>
    <w:rsid w:val="00EA528B"/>
    <w:rsid w:val="00EB3718"/>
    <w:rsid w:val="00EB55D0"/>
    <w:rsid w:val="00EB6A38"/>
    <w:rsid w:val="00EB766F"/>
    <w:rsid w:val="00EB7BAA"/>
    <w:rsid w:val="00EC2B8D"/>
    <w:rsid w:val="00EC3123"/>
    <w:rsid w:val="00EC5643"/>
    <w:rsid w:val="00EC7345"/>
    <w:rsid w:val="00ED54C0"/>
    <w:rsid w:val="00EF029A"/>
    <w:rsid w:val="00EF4234"/>
    <w:rsid w:val="00EF6E8B"/>
    <w:rsid w:val="00EF7EB9"/>
    <w:rsid w:val="00F02CFE"/>
    <w:rsid w:val="00F06359"/>
    <w:rsid w:val="00F16A5D"/>
    <w:rsid w:val="00F24FA1"/>
    <w:rsid w:val="00F27062"/>
    <w:rsid w:val="00F33E68"/>
    <w:rsid w:val="00F378CE"/>
    <w:rsid w:val="00F37C6B"/>
    <w:rsid w:val="00F40C61"/>
    <w:rsid w:val="00F417E2"/>
    <w:rsid w:val="00F43F3E"/>
    <w:rsid w:val="00F43F74"/>
    <w:rsid w:val="00F444FD"/>
    <w:rsid w:val="00F454EF"/>
    <w:rsid w:val="00F51E70"/>
    <w:rsid w:val="00F52C00"/>
    <w:rsid w:val="00F65C82"/>
    <w:rsid w:val="00F679D3"/>
    <w:rsid w:val="00F74D86"/>
    <w:rsid w:val="00F76535"/>
    <w:rsid w:val="00F76B67"/>
    <w:rsid w:val="00F77773"/>
    <w:rsid w:val="00F77D29"/>
    <w:rsid w:val="00F80D3E"/>
    <w:rsid w:val="00F837D2"/>
    <w:rsid w:val="00F90BA1"/>
    <w:rsid w:val="00F94846"/>
    <w:rsid w:val="00F94A1F"/>
    <w:rsid w:val="00F94CBB"/>
    <w:rsid w:val="00FA4726"/>
    <w:rsid w:val="00FA5BA9"/>
    <w:rsid w:val="00FA77D9"/>
    <w:rsid w:val="00FB1A88"/>
    <w:rsid w:val="00FB1E37"/>
    <w:rsid w:val="00FB2894"/>
    <w:rsid w:val="00FB2999"/>
    <w:rsid w:val="00FC05D6"/>
    <w:rsid w:val="00FC2310"/>
    <w:rsid w:val="00FC3011"/>
    <w:rsid w:val="00FC4388"/>
    <w:rsid w:val="00FD2106"/>
    <w:rsid w:val="00FD320C"/>
    <w:rsid w:val="00FD5336"/>
    <w:rsid w:val="00FD7997"/>
    <w:rsid w:val="00FE0CEA"/>
    <w:rsid w:val="00FE0F60"/>
    <w:rsid w:val="00FE3AE3"/>
    <w:rsid w:val="00FF1363"/>
    <w:rsid w:val="00FF6070"/>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6D5F35"/>
    <w:pPr>
      <w:tabs>
        <w:tab w:val="left" w:pos="4536"/>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6D5F35"/>
    <w:rPr>
      <w:rFonts w:ascii="Times New Roman" w:eastAsiaTheme="minorEastAsia" w:hAnsi="Times New Roman"/>
      <w:noProof/>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aylab.com/md/salaryinfo/information-technolog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nindus.com/program-evaluation-and-review-technique-pert-in-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165</cp:revision>
  <cp:lastPrinted>2024-12-03T11:46:00Z</cp:lastPrinted>
  <dcterms:created xsi:type="dcterms:W3CDTF">2024-11-24T17:28:00Z</dcterms:created>
  <dcterms:modified xsi:type="dcterms:W3CDTF">2024-12-03T11:46:00Z</dcterms:modified>
</cp:coreProperties>
</file>