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color w:val="787878"/>
          <w:rtl w:val="0"/>
        </w:rPr>
        <w:t>AquaSample - Aldemar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color w:val="787878"/>
          <w:rtl w:val="0"/>
        </w:rPr>
        <w:t>004V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color w:val="787878"/>
          <w:rtl w:val="0"/>
        </w:rPr>
        <w:t>La Brigada Fantasma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color w:val="787878"/>
          <w:rtl w:val="0"/>
        </w:rPr>
        <w:t>09.09.2026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Javier Cataldo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Lider de Proyecto y Repositorio (Team Lead)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Cristobal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Desarrollador Core y Logica (Backend)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Vicente Barrera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Analista de Calidad y Validaciones (QA Tester)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Daniel Vargas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Desarrollador de Interfaz y Flujos (Frontend / UI)</w:t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AquaSample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logo.png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Una gota de agua sobre olas en tonos turquesa que evoca el ambiente acuicola y la trazabilidad del agua en los centros de cultivo; el wordmark "AquaSample" refuerza el nombre de la app.</w:t>
            </w:r>
          </w:p>
        </w:tc>
      </w:tr>
    </w:tbl>
    <w:p>
      <w:pPr>
        <w:jc w:val="center"/>
      </w:pPr>
      <w:r>
        <w:drawing>
          <wp:inline>
            <wp:extent cx="1645920" cy="164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Logotipo de AquaSample.</w:t>
      </w:r>
    </w:p>
    <w:p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#00695C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TopAppBar, botones principales e iconos activos de navegacion.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#26A69A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Acentos, tarjetas de listado y elementos secundarios.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#F4FAF9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Fondo general de todas las pantallas.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#1B1B1B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Texto principal sobre fondo claro, para asegurar contraste.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#FFB300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Alertas, mensajes de validacion y aviso de "encargado no asignado".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>Justificacion breve de la paleta de colores: los tonos turquesa y verde azulado (principal y secundario) evocan el agua y el ambiente acuicola del caso Aldemar, y mantienen buen contraste con el texto oscuro sobre el fondo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>claro. El color adicional (ambar) se reserva solo para alertas y estados pendientes de revision, siguiendo el uso funcional del color que recomienda Material Design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Abrir la aplicacion e ingresar al Menu Principal.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Menu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Elegir una de las 4 acciones disponibles (Registrar, Listar, Buscar, Consultar).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Menu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Si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Completar el formulario con id, nombre, ubicacion, produccion y encargado.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Registro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Si (¿datos validos?)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Guardar el centro de cultivo o corregir el formulario segun el mensaje de error.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Registro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Si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Visualizar el listado completo de centros guardados.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Listado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Ingresar el ID de un centro y ver su detalle o el mensaje de error.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Busqueda / 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Si (¿ID existe?)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Consultar la produccion de forma asincrona y ver las toneladas o el aviso de encargado no asignado.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Busqueda / 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Si (¿encargado asignado?)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E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9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jc w:val="center"/>
      </w:pPr>
      <w:r>
        <w:drawing>
          <wp:inline>
            <wp:extent cx="5029200" cy="63373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usuario-um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37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Diagrama de Actividad UML del flujo principal de AquaSample.</w:t>
      </w:r>
    </w:p>
    <w:p/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B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Menu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Dar acceso a las 4 acciones principales del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Supervisor / Gerente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Navegar a Registrar, Listar, Buscar o Consultar.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Registro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Capturar los datos del centro de cultivo.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Completar el formulario y guardar el registro.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Listado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Mostrar todos los centros guardados en 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Supervisor / Gerente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Visualizar el listado completo de centros.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Busqueda / 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Mostrar el detalle de un centro y su produccion.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Gerente de Produccion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Buscar por ID y consultar la produccion de forma asincrona.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5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6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A7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Para moverse entre Inicio, Buscar e Historial (Listado) desde cualquier pantalla.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El MVP solo tiene 4 acciones; un menu lateral no se justifica en esta version.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Para mostrar el titulo de cada pantalla y permitir volver al menu anterior.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Para iniciar rapidamente el registro de un nuevo centro desde el listado.</w:t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Menu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wireframe_1_menu_principal.png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Boceto propio (Python / PIL)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Pendiente: generar version con IA en Google AI Studio / Stitch y validar en equipo.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Registro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wireframe_2_registro.png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Boceto propio (Python / PIL)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Pendiente: ajustar tipografia y componentes M3 tras version con IA.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Listado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wireframe_3_listado.png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Boceto propio (Python / PIL)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Pendiente: revisar jerarquia visual de la lista con IA.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Busqueda / 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wireframe_4_busqueda_detalle.png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Boceto propio (Python / PIL)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Pendiente: refinar estados de error y aviso con IA.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760720" cy="3056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_she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Bocetos iniciales de las 4 pantallas del MVP (referencia para IA).</w:t>
      </w:r>
    </w:p>
    <w:p/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E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Menu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TopAppBar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Mostrar el titulo de la pantalla.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Menu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NavigationBar +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Navegar entre secciones y presentar cada accion como tarjeta.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Registro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TextField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Capturar id, nombre, ubicacion, produccion y encargado.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Registro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Button + Snackbar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Guardar el registro y confirmar o mostrar error de validacion.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Listado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Card + FloatingActionButton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Mostrar cada centro y acceder rapido a un nuevo registro.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Busqueda / 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TextField + Dialog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Ingresar el ID y alertar cuando el centro no existe.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Pantalla de Busqueda / 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Icon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Indicar visualmente el estado "encargado no asignado".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06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Nombre y rol de cada integrante del equipo.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Kotlin, Jetpack Compose, arquitectura MVVM, Room/DataStore y corrutinas para la consulta asincrona.</w:t>
            </w:r>
          </w:p>
        </w:tc>
      </w:tr>
    </w:tbl>
    <w:p w:rsidR="00000000" w:rsidDel="00000000" w:rsidP="00000000" w:rsidRDefault="00000000" w:rsidRPr="00000000" w14:paraId="000001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rPr>
                <w:sz w:val="20"/>
              </w:rPr>
              <w:t>Evidencia_Clase_02_Diseno_Equipo01.docx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2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>Respuesta: Si. El README explicaria que AquaSample es una app para registrar, listar y consultar centros de cultivo de Aldemar, mostraria el logo y la paleta turquesa/ambar, y la imagen del diagrama de actividad UML dejaria claro el recorrido completo: registrar, listar, buscar y consultar produccion.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aistudio.google.com/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stitch.with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get-started/writing-on-github/working-with-advanced-formatting/creating-diagrams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m3.material.io/components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uxables.com/diseno-ux-ui/psicologia-y-teoria-del-color-en-el-diseno-de-interfaces/" TargetMode="Externa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planttext.com/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