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AA57F" w14:textId="764F1B09" w:rsidR="00355E54" w:rsidRDefault="00843D24">
      <w:r w:rsidRPr="006B1608">
        <w:rPr>
          <w:noProof/>
        </w:rPr>
        <mc:AlternateContent>
          <mc:Choice Requires="wps">
            <w:drawing>
              <wp:anchor distT="45720" distB="45720" distL="114300" distR="114300" simplePos="0" relativeHeight="251661312" behindDoc="0" locked="0" layoutInCell="1" allowOverlap="1" wp14:anchorId="4AECFC99" wp14:editId="1FA9D3EE">
                <wp:simplePos x="0" y="0"/>
                <wp:positionH relativeFrom="margin">
                  <wp:posOffset>143510</wp:posOffset>
                </wp:positionH>
                <wp:positionV relativeFrom="paragraph">
                  <wp:posOffset>852170</wp:posOffset>
                </wp:positionV>
                <wp:extent cx="6080760" cy="1348740"/>
                <wp:effectExtent l="0" t="0" r="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348740"/>
                        </a:xfrm>
                        <a:custGeom>
                          <a:avLst/>
                          <a:gdLst>
                            <a:gd name="connsiteX0" fmla="*/ 0 w 3136900"/>
                            <a:gd name="connsiteY0" fmla="*/ 0 h 786765"/>
                            <a:gd name="connsiteX1" fmla="*/ 3136900 w 3136900"/>
                            <a:gd name="connsiteY1" fmla="*/ 0 h 786765"/>
                            <a:gd name="connsiteX2" fmla="*/ 3136900 w 3136900"/>
                            <a:gd name="connsiteY2" fmla="*/ 786765 h 786765"/>
                            <a:gd name="connsiteX3" fmla="*/ 0 w 3136900"/>
                            <a:gd name="connsiteY3" fmla="*/ 786765 h 786765"/>
                            <a:gd name="connsiteX4" fmla="*/ 0 w 3136900"/>
                            <a:gd name="connsiteY4" fmla="*/ 0 h 786765"/>
                            <a:gd name="connsiteX0" fmla="*/ 0 w 3136900"/>
                            <a:gd name="connsiteY0" fmla="*/ 0 h 786765"/>
                            <a:gd name="connsiteX1" fmla="*/ 3136900 w 3136900"/>
                            <a:gd name="connsiteY1" fmla="*/ 0 h 786765"/>
                            <a:gd name="connsiteX2" fmla="*/ 2838450 w 3136900"/>
                            <a:gd name="connsiteY2" fmla="*/ 786765 h 786765"/>
                            <a:gd name="connsiteX3" fmla="*/ 0 w 3136900"/>
                            <a:gd name="connsiteY3" fmla="*/ 786765 h 786765"/>
                            <a:gd name="connsiteX4" fmla="*/ 0 w 3136900"/>
                            <a:gd name="connsiteY4" fmla="*/ 0 h 7867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36900" h="786765">
                              <a:moveTo>
                                <a:pt x="0" y="0"/>
                              </a:moveTo>
                              <a:lnTo>
                                <a:pt x="3136900" y="0"/>
                              </a:lnTo>
                              <a:lnTo>
                                <a:pt x="2838450" y="786765"/>
                              </a:lnTo>
                              <a:lnTo>
                                <a:pt x="0" y="786765"/>
                              </a:lnTo>
                              <a:lnTo>
                                <a:pt x="0" y="0"/>
                              </a:lnTo>
                              <a:close/>
                            </a:path>
                          </a:pathLst>
                        </a:custGeom>
                        <a:solidFill>
                          <a:schemeClr val="bg1"/>
                        </a:solidFill>
                        <a:ln w="9525">
                          <a:noFill/>
                          <a:miter lim="800000"/>
                          <a:headEnd/>
                          <a:tailEnd/>
                        </a:ln>
                      </wps:spPr>
                      <wps:txbx>
                        <w:txbxContent>
                          <w:p w14:paraId="18B2335B" w14:textId="24593AD5" w:rsidR="006B1608" w:rsidRPr="0076695B" w:rsidRDefault="00040197" w:rsidP="0076695B">
                            <w:pPr>
                              <w:pStyle w:val="TITREPRINCIPAL1repage"/>
                            </w:pPr>
                            <w:r w:rsidRPr="0076695B">
                              <w:t>Conditions d’éligibilité et de financement</w:t>
                            </w:r>
                            <w:r w:rsidRPr="0076695B">
                              <w:rPr>
                                <w:rFonts w:ascii="Calibri" w:hAnsi="Calibri" w:cs="Calibri"/>
                              </w:rPr>
                              <w:t> </w:t>
                            </w:r>
                            <w:r w:rsidRPr="0076695B">
                              <w:t>:</w:t>
                            </w:r>
                          </w:p>
                          <w:p w14:paraId="768061AA" w14:textId="1D43BC44" w:rsidR="00040197" w:rsidRPr="00F0412D" w:rsidRDefault="0003631F" w:rsidP="00BC79C1">
                            <w:pPr>
                              <w:pStyle w:val="SOUS-TITREPRINCIPAL1repage"/>
                              <w:rPr>
                                <w:b/>
                              </w:rPr>
                            </w:pPr>
                            <w:r w:rsidRPr="0003631F">
                              <w:rPr>
                                <w:rStyle w:val="TitreCar"/>
                                <w:rFonts w:ascii="Marianne" w:hAnsi="Marianne" w:cs="Arial"/>
                                <w:b w:val="0"/>
                                <w:caps w:val="0"/>
                                <w:color w:val="auto"/>
                              </w:rPr>
                              <w:t xml:space="preserve">Soutien aux </w:t>
                            </w:r>
                            <w:r w:rsidR="00313DE0">
                              <w:rPr>
                                <w:rStyle w:val="TitreCar"/>
                                <w:rFonts w:ascii="Marianne" w:hAnsi="Marianne" w:cs="Arial"/>
                                <w:b w:val="0"/>
                                <w:caps w:val="0"/>
                                <w:color w:val="auto"/>
                              </w:rPr>
                              <w:t xml:space="preserve">investissements </w:t>
                            </w:r>
                            <w:r w:rsidRPr="0003631F">
                              <w:rPr>
                                <w:rStyle w:val="TitreCar"/>
                                <w:rFonts w:ascii="Marianne" w:hAnsi="Marianne" w:cs="Arial"/>
                                <w:b w:val="0"/>
                                <w:caps w:val="0"/>
                                <w:color w:val="auto"/>
                              </w:rPr>
                              <w:t xml:space="preserve">pour </w:t>
                            </w:r>
                            <w:r w:rsidR="00B777A2">
                              <w:rPr>
                                <w:rStyle w:val="TitreCar"/>
                                <w:rFonts w:ascii="Marianne" w:hAnsi="Marianne" w:cs="Arial"/>
                                <w:b w:val="0"/>
                                <w:caps w:val="0"/>
                                <w:color w:val="auto"/>
                              </w:rPr>
                              <w:t xml:space="preserve">le </w:t>
                            </w:r>
                            <w:r w:rsidR="00093866">
                              <w:rPr>
                                <w:rStyle w:val="TitreCar"/>
                                <w:rFonts w:ascii="Marianne" w:hAnsi="Marianne" w:cs="Arial"/>
                                <w:b w:val="0"/>
                                <w:caps w:val="0"/>
                                <w:color w:val="auto"/>
                              </w:rPr>
                              <w:t>R</w:t>
                            </w:r>
                            <w:r w:rsidRPr="0003631F">
                              <w:rPr>
                                <w:rStyle w:val="TitreCar"/>
                                <w:rFonts w:ascii="Marianne" w:hAnsi="Marianne" w:cs="Arial"/>
                                <w:b w:val="0"/>
                                <w:caps w:val="0"/>
                                <w:color w:val="auto"/>
                              </w:rPr>
                              <w:t>éemploi-</w:t>
                            </w:r>
                            <w:r w:rsidR="00093866">
                              <w:rPr>
                                <w:rStyle w:val="TitreCar"/>
                                <w:rFonts w:ascii="Marianne" w:hAnsi="Marianne" w:cs="Arial"/>
                                <w:b w:val="0"/>
                                <w:caps w:val="0"/>
                                <w:color w:val="auto"/>
                              </w:rPr>
                              <w:t>R</w:t>
                            </w:r>
                            <w:r w:rsidRPr="0003631F">
                              <w:rPr>
                                <w:rStyle w:val="TitreCar"/>
                                <w:rFonts w:ascii="Marianne" w:hAnsi="Marianne" w:cs="Arial"/>
                                <w:b w:val="0"/>
                                <w:caps w:val="0"/>
                                <w:color w:val="auto"/>
                              </w:rPr>
                              <w:t xml:space="preserve">éutilisation et </w:t>
                            </w:r>
                            <w:r w:rsidR="00B777A2">
                              <w:rPr>
                                <w:rStyle w:val="TitreCar"/>
                                <w:rFonts w:ascii="Marianne" w:hAnsi="Marianne" w:cs="Arial"/>
                                <w:b w:val="0"/>
                                <w:caps w:val="0"/>
                                <w:color w:val="auto"/>
                              </w:rPr>
                              <w:t xml:space="preserve">la </w:t>
                            </w:r>
                            <w:r w:rsidR="00093866">
                              <w:rPr>
                                <w:rStyle w:val="TitreCar"/>
                                <w:rFonts w:ascii="Marianne" w:hAnsi="Marianne" w:cs="Arial"/>
                                <w:b w:val="0"/>
                                <w:caps w:val="0"/>
                                <w:color w:val="auto"/>
                              </w:rPr>
                              <w:t>R</w:t>
                            </w:r>
                            <w:r w:rsidRPr="0003631F">
                              <w:rPr>
                                <w:rStyle w:val="TitreCar"/>
                                <w:rFonts w:ascii="Marianne" w:hAnsi="Marianne" w:cs="Arial"/>
                                <w:b w:val="0"/>
                                <w:caps w:val="0"/>
                                <w:color w:val="auto"/>
                              </w:rPr>
                              <w:t>éparation</w:t>
                            </w:r>
                            <w:r w:rsidR="00B777A2">
                              <w:rPr>
                                <w:rStyle w:val="TitreCar"/>
                                <w:rFonts w:ascii="Marianne" w:hAnsi="Marianne" w:cs="Arial"/>
                                <w:b w:val="0"/>
                                <w:caps w:val="0"/>
                                <w:color w:val="auto"/>
                              </w:rPr>
                              <w:t xml:space="preserve"> (</w:t>
                            </w:r>
                            <w:r w:rsidR="00093866">
                              <w:rPr>
                                <w:rStyle w:val="TitreCar"/>
                                <w:rFonts w:ascii="Marianne" w:hAnsi="Marianne" w:cs="Arial"/>
                                <w:b w:val="0"/>
                                <w:caps w:val="0"/>
                                <w:color w:val="auto"/>
                              </w:rPr>
                              <w:t>RRR) H</w:t>
                            </w:r>
                            <w:r w:rsidR="00B777A2">
                              <w:rPr>
                                <w:rStyle w:val="TitreCar"/>
                                <w:rFonts w:ascii="Marianne" w:hAnsi="Marianne" w:cs="Arial"/>
                                <w:b w:val="0"/>
                                <w:caps w:val="0"/>
                                <w:color w:val="auto"/>
                              </w:rPr>
                              <w:t>ors emballages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ECFC99" id="Zone de texte 2" o:spid="_x0000_s1026" style="position:absolute;margin-left:11.3pt;margin-top:67.1pt;width:478.8pt;height:106.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coordsize="3136900,786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" adj="-11796480,,5400" path="m,l3136900,,2838450,786765,,786765,,xe" fillcolor="white [3212]" stroked="f">
                <v:stroke joinstyle="miter"/>
                <v:formulas/>
                <v:path arrowok="t" o:connecttype="custom" o:connectlocs="0,0;6080760,0;5502226,1348740;0,1348740;0,0" o:connectangles="0,0,0,0,0" textboxrect="0,0,3136900,786765"/>
                <v:textbox>
                  <w:txbxContent>
                    <w:p w14:paraId="18B2335B" w14:textId="24593AD5" w:rsidR="006B1608" w:rsidRPr="0076695B" w:rsidRDefault="00040197" w:rsidP="0076695B">
                      <w:pPr>
                        <w:pStyle w:val="TITREPRINCIPAL1repage"/>
                      </w:pPr>
                      <w:r w:rsidRPr="0076695B">
                        <w:t>Conditions d’éligibilité et de financement</w:t>
                      </w:r>
                      <w:r w:rsidRPr="0076695B">
                        <w:rPr>
                          <w:rFonts w:ascii="Calibri" w:hAnsi="Calibri" w:cs="Calibri"/>
                        </w:rPr>
                        <w:t> </w:t>
                      </w:r>
                      <w:r w:rsidRPr="0076695B">
                        <w:t>:</w:t>
                      </w:r>
                    </w:p>
                    <w:p w14:paraId="768061AA" w14:textId="1D43BC44" w:rsidR="00040197" w:rsidRPr="00F0412D" w:rsidRDefault="0003631F" w:rsidP="00BC79C1">
                      <w:pPr>
                        <w:pStyle w:val="SOUS-TITREPRINCIPAL1repage"/>
                        <w:rPr>
                          <w:b/>
                        </w:rPr>
                      </w:pPr>
                      <w:r w:rsidRPr="0003631F">
                        <w:rPr>
                          <w:rStyle w:val="TitreCar"/>
                          <w:rFonts w:ascii="Marianne" w:hAnsi="Marianne" w:cs="Arial"/>
                          <w:b w:val="0"/>
                          <w:caps w:val="0"/>
                          <w:color w:val="auto"/>
                        </w:rPr>
                        <w:t xml:space="preserve">Soutien aux </w:t>
                      </w:r>
                      <w:r w:rsidR="00313DE0">
                        <w:rPr>
                          <w:rStyle w:val="TitreCar"/>
                          <w:rFonts w:ascii="Marianne" w:hAnsi="Marianne" w:cs="Arial"/>
                          <w:b w:val="0"/>
                          <w:caps w:val="0"/>
                          <w:color w:val="auto"/>
                        </w:rPr>
                        <w:t xml:space="preserve">investissements </w:t>
                      </w:r>
                      <w:r w:rsidRPr="0003631F">
                        <w:rPr>
                          <w:rStyle w:val="TitreCar"/>
                          <w:rFonts w:ascii="Marianne" w:hAnsi="Marianne" w:cs="Arial"/>
                          <w:b w:val="0"/>
                          <w:caps w:val="0"/>
                          <w:color w:val="auto"/>
                        </w:rPr>
                        <w:t xml:space="preserve">pour </w:t>
                      </w:r>
                      <w:r w:rsidR="00B777A2">
                        <w:rPr>
                          <w:rStyle w:val="TitreCar"/>
                          <w:rFonts w:ascii="Marianne" w:hAnsi="Marianne" w:cs="Arial"/>
                          <w:b w:val="0"/>
                          <w:caps w:val="0"/>
                          <w:color w:val="auto"/>
                        </w:rPr>
                        <w:t xml:space="preserve">le </w:t>
                      </w:r>
                      <w:r w:rsidR="00093866">
                        <w:rPr>
                          <w:rStyle w:val="TitreCar"/>
                          <w:rFonts w:ascii="Marianne" w:hAnsi="Marianne" w:cs="Arial"/>
                          <w:b w:val="0"/>
                          <w:caps w:val="0"/>
                          <w:color w:val="auto"/>
                        </w:rPr>
                        <w:t>R</w:t>
                      </w:r>
                      <w:r w:rsidRPr="0003631F">
                        <w:rPr>
                          <w:rStyle w:val="TitreCar"/>
                          <w:rFonts w:ascii="Marianne" w:hAnsi="Marianne" w:cs="Arial"/>
                          <w:b w:val="0"/>
                          <w:caps w:val="0"/>
                          <w:color w:val="auto"/>
                        </w:rPr>
                        <w:t>éemploi-</w:t>
                      </w:r>
                      <w:r w:rsidR="00093866">
                        <w:rPr>
                          <w:rStyle w:val="TitreCar"/>
                          <w:rFonts w:ascii="Marianne" w:hAnsi="Marianne" w:cs="Arial"/>
                          <w:b w:val="0"/>
                          <w:caps w:val="0"/>
                          <w:color w:val="auto"/>
                        </w:rPr>
                        <w:t>R</w:t>
                      </w:r>
                      <w:r w:rsidRPr="0003631F">
                        <w:rPr>
                          <w:rStyle w:val="TitreCar"/>
                          <w:rFonts w:ascii="Marianne" w:hAnsi="Marianne" w:cs="Arial"/>
                          <w:b w:val="0"/>
                          <w:caps w:val="0"/>
                          <w:color w:val="auto"/>
                        </w:rPr>
                        <w:t xml:space="preserve">éutilisation et </w:t>
                      </w:r>
                      <w:r w:rsidR="00B777A2">
                        <w:rPr>
                          <w:rStyle w:val="TitreCar"/>
                          <w:rFonts w:ascii="Marianne" w:hAnsi="Marianne" w:cs="Arial"/>
                          <w:b w:val="0"/>
                          <w:caps w:val="0"/>
                          <w:color w:val="auto"/>
                        </w:rPr>
                        <w:t xml:space="preserve">la </w:t>
                      </w:r>
                      <w:r w:rsidR="00093866">
                        <w:rPr>
                          <w:rStyle w:val="TitreCar"/>
                          <w:rFonts w:ascii="Marianne" w:hAnsi="Marianne" w:cs="Arial"/>
                          <w:b w:val="0"/>
                          <w:caps w:val="0"/>
                          <w:color w:val="auto"/>
                        </w:rPr>
                        <w:t>R</w:t>
                      </w:r>
                      <w:r w:rsidRPr="0003631F">
                        <w:rPr>
                          <w:rStyle w:val="TitreCar"/>
                          <w:rFonts w:ascii="Marianne" w:hAnsi="Marianne" w:cs="Arial"/>
                          <w:b w:val="0"/>
                          <w:caps w:val="0"/>
                          <w:color w:val="auto"/>
                        </w:rPr>
                        <w:t>éparation</w:t>
                      </w:r>
                      <w:r w:rsidR="00B777A2">
                        <w:rPr>
                          <w:rStyle w:val="TitreCar"/>
                          <w:rFonts w:ascii="Marianne" w:hAnsi="Marianne" w:cs="Arial"/>
                          <w:b w:val="0"/>
                          <w:caps w:val="0"/>
                          <w:color w:val="auto"/>
                        </w:rPr>
                        <w:t xml:space="preserve"> (</w:t>
                      </w:r>
                      <w:r w:rsidR="00093866">
                        <w:rPr>
                          <w:rStyle w:val="TitreCar"/>
                          <w:rFonts w:ascii="Marianne" w:hAnsi="Marianne" w:cs="Arial"/>
                          <w:b w:val="0"/>
                          <w:caps w:val="0"/>
                          <w:color w:val="auto"/>
                        </w:rPr>
                        <w:t>RRR) H</w:t>
                      </w:r>
                      <w:r w:rsidR="00B777A2">
                        <w:rPr>
                          <w:rStyle w:val="TitreCar"/>
                          <w:rFonts w:ascii="Marianne" w:hAnsi="Marianne" w:cs="Arial"/>
                          <w:b w:val="0"/>
                          <w:caps w:val="0"/>
                          <w:color w:val="auto"/>
                        </w:rPr>
                        <w:t>ors emballages</w:t>
                      </w:r>
                    </w:p>
                  </w:txbxContent>
                </v:textbox>
                <w10:wrap anchorx="margin"/>
              </v:shape>
            </w:pict>
          </mc:Fallback>
        </mc:AlternateContent>
      </w:r>
      <w:r w:rsidR="002414BC" w:rsidRPr="00656733">
        <w:rPr>
          <w:noProof/>
        </w:rPr>
        <mc:AlternateContent>
          <mc:Choice Requires="wps">
            <w:drawing>
              <wp:anchor distT="0" distB="0" distL="114300" distR="114300" simplePos="0" relativeHeight="251657216" behindDoc="0" locked="0" layoutInCell="1" allowOverlap="1" wp14:anchorId="2CB4A59D" wp14:editId="53E95E2E">
                <wp:simplePos x="0" y="0"/>
                <wp:positionH relativeFrom="margin">
                  <wp:posOffset>158750</wp:posOffset>
                </wp:positionH>
                <wp:positionV relativeFrom="paragraph">
                  <wp:posOffset>2277110</wp:posOffset>
                </wp:positionV>
                <wp:extent cx="5598795" cy="6768000"/>
                <wp:effectExtent l="0" t="0" r="20955" b="13970"/>
                <wp:wrapNone/>
                <wp:docPr id="19" name="Zone de texte 19"/>
                <wp:cNvGraphicFramePr/>
                <a:graphic xmlns:a="http://schemas.openxmlformats.org/drawingml/2006/main">
                  <a:graphicData uri="http://schemas.microsoft.com/office/word/2010/wordprocessingShape">
                    <wps:wsp>
                      <wps:cNvSpPr txBox="1"/>
                      <wps:spPr>
                        <a:xfrm>
                          <a:off x="0" y="0"/>
                          <a:ext cx="5598795" cy="6768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338B393" w14:textId="389C54C2" w:rsidR="00E57EB1" w:rsidRPr="00FC774F" w:rsidRDefault="00CF7BA2" w:rsidP="00E308B9">
                            <w:pPr>
                              <w:pStyle w:val="TexteCourant"/>
                              <w:spacing w:after="240" w:line="276" w:lineRule="auto"/>
                              <w:rPr>
                                <w:b/>
                                <w:bCs/>
                                <w:sz w:val="28"/>
                                <w:szCs w:val="28"/>
                                <w:u w:val="single"/>
                              </w:rPr>
                            </w:pPr>
                            <w:r>
                              <w:rPr>
                                <w:b/>
                                <w:bCs/>
                                <w:sz w:val="28"/>
                                <w:szCs w:val="28"/>
                                <w:u w:val="single"/>
                              </w:rPr>
                              <w:t>Ce qu’il faut retenir</w:t>
                            </w:r>
                          </w:p>
                          <w:p w14:paraId="6B65BBFF" w14:textId="34715897" w:rsidR="003A254D" w:rsidRPr="00A07B29" w:rsidRDefault="003A254D" w:rsidP="00E308B9">
                            <w:pPr>
                              <w:pStyle w:val="TexteCourant"/>
                              <w:spacing w:before="240" w:line="276" w:lineRule="auto"/>
                            </w:pPr>
                            <w:r w:rsidRPr="00E73509">
                              <w:rPr>
                                <w:b/>
                                <w:bCs/>
                                <w:color w:val="FF0000"/>
                                <w:u w:val="single"/>
                              </w:rPr>
                              <w:t>C</w:t>
                            </w:r>
                            <w:r w:rsidR="00DE1FAC" w:rsidRPr="00E73509">
                              <w:rPr>
                                <w:b/>
                                <w:bCs/>
                                <w:color w:val="FF0000"/>
                                <w:u w:val="single"/>
                              </w:rPr>
                              <w:t>ondition préalable</w:t>
                            </w:r>
                            <w:r w:rsidR="009A0370" w:rsidRPr="00E73509">
                              <w:rPr>
                                <w:b/>
                                <w:bCs/>
                                <w:color w:val="FF0000"/>
                                <w:u w:val="single"/>
                              </w:rPr>
                              <w:t xml:space="preserve"> </w:t>
                            </w:r>
                            <w:r w:rsidR="00AC0877" w:rsidRPr="00E73509">
                              <w:rPr>
                                <w:b/>
                                <w:bCs/>
                                <w:color w:val="FF0000"/>
                                <w:u w:val="single"/>
                              </w:rPr>
                              <w:t>pour ce dispositif</w:t>
                            </w:r>
                            <w:r w:rsidR="00DE1FAC" w:rsidRPr="00E73509">
                              <w:rPr>
                                <w:rFonts w:ascii="Calibri" w:hAnsi="Calibri" w:cs="Calibri"/>
                                <w:b/>
                                <w:bCs/>
                                <w:color w:val="FF0000"/>
                                <w:u w:val="single"/>
                              </w:rPr>
                              <w:t> </w:t>
                            </w:r>
                            <w:r w:rsidR="00DE1FAC" w:rsidRPr="00E73509">
                              <w:rPr>
                                <w:b/>
                                <w:bCs/>
                                <w:color w:val="FF0000"/>
                                <w:u w:val="single"/>
                              </w:rPr>
                              <w:t>:</w:t>
                            </w:r>
                            <w:r w:rsidR="00DE1FAC">
                              <w:rPr>
                                <w:b/>
                                <w:bCs/>
                              </w:rPr>
                              <w:t xml:space="preserve"> </w:t>
                            </w:r>
                            <w:r w:rsidR="00AC0877">
                              <w:rPr>
                                <w:b/>
                                <w:bCs/>
                              </w:rPr>
                              <w:t>Avoir r</w:t>
                            </w:r>
                            <w:r w:rsidR="00AC0877" w:rsidRPr="00AC0877">
                              <w:rPr>
                                <w:b/>
                                <w:bCs/>
                              </w:rPr>
                              <w:t>éalis</w:t>
                            </w:r>
                            <w:r w:rsidR="00AC0877">
                              <w:rPr>
                                <w:b/>
                                <w:bCs/>
                              </w:rPr>
                              <w:t xml:space="preserve">é </w:t>
                            </w:r>
                            <w:r w:rsidR="00E73509">
                              <w:rPr>
                                <w:b/>
                                <w:bCs/>
                              </w:rPr>
                              <w:t xml:space="preserve">une </w:t>
                            </w:r>
                            <w:r w:rsidR="00AC0877" w:rsidRPr="00AC0877">
                              <w:rPr>
                                <w:b/>
                                <w:bCs/>
                              </w:rPr>
                              <w:t>étude de pertinence et de faisabilité de l’opération pour connaître et argumenter les impacts et bénéfices attendus</w:t>
                            </w:r>
                            <w:r w:rsidR="0077128D">
                              <w:rPr>
                                <w:b/>
                                <w:bCs/>
                              </w:rPr>
                              <w:t xml:space="preserve"> </w:t>
                            </w:r>
                            <w:r w:rsidR="00D63BCB">
                              <w:t>[</w:t>
                            </w:r>
                            <w:r w:rsidR="0077128D" w:rsidRPr="0077128D">
                              <w:t>accompagnement possible</w:t>
                            </w:r>
                            <w:r w:rsidR="00473169">
                              <w:t xml:space="preserve"> des études</w:t>
                            </w:r>
                            <w:r w:rsidR="00473169">
                              <w:rPr>
                                <w:rFonts w:ascii="Calibri" w:hAnsi="Calibri" w:cs="Calibri"/>
                              </w:rPr>
                              <w:t> </w:t>
                            </w:r>
                            <w:r w:rsidR="00473169">
                              <w:t>:</w:t>
                            </w:r>
                            <w:r w:rsidR="0077128D" w:rsidRPr="0077128D">
                              <w:t xml:space="preserve"> Cf. dispositif </w:t>
                            </w:r>
                            <w:r w:rsidR="0077128D" w:rsidRPr="00A07B29">
                              <w:t xml:space="preserve">AGIR </w:t>
                            </w:r>
                            <w:r w:rsidR="00A07B29" w:rsidRPr="00A07B29">
                              <w:t>«</w:t>
                            </w:r>
                            <w:r w:rsidR="00A07B29" w:rsidRPr="00A07B29">
                              <w:rPr>
                                <w:rFonts w:ascii="Calibri" w:hAnsi="Calibri" w:cs="Calibri"/>
                              </w:rPr>
                              <w:t> </w:t>
                            </w:r>
                            <w:r w:rsidR="00A07B29" w:rsidRPr="00D63BCB">
                              <w:rPr>
                                <w:i/>
                                <w:iCs/>
                              </w:rPr>
                              <w:t>Soutien aux études et diagnostics pour le réemploi-réutilisation et la réparation (hors emballages)</w:t>
                            </w:r>
                            <w:r w:rsidR="00A07B29">
                              <w:rPr>
                                <w:rFonts w:ascii="Calibri" w:hAnsi="Calibri" w:cs="Calibri"/>
                              </w:rPr>
                              <w:t> </w:t>
                            </w:r>
                            <w:r w:rsidR="00A07B29">
                              <w:rPr>
                                <w:rFonts w:cs="Marianne Light"/>
                              </w:rPr>
                              <w:t>»</w:t>
                            </w:r>
                            <w:r w:rsidR="00D63BCB">
                              <w:t>].</w:t>
                            </w:r>
                          </w:p>
                          <w:p w14:paraId="3DE578AA" w14:textId="12B2AB63" w:rsidR="00040197" w:rsidRPr="002414BC" w:rsidRDefault="00040197" w:rsidP="00E308B9">
                            <w:pPr>
                              <w:pStyle w:val="TexteCourant"/>
                              <w:spacing w:before="240" w:line="276" w:lineRule="auto"/>
                              <w:rPr>
                                <w:b/>
                                <w:bCs/>
                                <w:sz w:val="20"/>
                                <w:u w:val="single"/>
                              </w:rPr>
                            </w:pPr>
                            <w:r w:rsidRPr="002414BC">
                              <w:rPr>
                                <w:b/>
                                <w:bCs/>
                                <w:sz w:val="20"/>
                                <w:szCs w:val="22"/>
                                <w:u w:val="single"/>
                              </w:rPr>
                              <w:t>Opérations éligibles</w:t>
                            </w:r>
                          </w:p>
                          <w:p w14:paraId="0653DE13" w14:textId="6357759E" w:rsidR="009E6515" w:rsidRDefault="00DD5413" w:rsidP="00E308B9">
                            <w:pPr>
                              <w:pStyle w:val="Pucenoir"/>
                              <w:numPr>
                                <w:ilvl w:val="0"/>
                                <w:numId w:val="0"/>
                              </w:numPr>
                              <w:spacing w:line="276" w:lineRule="auto"/>
                              <w:ind w:left="284"/>
                            </w:pPr>
                            <w:r>
                              <w:t>C</w:t>
                            </w:r>
                            <w:r w:rsidR="00E647AA" w:rsidRPr="00E647AA">
                              <w:t>réation ou développement d’activités spécifiques</w:t>
                            </w:r>
                            <w:r w:rsidR="003F4BC2">
                              <w:t xml:space="preserve"> </w:t>
                            </w:r>
                            <w:r w:rsidR="003F4BC2" w:rsidRPr="00E647AA">
                              <w:t xml:space="preserve">favorisant </w:t>
                            </w:r>
                            <w:r w:rsidR="009E6515">
                              <w:t>l</w:t>
                            </w:r>
                            <w:r w:rsidR="003F4BC2" w:rsidRPr="00E647AA">
                              <w:t xml:space="preserve">a </w:t>
                            </w:r>
                            <w:r w:rsidR="009E6515">
                              <w:t xml:space="preserve">seconde </w:t>
                            </w:r>
                            <w:r w:rsidR="003F4BC2" w:rsidRPr="00E647AA">
                              <w:t>vie des produits et la prévention</w:t>
                            </w:r>
                            <w:r w:rsidR="004E3F4C">
                              <w:t>-</w:t>
                            </w:r>
                            <w:r w:rsidR="003F4BC2" w:rsidRPr="00E647AA">
                              <w:t>réduction des déchets à travers le réemploi-réutilisation</w:t>
                            </w:r>
                            <w:r w:rsidR="009E6515">
                              <w:t xml:space="preserve"> et la</w:t>
                            </w:r>
                            <w:r w:rsidR="003F4BC2" w:rsidRPr="00E647AA">
                              <w:t xml:space="preserve"> réparation</w:t>
                            </w:r>
                            <w:r w:rsidR="009E6515">
                              <w:t>.</w:t>
                            </w:r>
                          </w:p>
                          <w:p w14:paraId="3DEF6770" w14:textId="54EEFAEF" w:rsidR="00E647AA" w:rsidRPr="00E647AA" w:rsidRDefault="002E6A46" w:rsidP="00E308B9">
                            <w:pPr>
                              <w:pStyle w:val="Pucenoir"/>
                              <w:numPr>
                                <w:ilvl w:val="0"/>
                                <w:numId w:val="0"/>
                              </w:numPr>
                              <w:spacing w:line="276" w:lineRule="auto"/>
                              <w:ind w:left="284"/>
                            </w:pPr>
                            <w:r>
                              <w:t xml:space="preserve">Les activités </w:t>
                            </w:r>
                            <w:r w:rsidR="00A779B6">
                              <w:t>peuvent concerner l’offre et/ou la demande</w:t>
                            </w:r>
                            <w:r w:rsidR="00BD0C7F">
                              <w:t xml:space="preserve">. </w:t>
                            </w:r>
                            <w:r w:rsidR="00E551AD">
                              <w:t xml:space="preserve">Elles doivent </w:t>
                            </w:r>
                            <w:r w:rsidR="00123B18">
                              <w:t xml:space="preserve">s’inscrire </w:t>
                            </w:r>
                            <w:r w:rsidR="00D8090D" w:rsidRPr="00D8090D">
                              <w:t>en cohérence avec les besoins et politiques territoriaux (</w:t>
                            </w:r>
                            <w:r w:rsidR="00C4775A">
                              <w:t xml:space="preserve">lien avec les </w:t>
                            </w:r>
                            <w:r w:rsidR="00D8090D" w:rsidRPr="00D8090D">
                              <w:t>responsabilité</w:t>
                            </w:r>
                            <w:r w:rsidR="00C4775A">
                              <w:t>s</w:t>
                            </w:r>
                            <w:r w:rsidR="00D8090D" w:rsidRPr="00D8090D">
                              <w:t xml:space="preserve"> des collectivités notamment) et en articulation avec les stratégies de développement de l’écosystème (réseaux spécialisés, éco-organismes avec objectifs de réemploi et réparation, etc.)</w:t>
                            </w:r>
                            <w:r w:rsidR="00C4775A">
                              <w:t>.</w:t>
                            </w:r>
                          </w:p>
                          <w:p w14:paraId="4767820A" w14:textId="50AC2CCD" w:rsidR="00E647AA" w:rsidRDefault="00E647AA" w:rsidP="00E308B9">
                            <w:pPr>
                              <w:pStyle w:val="Pucenoir"/>
                              <w:numPr>
                                <w:ilvl w:val="0"/>
                                <w:numId w:val="0"/>
                              </w:numPr>
                              <w:spacing w:line="276" w:lineRule="auto"/>
                            </w:pPr>
                          </w:p>
                          <w:p w14:paraId="6BFFA96E" w14:textId="230723A6" w:rsidR="00014301" w:rsidRDefault="00014301" w:rsidP="00E308B9">
                            <w:pPr>
                              <w:pStyle w:val="Pucenoir"/>
                              <w:numPr>
                                <w:ilvl w:val="0"/>
                                <w:numId w:val="0"/>
                              </w:numPr>
                              <w:spacing w:line="276" w:lineRule="auto"/>
                              <w:ind w:left="284"/>
                            </w:pPr>
                            <w:r w:rsidRPr="00F7296F">
                              <w:rPr>
                                <w:u w:val="single"/>
                              </w:rPr>
                              <w:t xml:space="preserve">Pour les opérations qui concernent </w:t>
                            </w:r>
                            <w:r w:rsidR="00D46B6D" w:rsidRPr="00D46B6D">
                              <w:rPr>
                                <w:u w:val="single"/>
                              </w:rPr>
                              <w:t xml:space="preserve">en totalité ou partiellement des gisements </w:t>
                            </w:r>
                            <w:r w:rsidR="000038C8">
                              <w:rPr>
                                <w:u w:val="single"/>
                              </w:rPr>
                              <w:t>couverts par une</w:t>
                            </w:r>
                            <w:r w:rsidRPr="00F7296F">
                              <w:rPr>
                                <w:u w:val="single"/>
                              </w:rPr>
                              <w:t xml:space="preserve"> filière REP avec objectifs de Réemplo</w:t>
                            </w:r>
                            <w:r w:rsidR="000A3415">
                              <w:rPr>
                                <w:u w:val="single"/>
                              </w:rPr>
                              <w:t>i</w:t>
                            </w:r>
                            <w:r w:rsidR="000A3415">
                              <w:rPr>
                                <w:rFonts w:ascii="Calibri" w:hAnsi="Calibri" w:cs="Calibri"/>
                                <w:u w:val="single"/>
                              </w:rPr>
                              <w:t> </w:t>
                            </w:r>
                            <w:r w:rsidR="000A3415">
                              <w:rPr>
                                <w:u w:val="single"/>
                              </w:rPr>
                              <w:t>:</w:t>
                            </w:r>
                          </w:p>
                          <w:p w14:paraId="4A13CD28" w14:textId="5410D9EF" w:rsidR="00014301" w:rsidRDefault="00014301" w:rsidP="002652D5">
                            <w:pPr>
                              <w:pStyle w:val="Pucenoir"/>
                              <w:numPr>
                                <w:ilvl w:val="0"/>
                                <w:numId w:val="15"/>
                              </w:numPr>
                              <w:spacing w:line="276" w:lineRule="auto"/>
                              <w:ind w:left="709" w:hanging="283"/>
                            </w:pPr>
                            <w:r>
                              <w:t>Pour les 6 filières</w:t>
                            </w:r>
                            <w:r w:rsidR="00494CB2">
                              <w:t xml:space="preserve"> avec Fonds Réemploi</w:t>
                            </w:r>
                            <w:r w:rsidR="00F93247">
                              <w:t>-réutilisation</w:t>
                            </w:r>
                            <w:r w:rsidR="00494CB2">
                              <w:t xml:space="preserve"> qui sont </w:t>
                            </w:r>
                            <w:r w:rsidR="000A3415">
                              <w:t>«</w:t>
                            </w:r>
                            <w:r w:rsidR="000A3415">
                              <w:rPr>
                                <w:rFonts w:ascii="Calibri" w:hAnsi="Calibri" w:cs="Calibri"/>
                              </w:rPr>
                              <w:t> </w:t>
                            </w:r>
                            <w:r>
                              <w:t>Articles de Sport et Loisirs (ASL)</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Articles de Bricolage et Jardin (ABJ)</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Eléments d’Ameublement (EA)</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Equipements Electriques et Electroniques (EEE)</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Jouets</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Textiles, Linge de maison et Chaussures (TLC)</w:t>
                            </w:r>
                            <w:r w:rsidR="000A3415">
                              <w:rPr>
                                <w:rFonts w:ascii="Calibri" w:hAnsi="Calibri" w:cs="Calibri"/>
                              </w:rPr>
                              <w:t> </w:t>
                            </w:r>
                            <w:r w:rsidR="000A3415">
                              <w:rPr>
                                <w:rFonts w:cs="Marianne Light"/>
                              </w:rPr>
                              <w:t>»</w:t>
                            </w:r>
                            <w:r>
                              <w:t xml:space="preserve">, un soutien à l’investissement </w:t>
                            </w:r>
                            <w:r w:rsidR="009B2DCB" w:rsidRPr="009B2DCB">
                              <w:rPr>
                                <w:u w:val="single"/>
                              </w:rPr>
                              <w:t xml:space="preserve">sera conditionné </w:t>
                            </w:r>
                            <w:r w:rsidR="00792946">
                              <w:rPr>
                                <w:u w:val="single"/>
                              </w:rPr>
                              <w:t>aux partenariats établis</w:t>
                            </w:r>
                            <w:r w:rsidR="009B2DCB" w:rsidRPr="009B2DCB">
                              <w:rPr>
                                <w:u w:val="single"/>
                              </w:rPr>
                              <w:t xml:space="preserve"> </w:t>
                            </w:r>
                            <w:r w:rsidR="000A6FAD">
                              <w:rPr>
                                <w:u w:val="single"/>
                              </w:rPr>
                              <w:t>entre</w:t>
                            </w:r>
                            <w:r w:rsidR="00020FBB">
                              <w:rPr>
                                <w:u w:val="single"/>
                              </w:rPr>
                              <w:t xml:space="preserve"> la structure porteuse du</w:t>
                            </w:r>
                            <w:r w:rsidR="009B2DCB" w:rsidRPr="009B2DCB">
                              <w:rPr>
                                <w:u w:val="single"/>
                              </w:rPr>
                              <w:t xml:space="preserve"> projet </w:t>
                            </w:r>
                            <w:r w:rsidR="000A6FAD">
                              <w:rPr>
                                <w:u w:val="single"/>
                              </w:rPr>
                              <w:t>et</w:t>
                            </w:r>
                            <w:r w:rsidR="009B2DCB" w:rsidRPr="009B2DCB">
                              <w:rPr>
                                <w:u w:val="single"/>
                              </w:rPr>
                              <w:t xml:space="preserve"> les éco-organismes concernés</w:t>
                            </w:r>
                            <w:r w:rsidR="0020442B">
                              <w:t xml:space="preserve">, en cohérence avec leurs plans d’actions </w:t>
                            </w:r>
                            <w:r w:rsidR="00F43317">
                              <w:t>et leurs stratégies d’intervention complémentaire</w:t>
                            </w:r>
                            <w:r w:rsidR="00664E14">
                              <w:rPr>
                                <w:rFonts w:ascii="Calibri" w:hAnsi="Calibri" w:cs="Calibri"/>
                              </w:rPr>
                              <w:t> </w:t>
                            </w:r>
                            <w:r w:rsidR="00664E14">
                              <w:t>;</w:t>
                            </w:r>
                          </w:p>
                          <w:p w14:paraId="4A22A335" w14:textId="77777777" w:rsidR="000D094D" w:rsidRDefault="000D094D" w:rsidP="00E308B9">
                            <w:pPr>
                              <w:pStyle w:val="Pucenoir"/>
                              <w:numPr>
                                <w:ilvl w:val="0"/>
                                <w:numId w:val="0"/>
                              </w:numPr>
                              <w:spacing w:line="276" w:lineRule="auto"/>
                            </w:pPr>
                          </w:p>
                          <w:p w14:paraId="6D7FCB6E" w14:textId="1EEFCF0D" w:rsidR="00014301" w:rsidRDefault="00014301" w:rsidP="002652D5">
                            <w:pPr>
                              <w:pStyle w:val="Pucenoir"/>
                              <w:numPr>
                                <w:ilvl w:val="0"/>
                                <w:numId w:val="15"/>
                              </w:numPr>
                              <w:spacing w:line="276" w:lineRule="auto"/>
                              <w:ind w:left="709" w:hanging="283"/>
                            </w:pPr>
                            <w:r>
                              <w:t xml:space="preserve">Pour la filière </w:t>
                            </w:r>
                            <w:r w:rsidR="0019677F">
                              <w:t>«</w:t>
                            </w:r>
                            <w:r w:rsidR="0019677F" w:rsidRPr="0043601B">
                              <w:rPr>
                                <w:rFonts w:ascii="Calibri" w:hAnsi="Calibri" w:cs="Calibri"/>
                              </w:rPr>
                              <w:t> </w:t>
                            </w:r>
                            <w:r>
                              <w:t>Produits et Matériaux de Construction du secteur du Bâtiment (PMCB)</w:t>
                            </w:r>
                            <w:r w:rsidR="0019677F" w:rsidRPr="0043601B">
                              <w:rPr>
                                <w:rFonts w:ascii="Calibri" w:hAnsi="Calibri" w:cs="Calibri"/>
                              </w:rPr>
                              <w:t> </w:t>
                            </w:r>
                            <w:r w:rsidR="0019677F" w:rsidRPr="0043601B">
                              <w:rPr>
                                <w:rFonts w:cs="Marianne Light"/>
                              </w:rPr>
                              <w:t>»</w:t>
                            </w:r>
                            <w:r>
                              <w:t>,</w:t>
                            </w:r>
                            <w:r w:rsidR="00404892">
                              <w:t xml:space="preserve"> le soutien à l’investissement est </w:t>
                            </w:r>
                            <w:r w:rsidR="00404892" w:rsidRPr="0043601B">
                              <w:rPr>
                                <w:u w:val="single"/>
                              </w:rPr>
                              <w:t xml:space="preserve">priorisé pour accompagner l’émergence d’opérations exemplaires </w:t>
                            </w:r>
                            <w:r w:rsidR="00020FBB">
                              <w:rPr>
                                <w:u w:val="single"/>
                              </w:rPr>
                              <w:t xml:space="preserve">et ambitieuses </w:t>
                            </w:r>
                            <w:r w:rsidR="00404892" w:rsidRPr="0043601B">
                              <w:rPr>
                                <w:u w:val="single"/>
                              </w:rPr>
                              <w:t>de mise en œuvre du réemploi</w:t>
                            </w:r>
                            <w:r w:rsidR="00404892">
                              <w:t xml:space="preserve"> de produits et matériaux</w:t>
                            </w:r>
                            <w:r w:rsidR="00115004">
                              <w:t xml:space="preserve"> de 2</w:t>
                            </w:r>
                            <w:r w:rsidR="00115004" w:rsidRPr="0043601B">
                              <w:rPr>
                                <w:vertAlign w:val="superscript"/>
                              </w:rPr>
                              <w:t>nd</w:t>
                            </w:r>
                            <w:r w:rsidR="0005792C">
                              <w:rPr>
                                <w:vertAlign w:val="superscript"/>
                              </w:rPr>
                              <w:t>e</w:t>
                            </w:r>
                            <w:r w:rsidR="00115004">
                              <w:t xml:space="preserve"> main pour la construction ou la rénovation de bâtiment (soutien </w:t>
                            </w:r>
                            <w:r w:rsidR="00F90881">
                              <w:t>de la demande</w:t>
                            </w:r>
                            <w:r w:rsidR="00F90881">
                              <w:rPr>
                                <w:rFonts w:ascii="Calibri" w:hAnsi="Calibri" w:cs="Calibri"/>
                              </w:rPr>
                              <w:t> </w:t>
                            </w:r>
                            <w:r w:rsidR="00F90881">
                              <w:t xml:space="preserve">: </w:t>
                            </w:r>
                            <w:r w:rsidR="00115004" w:rsidRPr="00F743A4">
                              <w:rPr>
                                <w:b/>
                                <w:bCs/>
                              </w:rPr>
                              <w:t>missions et moyens spécifiques de maîtrise d’ouvrage et de maîtrise d’œuvre</w:t>
                            </w:r>
                            <w:r w:rsidR="00196F83" w:rsidRPr="00F743A4">
                              <w:rPr>
                                <w:b/>
                                <w:bCs/>
                              </w:rPr>
                              <w:t xml:space="preserve"> pour mise en œuvre sur chantiers</w:t>
                            </w:r>
                            <w:r w:rsidR="00115004">
                              <w:t>)</w:t>
                            </w:r>
                            <w:r w:rsidR="0043601B" w:rsidRPr="0043601B">
                              <w:rPr>
                                <w:rFonts w:ascii="Calibri" w:hAnsi="Calibri" w:cs="Calibri"/>
                              </w:rPr>
                              <w:t>.</w:t>
                            </w:r>
                          </w:p>
                          <w:p w14:paraId="783F8FE2" w14:textId="6B973F6F" w:rsidR="00DC639A" w:rsidRDefault="00DC639A" w:rsidP="00E308B9">
                            <w:pPr>
                              <w:pStyle w:val="Pucenoir"/>
                              <w:numPr>
                                <w:ilvl w:val="0"/>
                                <w:numId w:val="0"/>
                              </w:numPr>
                              <w:spacing w:line="276" w:lineRule="auto"/>
                            </w:pPr>
                          </w:p>
                          <w:p w14:paraId="5A468F5E" w14:textId="012CE5B2" w:rsidR="00867A22" w:rsidRPr="009B0726" w:rsidRDefault="00867A22" w:rsidP="00E308B9">
                            <w:pPr>
                              <w:pStyle w:val="Pucenoir"/>
                              <w:numPr>
                                <w:ilvl w:val="0"/>
                                <w:numId w:val="0"/>
                              </w:numPr>
                              <w:spacing w:line="276" w:lineRule="auto"/>
                              <w:ind w:left="284"/>
                              <w:rPr>
                                <w:u w:val="single"/>
                              </w:rPr>
                            </w:pPr>
                            <w:r w:rsidRPr="009B0726">
                              <w:rPr>
                                <w:u w:val="single"/>
                              </w:rPr>
                              <w:t>Ce</w:t>
                            </w:r>
                            <w:r w:rsidR="007E4765" w:rsidRPr="009B0726">
                              <w:rPr>
                                <w:u w:val="single"/>
                              </w:rPr>
                              <w:t xml:space="preserve"> cadrage </w:t>
                            </w:r>
                            <w:r w:rsidRPr="009B0726">
                              <w:rPr>
                                <w:u w:val="single"/>
                              </w:rPr>
                              <w:t>concerne tous types de projet mono-flux ou multiflux (y compris recyclerie classique), quel que soit le portage (collectivité, économie conventionnelle, ESS).</w:t>
                            </w:r>
                          </w:p>
                          <w:p w14:paraId="4C1840C9" w14:textId="71176D64" w:rsidR="00E73A36" w:rsidRPr="002F2091" w:rsidRDefault="00E73A36" w:rsidP="00E308B9">
                            <w:pPr>
                              <w:pStyle w:val="TexteCourant"/>
                              <w:spacing w:before="240" w:line="360" w:lineRule="auto"/>
                              <w:rPr>
                                <w:b/>
                                <w:bCs/>
                                <w:i/>
                                <w:color w:val="FF0000"/>
                                <w:sz w:val="20"/>
                                <w:u w:val="single"/>
                              </w:rPr>
                            </w:pPr>
                            <w:r w:rsidRPr="002F2091">
                              <w:rPr>
                                <w:b/>
                                <w:bCs/>
                                <w:i/>
                                <w:color w:val="FF0000"/>
                                <w:sz w:val="20"/>
                                <w:u w:val="single"/>
                              </w:rPr>
                              <w:t>Opérations non-</w:t>
                            </w:r>
                            <w:r w:rsidR="00337517">
                              <w:rPr>
                                <w:b/>
                                <w:bCs/>
                                <w:i/>
                                <w:color w:val="FF0000"/>
                                <w:sz w:val="20"/>
                                <w:u w:val="single"/>
                              </w:rPr>
                              <w:t>prioritaires</w:t>
                            </w:r>
                          </w:p>
                          <w:p w14:paraId="01B10149" w14:textId="2AC52AD4" w:rsidR="00030940" w:rsidRPr="005F5D5A" w:rsidRDefault="0097462C" w:rsidP="00E308B9">
                            <w:pPr>
                              <w:pStyle w:val="Pucenoir"/>
                              <w:spacing w:line="360" w:lineRule="auto"/>
                              <w:ind w:left="284" w:hanging="142"/>
                              <w:rPr>
                                <w:i/>
                                <w:color w:val="000000" w:themeColor="text1"/>
                              </w:rPr>
                            </w:pPr>
                            <w:r w:rsidRPr="005F5D5A">
                              <w:rPr>
                                <w:i/>
                                <w:color w:val="000000" w:themeColor="text1"/>
                              </w:rPr>
                              <w:t>Opérations concernant les PMCB dont la seule finalité est la gestion logistique de produits et matériaux (l’offre de don/vente de type recyclerie multiflux ou matériauthèque) sans lien avec la mise en œuvre directe sur un chantier (la demande de PMCB de 2</w:t>
                            </w:r>
                            <w:r w:rsidRPr="005F5D5A">
                              <w:rPr>
                                <w:i/>
                                <w:color w:val="000000" w:themeColor="text1"/>
                                <w:vertAlign w:val="superscript"/>
                              </w:rPr>
                              <w:t>nd</w:t>
                            </w:r>
                            <w:r w:rsidR="00571C81">
                              <w:rPr>
                                <w:i/>
                                <w:color w:val="000000" w:themeColor="text1"/>
                                <w:vertAlign w:val="superscript"/>
                              </w:rPr>
                              <w:t>e</w:t>
                            </w:r>
                            <w:r w:rsidRPr="005F5D5A">
                              <w:rPr>
                                <w:i/>
                                <w:color w:val="000000" w:themeColor="text1"/>
                              </w:rPr>
                              <w:t xml:space="preserve"> main)</w:t>
                            </w:r>
                            <w:r w:rsidRPr="005F5D5A">
                              <w:rPr>
                                <w:rFonts w:ascii="Calibri" w:hAnsi="Calibri" w:cs="Calibri"/>
                                <w:i/>
                                <w:color w:val="000000" w:themeColor="text1"/>
                              </w:rPr>
                              <w:t> </w:t>
                            </w:r>
                            <w:r w:rsidRPr="005F5D5A">
                              <w:rPr>
                                <w:i/>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4A59D" id="_x0000_t202" coordsize="21600,21600" o:spt="202" path="m,l,21600r21600,l21600,xe">
                <v:stroke joinstyle="miter"/>
                <v:path gradientshapeok="t" o:connecttype="rect"/>
              </v:shapetype>
              <v:shape id="Zone de texte 19" o:spid="_x0000_s1027" type="#_x0000_t202" style="position:absolute;margin-left:12.5pt;margin-top:179.3pt;width:440.85pt;height:53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" fillcolor="white [3201]" strokecolor="black [3200]" strokeweight=".25pt">
                <v:textbox>
                  <w:txbxContent>
                    <w:p w14:paraId="0338B393" w14:textId="389C54C2" w:rsidR="00E57EB1" w:rsidRPr="00FC774F" w:rsidRDefault="00CF7BA2" w:rsidP="00E308B9">
                      <w:pPr>
                        <w:pStyle w:val="TexteCourant"/>
                        <w:spacing w:after="240" w:line="276" w:lineRule="auto"/>
                        <w:rPr>
                          <w:b/>
                          <w:bCs/>
                          <w:sz w:val="28"/>
                          <w:szCs w:val="28"/>
                          <w:u w:val="single"/>
                        </w:rPr>
                      </w:pPr>
                      <w:r>
                        <w:rPr>
                          <w:b/>
                          <w:bCs/>
                          <w:sz w:val="28"/>
                          <w:szCs w:val="28"/>
                          <w:u w:val="single"/>
                        </w:rPr>
                        <w:t>Ce qu’il faut retenir</w:t>
                      </w:r>
                    </w:p>
                    <w:p w14:paraId="6B65BBFF" w14:textId="34715897" w:rsidR="003A254D" w:rsidRPr="00A07B29" w:rsidRDefault="003A254D" w:rsidP="00E308B9">
                      <w:pPr>
                        <w:pStyle w:val="TexteCourant"/>
                        <w:spacing w:before="240" w:line="276" w:lineRule="auto"/>
                      </w:pPr>
                      <w:r w:rsidRPr="00E73509">
                        <w:rPr>
                          <w:b/>
                          <w:bCs/>
                          <w:color w:val="FF0000"/>
                          <w:u w:val="single"/>
                        </w:rPr>
                        <w:t>C</w:t>
                      </w:r>
                      <w:r w:rsidR="00DE1FAC" w:rsidRPr="00E73509">
                        <w:rPr>
                          <w:b/>
                          <w:bCs/>
                          <w:color w:val="FF0000"/>
                          <w:u w:val="single"/>
                        </w:rPr>
                        <w:t>ondition préalable</w:t>
                      </w:r>
                      <w:r w:rsidR="009A0370" w:rsidRPr="00E73509">
                        <w:rPr>
                          <w:b/>
                          <w:bCs/>
                          <w:color w:val="FF0000"/>
                          <w:u w:val="single"/>
                        </w:rPr>
                        <w:t xml:space="preserve"> </w:t>
                      </w:r>
                      <w:r w:rsidR="00AC0877" w:rsidRPr="00E73509">
                        <w:rPr>
                          <w:b/>
                          <w:bCs/>
                          <w:color w:val="FF0000"/>
                          <w:u w:val="single"/>
                        </w:rPr>
                        <w:t>pour ce dispositif</w:t>
                      </w:r>
                      <w:r w:rsidR="00DE1FAC" w:rsidRPr="00E73509">
                        <w:rPr>
                          <w:rFonts w:ascii="Calibri" w:hAnsi="Calibri" w:cs="Calibri"/>
                          <w:b/>
                          <w:bCs/>
                          <w:color w:val="FF0000"/>
                          <w:u w:val="single"/>
                        </w:rPr>
                        <w:t> </w:t>
                      </w:r>
                      <w:r w:rsidR="00DE1FAC" w:rsidRPr="00E73509">
                        <w:rPr>
                          <w:b/>
                          <w:bCs/>
                          <w:color w:val="FF0000"/>
                          <w:u w:val="single"/>
                        </w:rPr>
                        <w:t>:</w:t>
                      </w:r>
                      <w:r w:rsidR="00DE1FAC">
                        <w:rPr>
                          <w:b/>
                          <w:bCs/>
                        </w:rPr>
                        <w:t xml:space="preserve"> </w:t>
                      </w:r>
                      <w:r w:rsidR="00AC0877">
                        <w:rPr>
                          <w:b/>
                          <w:bCs/>
                        </w:rPr>
                        <w:t>Avoir r</w:t>
                      </w:r>
                      <w:r w:rsidR="00AC0877" w:rsidRPr="00AC0877">
                        <w:rPr>
                          <w:b/>
                          <w:bCs/>
                        </w:rPr>
                        <w:t>éalis</w:t>
                      </w:r>
                      <w:r w:rsidR="00AC0877">
                        <w:rPr>
                          <w:b/>
                          <w:bCs/>
                        </w:rPr>
                        <w:t xml:space="preserve">é </w:t>
                      </w:r>
                      <w:r w:rsidR="00E73509">
                        <w:rPr>
                          <w:b/>
                          <w:bCs/>
                        </w:rPr>
                        <w:t xml:space="preserve">une </w:t>
                      </w:r>
                      <w:r w:rsidR="00AC0877" w:rsidRPr="00AC0877">
                        <w:rPr>
                          <w:b/>
                          <w:bCs/>
                        </w:rPr>
                        <w:t>étude de pertinence et de faisabilité de l’opération pour connaître et argumenter les impacts et bénéfices attendus</w:t>
                      </w:r>
                      <w:r w:rsidR="0077128D">
                        <w:rPr>
                          <w:b/>
                          <w:bCs/>
                        </w:rPr>
                        <w:t xml:space="preserve"> </w:t>
                      </w:r>
                      <w:r w:rsidR="00D63BCB">
                        <w:t>[</w:t>
                      </w:r>
                      <w:r w:rsidR="0077128D" w:rsidRPr="0077128D">
                        <w:t>accompagnement possible</w:t>
                      </w:r>
                      <w:r w:rsidR="00473169">
                        <w:t xml:space="preserve"> des études</w:t>
                      </w:r>
                      <w:r w:rsidR="00473169">
                        <w:rPr>
                          <w:rFonts w:ascii="Calibri" w:hAnsi="Calibri" w:cs="Calibri"/>
                        </w:rPr>
                        <w:t> </w:t>
                      </w:r>
                      <w:r w:rsidR="00473169">
                        <w:t>:</w:t>
                      </w:r>
                      <w:r w:rsidR="0077128D" w:rsidRPr="0077128D">
                        <w:t xml:space="preserve"> Cf. dispositif </w:t>
                      </w:r>
                      <w:r w:rsidR="0077128D" w:rsidRPr="00A07B29">
                        <w:t xml:space="preserve">AGIR </w:t>
                      </w:r>
                      <w:r w:rsidR="00A07B29" w:rsidRPr="00A07B29">
                        <w:t>«</w:t>
                      </w:r>
                      <w:r w:rsidR="00A07B29" w:rsidRPr="00A07B29">
                        <w:rPr>
                          <w:rFonts w:ascii="Calibri" w:hAnsi="Calibri" w:cs="Calibri"/>
                        </w:rPr>
                        <w:t> </w:t>
                      </w:r>
                      <w:r w:rsidR="00A07B29" w:rsidRPr="00D63BCB">
                        <w:rPr>
                          <w:i/>
                          <w:iCs/>
                        </w:rPr>
                        <w:t>Soutien aux études et diagnostics pour le réemploi-réutilisation et la réparation (hors emballages)</w:t>
                      </w:r>
                      <w:r w:rsidR="00A07B29">
                        <w:rPr>
                          <w:rFonts w:ascii="Calibri" w:hAnsi="Calibri" w:cs="Calibri"/>
                        </w:rPr>
                        <w:t> </w:t>
                      </w:r>
                      <w:r w:rsidR="00A07B29">
                        <w:rPr>
                          <w:rFonts w:cs="Marianne Light"/>
                        </w:rPr>
                        <w:t>»</w:t>
                      </w:r>
                      <w:r w:rsidR="00D63BCB">
                        <w:t>].</w:t>
                      </w:r>
                    </w:p>
                    <w:p w14:paraId="3DE578AA" w14:textId="12B2AB63" w:rsidR="00040197" w:rsidRPr="002414BC" w:rsidRDefault="00040197" w:rsidP="00E308B9">
                      <w:pPr>
                        <w:pStyle w:val="TexteCourant"/>
                        <w:spacing w:before="240" w:line="276" w:lineRule="auto"/>
                        <w:rPr>
                          <w:b/>
                          <w:bCs/>
                          <w:sz w:val="20"/>
                          <w:u w:val="single"/>
                        </w:rPr>
                      </w:pPr>
                      <w:r w:rsidRPr="002414BC">
                        <w:rPr>
                          <w:b/>
                          <w:bCs/>
                          <w:sz w:val="20"/>
                          <w:szCs w:val="22"/>
                          <w:u w:val="single"/>
                        </w:rPr>
                        <w:t>Opérations éligibles</w:t>
                      </w:r>
                    </w:p>
                    <w:p w14:paraId="0653DE13" w14:textId="6357759E" w:rsidR="009E6515" w:rsidRDefault="00DD5413" w:rsidP="00E308B9">
                      <w:pPr>
                        <w:pStyle w:val="Pucenoir"/>
                        <w:numPr>
                          <w:ilvl w:val="0"/>
                          <w:numId w:val="0"/>
                        </w:numPr>
                        <w:spacing w:line="276" w:lineRule="auto"/>
                        <w:ind w:left="284"/>
                      </w:pPr>
                      <w:r>
                        <w:t>C</w:t>
                      </w:r>
                      <w:r w:rsidR="00E647AA" w:rsidRPr="00E647AA">
                        <w:t>réation ou développement d’activités spécifiques</w:t>
                      </w:r>
                      <w:r w:rsidR="003F4BC2">
                        <w:t xml:space="preserve"> </w:t>
                      </w:r>
                      <w:r w:rsidR="003F4BC2" w:rsidRPr="00E647AA">
                        <w:t xml:space="preserve">favorisant </w:t>
                      </w:r>
                      <w:r w:rsidR="009E6515">
                        <w:t>l</w:t>
                      </w:r>
                      <w:r w:rsidR="003F4BC2" w:rsidRPr="00E647AA">
                        <w:t xml:space="preserve">a </w:t>
                      </w:r>
                      <w:r w:rsidR="009E6515">
                        <w:t xml:space="preserve">seconde </w:t>
                      </w:r>
                      <w:r w:rsidR="003F4BC2" w:rsidRPr="00E647AA">
                        <w:t>vie des produits et la prévention</w:t>
                      </w:r>
                      <w:r w:rsidR="004E3F4C">
                        <w:t>-</w:t>
                      </w:r>
                      <w:r w:rsidR="003F4BC2" w:rsidRPr="00E647AA">
                        <w:t>réduction des déchets à travers le réemploi-réutilisation</w:t>
                      </w:r>
                      <w:r w:rsidR="009E6515">
                        <w:t xml:space="preserve"> et la</w:t>
                      </w:r>
                      <w:r w:rsidR="003F4BC2" w:rsidRPr="00E647AA">
                        <w:t xml:space="preserve"> réparation</w:t>
                      </w:r>
                      <w:r w:rsidR="009E6515">
                        <w:t>.</w:t>
                      </w:r>
                    </w:p>
                    <w:p w14:paraId="3DEF6770" w14:textId="54EEFAEF" w:rsidR="00E647AA" w:rsidRPr="00E647AA" w:rsidRDefault="002E6A46" w:rsidP="00E308B9">
                      <w:pPr>
                        <w:pStyle w:val="Pucenoir"/>
                        <w:numPr>
                          <w:ilvl w:val="0"/>
                          <w:numId w:val="0"/>
                        </w:numPr>
                        <w:spacing w:line="276" w:lineRule="auto"/>
                        <w:ind w:left="284"/>
                      </w:pPr>
                      <w:r>
                        <w:t xml:space="preserve">Les activités </w:t>
                      </w:r>
                      <w:r w:rsidR="00A779B6">
                        <w:t>peuvent concerner l’offre et/ou la demande</w:t>
                      </w:r>
                      <w:r w:rsidR="00BD0C7F">
                        <w:t xml:space="preserve">. </w:t>
                      </w:r>
                      <w:r w:rsidR="00E551AD">
                        <w:t xml:space="preserve">Elles doivent </w:t>
                      </w:r>
                      <w:r w:rsidR="00123B18">
                        <w:t xml:space="preserve">s’inscrire </w:t>
                      </w:r>
                      <w:r w:rsidR="00D8090D" w:rsidRPr="00D8090D">
                        <w:t>en cohérence avec les besoins et politiques territoriaux (</w:t>
                      </w:r>
                      <w:r w:rsidR="00C4775A">
                        <w:t xml:space="preserve">lien avec les </w:t>
                      </w:r>
                      <w:r w:rsidR="00D8090D" w:rsidRPr="00D8090D">
                        <w:t>responsabilité</w:t>
                      </w:r>
                      <w:r w:rsidR="00C4775A">
                        <w:t>s</w:t>
                      </w:r>
                      <w:r w:rsidR="00D8090D" w:rsidRPr="00D8090D">
                        <w:t xml:space="preserve"> des collectivités notamment) et en articulation avec les stratégies de développement de l’écosystème (réseaux spécialisés, éco-organismes avec objectifs de réemploi et réparation, etc.)</w:t>
                      </w:r>
                      <w:r w:rsidR="00C4775A">
                        <w:t>.</w:t>
                      </w:r>
                    </w:p>
                    <w:p w14:paraId="4767820A" w14:textId="50AC2CCD" w:rsidR="00E647AA" w:rsidRDefault="00E647AA" w:rsidP="00E308B9">
                      <w:pPr>
                        <w:pStyle w:val="Pucenoir"/>
                        <w:numPr>
                          <w:ilvl w:val="0"/>
                          <w:numId w:val="0"/>
                        </w:numPr>
                        <w:spacing w:line="276" w:lineRule="auto"/>
                      </w:pPr>
                    </w:p>
                    <w:p w14:paraId="6BFFA96E" w14:textId="230723A6" w:rsidR="00014301" w:rsidRDefault="00014301" w:rsidP="00E308B9">
                      <w:pPr>
                        <w:pStyle w:val="Pucenoir"/>
                        <w:numPr>
                          <w:ilvl w:val="0"/>
                          <w:numId w:val="0"/>
                        </w:numPr>
                        <w:spacing w:line="276" w:lineRule="auto"/>
                        <w:ind w:left="284"/>
                      </w:pPr>
                      <w:r w:rsidRPr="00F7296F">
                        <w:rPr>
                          <w:u w:val="single"/>
                        </w:rPr>
                        <w:t xml:space="preserve">Pour les opérations qui concernent </w:t>
                      </w:r>
                      <w:r w:rsidR="00D46B6D" w:rsidRPr="00D46B6D">
                        <w:rPr>
                          <w:u w:val="single"/>
                        </w:rPr>
                        <w:t xml:space="preserve">en totalité ou partiellement des gisements </w:t>
                      </w:r>
                      <w:r w:rsidR="000038C8">
                        <w:rPr>
                          <w:u w:val="single"/>
                        </w:rPr>
                        <w:t>couverts par une</w:t>
                      </w:r>
                      <w:r w:rsidRPr="00F7296F">
                        <w:rPr>
                          <w:u w:val="single"/>
                        </w:rPr>
                        <w:t xml:space="preserve"> filière REP avec objectifs de Réemplo</w:t>
                      </w:r>
                      <w:r w:rsidR="000A3415">
                        <w:rPr>
                          <w:u w:val="single"/>
                        </w:rPr>
                        <w:t>i</w:t>
                      </w:r>
                      <w:r w:rsidR="000A3415">
                        <w:rPr>
                          <w:rFonts w:ascii="Calibri" w:hAnsi="Calibri" w:cs="Calibri"/>
                          <w:u w:val="single"/>
                        </w:rPr>
                        <w:t> </w:t>
                      </w:r>
                      <w:r w:rsidR="000A3415">
                        <w:rPr>
                          <w:u w:val="single"/>
                        </w:rPr>
                        <w:t>:</w:t>
                      </w:r>
                    </w:p>
                    <w:p w14:paraId="4A13CD28" w14:textId="5410D9EF" w:rsidR="00014301" w:rsidRDefault="00014301" w:rsidP="002652D5">
                      <w:pPr>
                        <w:pStyle w:val="Pucenoir"/>
                        <w:numPr>
                          <w:ilvl w:val="0"/>
                          <w:numId w:val="15"/>
                        </w:numPr>
                        <w:spacing w:line="276" w:lineRule="auto"/>
                        <w:ind w:left="709" w:hanging="283"/>
                      </w:pPr>
                      <w:r>
                        <w:t>Pour les 6 filières</w:t>
                      </w:r>
                      <w:r w:rsidR="00494CB2">
                        <w:t xml:space="preserve"> avec Fonds Réemploi</w:t>
                      </w:r>
                      <w:r w:rsidR="00F93247">
                        <w:t>-réutilisation</w:t>
                      </w:r>
                      <w:r w:rsidR="00494CB2">
                        <w:t xml:space="preserve"> qui sont </w:t>
                      </w:r>
                      <w:r w:rsidR="000A3415">
                        <w:t>«</w:t>
                      </w:r>
                      <w:r w:rsidR="000A3415">
                        <w:rPr>
                          <w:rFonts w:ascii="Calibri" w:hAnsi="Calibri" w:cs="Calibri"/>
                        </w:rPr>
                        <w:t> </w:t>
                      </w:r>
                      <w:r>
                        <w:t>Articles de Sport et Loisirs (ASL)</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Articles de Bricolage et Jardin (ABJ)</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Eléments d’Ameublement (EA)</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Equipements Electriques et Electroniques (EEE)</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Jouets</w:t>
                      </w:r>
                      <w:r w:rsidR="000A3415">
                        <w:rPr>
                          <w:rFonts w:ascii="Calibri" w:hAnsi="Calibri" w:cs="Calibri"/>
                        </w:rPr>
                        <w:t> </w:t>
                      </w:r>
                      <w:r w:rsidR="000A3415">
                        <w:rPr>
                          <w:rFonts w:cs="Marianne Light"/>
                        </w:rPr>
                        <w:t>»</w:t>
                      </w:r>
                      <w:r>
                        <w:t xml:space="preserve">, </w:t>
                      </w:r>
                      <w:r w:rsidR="000A3415">
                        <w:t>«</w:t>
                      </w:r>
                      <w:r w:rsidR="000A3415">
                        <w:rPr>
                          <w:rFonts w:ascii="Calibri" w:hAnsi="Calibri" w:cs="Calibri"/>
                        </w:rPr>
                        <w:t> </w:t>
                      </w:r>
                      <w:r>
                        <w:t>Textiles, Linge de maison et Chaussures (TLC)</w:t>
                      </w:r>
                      <w:r w:rsidR="000A3415">
                        <w:rPr>
                          <w:rFonts w:ascii="Calibri" w:hAnsi="Calibri" w:cs="Calibri"/>
                        </w:rPr>
                        <w:t> </w:t>
                      </w:r>
                      <w:r w:rsidR="000A3415">
                        <w:rPr>
                          <w:rFonts w:cs="Marianne Light"/>
                        </w:rPr>
                        <w:t>»</w:t>
                      </w:r>
                      <w:r>
                        <w:t xml:space="preserve">, un soutien à l’investissement </w:t>
                      </w:r>
                      <w:r w:rsidR="009B2DCB" w:rsidRPr="009B2DCB">
                        <w:rPr>
                          <w:u w:val="single"/>
                        </w:rPr>
                        <w:t xml:space="preserve">sera conditionné </w:t>
                      </w:r>
                      <w:r w:rsidR="00792946">
                        <w:rPr>
                          <w:u w:val="single"/>
                        </w:rPr>
                        <w:t>aux partenariats établis</w:t>
                      </w:r>
                      <w:r w:rsidR="009B2DCB" w:rsidRPr="009B2DCB">
                        <w:rPr>
                          <w:u w:val="single"/>
                        </w:rPr>
                        <w:t xml:space="preserve"> </w:t>
                      </w:r>
                      <w:r w:rsidR="000A6FAD">
                        <w:rPr>
                          <w:u w:val="single"/>
                        </w:rPr>
                        <w:t>entre</w:t>
                      </w:r>
                      <w:r w:rsidR="00020FBB">
                        <w:rPr>
                          <w:u w:val="single"/>
                        </w:rPr>
                        <w:t xml:space="preserve"> la structure porteuse du</w:t>
                      </w:r>
                      <w:r w:rsidR="009B2DCB" w:rsidRPr="009B2DCB">
                        <w:rPr>
                          <w:u w:val="single"/>
                        </w:rPr>
                        <w:t xml:space="preserve"> projet </w:t>
                      </w:r>
                      <w:r w:rsidR="000A6FAD">
                        <w:rPr>
                          <w:u w:val="single"/>
                        </w:rPr>
                        <w:t>et</w:t>
                      </w:r>
                      <w:r w:rsidR="009B2DCB" w:rsidRPr="009B2DCB">
                        <w:rPr>
                          <w:u w:val="single"/>
                        </w:rPr>
                        <w:t xml:space="preserve"> les éco-organismes concernés</w:t>
                      </w:r>
                      <w:r w:rsidR="0020442B">
                        <w:t xml:space="preserve">, en cohérence avec leurs plans d’actions </w:t>
                      </w:r>
                      <w:r w:rsidR="00F43317">
                        <w:t>et leurs stratégies d’intervention complémentaire</w:t>
                      </w:r>
                      <w:r w:rsidR="00664E14">
                        <w:rPr>
                          <w:rFonts w:ascii="Calibri" w:hAnsi="Calibri" w:cs="Calibri"/>
                        </w:rPr>
                        <w:t> </w:t>
                      </w:r>
                      <w:r w:rsidR="00664E14">
                        <w:t>;</w:t>
                      </w:r>
                    </w:p>
                    <w:p w14:paraId="4A22A335" w14:textId="77777777" w:rsidR="000D094D" w:rsidRDefault="000D094D" w:rsidP="00E308B9">
                      <w:pPr>
                        <w:pStyle w:val="Pucenoir"/>
                        <w:numPr>
                          <w:ilvl w:val="0"/>
                          <w:numId w:val="0"/>
                        </w:numPr>
                        <w:spacing w:line="276" w:lineRule="auto"/>
                      </w:pPr>
                    </w:p>
                    <w:p w14:paraId="6D7FCB6E" w14:textId="1EEFCF0D" w:rsidR="00014301" w:rsidRDefault="00014301" w:rsidP="002652D5">
                      <w:pPr>
                        <w:pStyle w:val="Pucenoir"/>
                        <w:numPr>
                          <w:ilvl w:val="0"/>
                          <w:numId w:val="15"/>
                        </w:numPr>
                        <w:spacing w:line="276" w:lineRule="auto"/>
                        <w:ind w:left="709" w:hanging="283"/>
                      </w:pPr>
                      <w:r>
                        <w:t xml:space="preserve">Pour la filière </w:t>
                      </w:r>
                      <w:r w:rsidR="0019677F">
                        <w:t>«</w:t>
                      </w:r>
                      <w:r w:rsidR="0019677F" w:rsidRPr="0043601B">
                        <w:rPr>
                          <w:rFonts w:ascii="Calibri" w:hAnsi="Calibri" w:cs="Calibri"/>
                        </w:rPr>
                        <w:t> </w:t>
                      </w:r>
                      <w:r>
                        <w:t>Produits et Matériaux de Construction du secteur du Bâtiment (PMCB)</w:t>
                      </w:r>
                      <w:r w:rsidR="0019677F" w:rsidRPr="0043601B">
                        <w:rPr>
                          <w:rFonts w:ascii="Calibri" w:hAnsi="Calibri" w:cs="Calibri"/>
                        </w:rPr>
                        <w:t> </w:t>
                      </w:r>
                      <w:r w:rsidR="0019677F" w:rsidRPr="0043601B">
                        <w:rPr>
                          <w:rFonts w:cs="Marianne Light"/>
                        </w:rPr>
                        <w:t>»</w:t>
                      </w:r>
                      <w:r>
                        <w:t>,</w:t>
                      </w:r>
                      <w:r w:rsidR="00404892">
                        <w:t xml:space="preserve"> le soutien à l’investissement est </w:t>
                      </w:r>
                      <w:r w:rsidR="00404892" w:rsidRPr="0043601B">
                        <w:rPr>
                          <w:u w:val="single"/>
                        </w:rPr>
                        <w:t xml:space="preserve">priorisé pour accompagner l’émergence d’opérations exemplaires </w:t>
                      </w:r>
                      <w:r w:rsidR="00020FBB">
                        <w:rPr>
                          <w:u w:val="single"/>
                        </w:rPr>
                        <w:t xml:space="preserve">et ambitieuses </w:t>
                      </w:r>
                      <w:r w:rsidR="00404892" w:rsidRPr="0043601B">
                        <w:rPr>
                          <w:u w:val="single"/>
                        </w:rPr>
                        <w:t>de mise en œuvre du réemploi</w:t>
                      </w:r>
                      <w:r w:rsidR="00404892">
                        <w:t xml:space="preserve"> de produits et matériaux</w:t>
                      </w:r>
                      <w:r w:rsidR="00115004">
                        <w:t xml:space="preserve"> de 2</w:t>
                      </w:r>
                      <w:r w:rsidR="00115004" w:rsidRPr="0043601B">
                        <w:rPr>
                          <w:vertAlign w:val="superscript"/>
                        </w:rPr>
                        <w:t>nd</w:t>
                      </w:r>
                      <w:r w:rsidR="0005792C">
                        <w:rPr>
                          <w:vertAlign w:val="superscript"/>
                        </w:rPr>
                        <w:t>e</w:t>
                      </w:r>
                      <w:r w:rsidR="00115004">
                        <w:t xml:space="preserve"> main pour la construction ou la rénovation de bâtiment (soutien </w:t>
                      </w:r>
                      <w:r w:rsidR="00F90881">
                        <w:t>de la demande</w:t>
                      </w:r>
                      <w:r w:rsidR="00F90881">
                        <w:rPr>
                          <w:rFonts w:ascii="Calibri" w:hAnsi="Calibri" w:cs="Calibri"/>
                        </w:rPr>
                        <w:t> </w:t>
                      </w:r>
                      <w:r w:rsidR="00F90881">
                        <w:t xml:space="preserve">: </w:t>
                      </w:r>
                      <w:r w:rsidR="00115004" w:rsidRPr="00F743A4">
                        <w:rPr>
                          <w:b/>
                          <w:bCs/>
                        </w:rPr>
                        <w:t>missions et moyens spécifiques de maîtrise d’ouvrage et de maîtrise d’œuvre</w:t>
                      </w:r>
                      <w:r w:rsidR="00196F83" w:rsidRPr="00F743A4">
                        <w:rPr>
                          <w:b/>
                          <w:bCs/>
                        </w:rPr>
                        <w:t xml:space="preserve"> pour mise en œuvre sur chantiers</w:t>
                      </w:r>
                      <w:r w:rsidR="00115004">
                        <w:t>)</w:t>
                      </w:r>
                      <w:r w:rsidR="0043601B" w:rsidRPr="0043601B">
                        <w:rPr>
                          <w:rFonts w:ascii="Calibri" w:hAnsi="Calibri" w:cs="Calibri"/>
                        </w:rPr>
                        <w:t>.</w:t>
                      </w:r>
                    </w:p>
                    <w:p w14:paraId="783F8FE2" w14:textId="6B973F6F" w:rsidR="00DC639A" w:rsidRDefault="00DC639A" w:rsidP="00E308B9">
                      <w:pPr>
                        <w:pStyle w:val="Pucenoir"/>
                        <w:numPr>
                          <w:ilvl w:val="0"/>
                          <w:numId w:val="0"/>
                        </w:numPr>
                        <w:spacing w:line="276" w:lineRule="auto"/>
                      </w:pPr>
                    </w:p>
                    <w:p w14:paraId="5A468F5E" w14:textId="012CE5B2" w:rsidR="00867A22" w:rsidRPr="009B0726" w:rsidRDefault="00867A22" w:rsidP="00E308B9">
                      <w:pPr>
                        <w:pStyle w:val="Pucenoir"/>
                        <w:numPr>
                          <w:ilvl w:val="0"/>
                          <w:numId w:val="0"/>
                        </w:numPr>
                        <w:spacing w:line="276" w:lineRule="auto"/>
                        <w:ind w:left="284"/>
                        <w:rPr>
                          <w:u w:val="single"/>
                        </w:rPr>
                      </w:pPr>
                      <w:r w:rsidRPr="009B0726">
                        <w:rPr>
                          <w:u w:val="single"/>
                        </w:rPr>
                        <w:t>Ce</w:t>
                      </w:r>
                      <w:r w:rsidR="007E4765" w:rsidRPr="009B0726">
                        <w:rPr>
                          <w:u w:val="single"/>
                        </w:rPr>
                        <w:t xml:space="preserve"> cadrage </w:t>
                      </w:r>
                      <w:r w:rsidRPr="009B0726">
                        <w:rPr>
                          <w:u w:val="single"/>
                        </w:rPr>
                        <w:t>concerne tous types de projet mono-flux ou multiflux (y compris recyclerie classique), quel que soit le portage (collectivité, économie conventionnelle, ESS).</w:t>
                      </w:r>
                    </w:p>
                    <w:p w14:paraId="4C1840C9" w14:textId="71176D64" w:rsidR="00E73A36" w:rsidRPr="002F2091" w:rsidRDefault="00E73A36" w:rsidP="00E308B9">
                      <w:pPr>
                        <w:pStyle w:val="TexteCourant"/>
                        <w:spacing w:before="240" w:line="360" w:lineRule="auto"/>
                        <w:rPr>
                          <w:b/>
                          <w:bCs/>
                          <w:i/>
                          <w:color w:val="FF0000"/>
                          <w:sz w:val="20"/>
                          <w:u w:val="single"/>
                        </w:rPr>
                      </w:pPr>
                      <w:r w:rsidRPr="002F2091">
                        <w:rPr>
                          <w:b/>
                          <w:bCs/>
                          <w:i/>
                          <w:color w:val="FF0000"/>
                          <w:sz w:val="20"/>
                          <w:u w:val="single"/>
                        </w:rPr>
                        <w:t>Opérations non-</w:t>
                      </w:r>
                      <w:r w:rsidR="00337517">
                        <w:rPr>
                          <w:b/>
                          <w:bCs/>
                          <w:i/>
                          <w:color w:val="FF0000"/>
                          <w:sz w:val="20"/>
                          <w:u w:val="single"/>
                        </w:rPr>
                        <w:t>prioritaires</w:t>
                      </w:r>
                    </w:p>
                    <w:p w14:paraId="01B10149" w14:textId="2AC52AD4" w:rsidR="00030940" w:rsidRPr="005F5D5A" w:rsidRDefault="0097462C" w:rsidP="00E308B9">
                      <w:pPr>
                        <w:pStyle w:val="Pucenoir"/>
                        <w:spacing w:line="360" w:lineRule="auto"/>
                        <w:ind w:left="284" w:hanging="142"/>
                        <w:rPr>
                          <w:i/>
                          <w:color w:val="000000" w:themeColor="text1"/>
                        </w:rPr>
                      </w:pPr>
                      <w:r w:rsidRPr="005F5D5A">
                        <w:rPr>
                          <w:i/>
                          <w:color w:val="000000" w:themeColor="text1"/>
                        </w:rPr>
                        <w:t>Opérations concernant les PMCB dont la seule finalité est la gestion logistique de produits et matériaux (l’offre de don/vente de type recyclerie multiflux ou matériauthèque) sans lien avec la mise en œuvre directe sur un chantier (la demande de PMCB de 2</w:t>
                      </w:r>
                      <w:r w:rsidRPr="005F5D5A">
                        <w:rPr>
                          <w:i/>
                          <w:color w:val="000000" w:themeColor="text1"/>
                          <w:vertAlign w:val="superscript"/>
                        </w:rPr>
                        <w:t>nd</w:t>
                      </w:r>
                      <w:r w:rsidR="00571C81">
                        <w:rPr>
                          <w:i/>
                          <w:color w:val="000000" w:themeColor="text1"/>
                          <w:vertAlign w:val="superscript"/>
                        </w:rPr>
                        <w:t>e</w:t>
                      </w:r>
                      <w:r w:rsidRPr="005F5D5A">
                        <w:rPr>
                          <w:i/>
                          <w:color w:val="000000" w:themeColor="text1"/>
                        </w:rPr>
                        <w:t xml:space="preserve"> main)</w:t>
                      </w:r>
                      <w:r w:rsidRPr="005F5D5A">
                        <w:rPr>
                          <w:rFonts w:ascii="Calibri" w:hAnsi="Calibri" w:cs="Calibri"/>
                          <w:i/>
                          <w:color w:val="000000" w:themeColor="text1"/>
                        </w:rPr>
                        <w:t> </w:t>
                      </w:r>
                      <w:r w:rsidRPr="005F5D5A">
                        <w:rPr>
                          <w:i/>
                          <w:color w:val="000000" w:themeColor="text1"/>
                        </w:rPr>
                        <w:t>;</w:t>
                      </w:r>
                    </w:p>
                  </w:txbxContent>
                </v:textbox>
                <w10:wrap anchorx="margin"/>
              </v:shape>
            </w:pict>
          </mc:Fallback>
        </mc:AlternateContent>
      </w:r>
      <w:r w:rsidR="00355E54">
        <w:br w:type="page"/>
      </w:r>
    </w:p>
    <w:p w14:paraId="1D17243A" w14:textId="64217738" w:rsidR="00B01D93" w:rsidRDefault="00B01D93" w:rsidP="0019540A">
      <w:pPr>
        <w:pStyle w:val="TexteCourant"/>
      </w:pPr>
      <w:r w:rsidRPr="00656733">
        <w:rPr>
          <w:noProof/>
        </w:rPr>
        <w:lastRenderedPageBreak/>
        <mc:AlternateContent>
          <mc:Choice Requires="wps">
            <w:drawing>
              <wp:anchor distT="0" distB="0" distL="114300" distR="114300" simplePos="0" relativeHeight="251671552" behindDoc="0" locked="0" layoutInCell="1" allowOverlap="1" wp14:anchorId="3822B7AE" wp14:editId="021209EB">
                <wp:simplePos x="0" y="0"/>
                <wp:positionH relativeFrom="margin">
                  <wp:posOffset>151130</wp:posOffset>
                </wp:positionH>
                <wp:positionV relativeFrom="paragraph">
                  <wp:posOffset>-16510</wp:posOffset>
                </wp:positionV>
                <wp:extent cx="5598000" cy="9174480"/>
                <wp:effectExtent l="0" t="0" r="22225" b="26670"/>
                <wp:wrapNone/>
                <wp:docPr id="7" name="Zone de texte 7"/>
                <wp:cNvGraphicFramePr/>
                <a:graphic xmlns:a="http://schemas.openxmlformats.org/drawingml/2006/main">
                  <a:graphicData uri="http://schemas.microsoft.com/office/word/2010/wordprocessingShape">
                    <wps:wsp>
                      <wps:cNvSpPr txBox="1"/>
                      <wps:spPr>
                        <a:xfrm>
                          <a:off x="0" y="0"/>
                          <a:ext cx="5598000" cy="917448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E4FB47B" w14:textId="7646BBFA" w:rsidR="0019540A" w:rsidRDefault="0019540A" w:rsidP="0019540A">
                            <w:pPr>
                              <w:pStyle w:val="TexteCourant"/>
                              <w:spacing w:after="240"/>
                              <w:rPr>
                                <w:b/>
                                <w:bCs/>
                                <w:sz w:val="28"/>
                                <w:szCs w:val="28"/>
                                <w:u w:val="single"/>
                              </w:rPr>
                            </w:pPr>
                            <w:r>
                              <w:rPr>
                                <w:b/>
                                <w:bCs/>
                                <w:sz w:val="28"/>
                                <w:szCs w:val="28"/>
                                <w:u w:val="single"/>
                              </w:rPr>
                              <w:t>Ce qu’il faut retenir</w:t>
                            </w:r>
                            <w:r w:rsidR="00E00EB2">
                              <w:rPr>
                                <w:b/>
                                <w:bCs/>
                                <w:sz w:val="28"/>
                                <w:szCs w:val="28"/>
                                <w:u w:val="single"/>
                              </w:rPr>
                              <w:t xml:space="preserve"> (suite)</w:t>
                            </w:r>
                          </w:p>
                          <w:p w14:paraId="37616F2F" w14:textId="05ABB7F4" w:rsidR="0058203C" w:rsidRPr="002414BC" w:rsidRDefault="0058203C" w:rsidP="0019540A">
                            <w:pPr>
                              <w:pStyle w:val="TexteCourant"/>
                              <w:spacing w:before="240"/>
                              <w:rPr>
                                <w:b/>
                                <w:bCs/>
                                <w:sz w:val="20"/>
                                <w:szCs w:val="22"/>
                                <w:u w:val="single"/>
                              </w:rPr>
                            </w:pPr>
                            <w:r w:rsidRPr="002414BC">
                              <w:rPr>
                                <w:b/>
                                <w:bCs/>
                                <w:i/>
                                <w:color w:val="FF0000"/>
                                <w:sz w:val="20"/>
                                <w:szCs w:val="22"/>
                                <w:u w:val="single"/>
                              </w:rPr>
                              <w:t>Opérations non-éligibles</w:t>
                            </w:r>
                          </w:p>
                          <w:p w14:paraId="7A382C75" w14:textId="4437FC54" w:rsidR="00337517" w:rsidRPr="005F5D5A" w:rsidRDefault="00337517" w:rsidP="00337517">
                            <w:pPr>
                              <w:pStyle w:val="Pucenoir"/>
                              <w:spacing w:line="360" w:lineRule="auto"/>
                              <w:ind w:left="284" w:hanging="142"/>
                              <w:rPr>
                                <w:i/>
                                <w:color w:val="000000" w:themeColor="text1"/>
                              </w:rPr>
                            </w:pPr>
                            <w:r w:rsidRPr="005F5D5A">
                              <w:rPr>
                                <w:i/>
                                <w:color w:val="000000" w:themeColor="text1"/>
                              </w:rPr>
                              <w:t xml:space="preserve">Opérations relatives à la </w:t>
                            </w:r>
                            <w:r w:rsidR="00ED51C7">
                              <w:rPr>
                                <w:i/>
                                <w:color w:val="000000" w:themeColor="text1"/>
                              </w:rPr>
                              <w:t xml:space="preserve">gestion et à la </w:t>
                            </w:r>
                            <w:r w:rsidRPr="005F5D5A">
                              <w:rPr>
                                <w:i/>
                                <w:color w:val="000000" w:themeColor="text1"/>
                              </w:rPr>
                              <w:t>valorisation des invendus</w:t>
                            </w:r>
                            <w:r w:rsidR="00876E9B">
                              <w:rPr>
                                <w:i/>
                                <w:color w:val="000000" w:themeColor="text1"/>
                              </w:rPr>
                              <w:t xml:space="preserve"> ou des stocks do</w:t>
                            </w:r>
                            <w:r w:rsidR="00E53920">
                              <w:rPr>
                                <w:i/>
                                <w:color w:val="000000" w:themeColor="text1"/>
                              </w:rPr>
                              <w:t>rmants ou de</w:t>
                            </w:r>
                            <w:r w:rsidR="006C3E61">
                              <w:rPr>
                                <w:i/>
                                <w:color w:val="000000" w:themeColor="text1"/>
                              </w:rPr>
                              <w:t xml:space="preserve"> matière vierge ou de produits et matéria</w:t>
                            </w:r>
                            <w:r w:rsidR="00556956">
                              <w:rPr>
                                <w:i/>
                                <w:color w:val="000000" w:themeColor="text1"/>
                              </w:rPr>
                              <w:t>ux neufs</w:t>
                            </w:r>
                            <w:r w:rsidR="005637B8">
                              <w:rPr>
                                <w:i/>
                                <w:color w:val="000000" w:themeColor="text1"/>
                              </w:rPr>
                              <w:t xml:space="preserve"> </w:t>
                            </w:r>
                            <w:r w:rsidRPr="005F5D5A">
                              <w:rPr>
                                <w:i/>
                                <w:color w:val="000000" w:themeColor="text1"/>
                              </w:rPr>
                              <w:t>;</w:t>
                            </w:r>
                          </w:p>
                          <w:p w14:paraId="6B3D0B1D" w14:textId="77777777" w:rsidR="004A2D10" w:rsidRDefault="002414BC" w:rsidP="002414BC">
                            <w:pPr>
                              <w:pStyle w:val="Pucenoir"/>
                              <w:spacing w:line="360" w:lineRule="auto"/>
                              <w:ind w:left="284" w:hanging="142"/>
                              <w:rPr>
                                <w:i/>
                                <w:color w:val="000000" w:themeColor="text1"/>
                              </w:rPr>
                            </w:pPr>
                            <w:r w:rsidRPr="005F5D5A">
                              <w:rPr>
                                <w:i/>
                                <w:color w:val="000000" w:themeColor="text1"/>
                              </w:rPr>
                              <w:t>Opérations relatives à des pratiques commerciales induisant directement ou indirectement la production d’invendus ou la mise sur le marché de produits volontairement déclassés (de type période d’essais avec reprise)</w:t>
                            </w:r>
                            <w:r w:rsidRPr="005F5D5A">
                              <w:rPr>
                                <w:rFonts w:ascii="Calibri" w:hAnsi="Calibri" w:cs="Calibri"/>
                                <w:i/>
                                <w:color w:val="000000" w:themeColor="text1"/>
                              </w:rPr>
                              <w:t> </w:t>
                            </w:r>
                            <w:r w:rsidRPr="005F5D5A">
                              <w:rPr>
                                <w:i/>
                                <w:color w:val="000000" w:themeColor="text1"/>
                              </w:rPr>
                              <w:t>;</w:t>
                            </w:r>
                          </w:p>
                          <w:p w14:paraId="5FE46717" w14:textId="11F89D20" w:rsidR="002414BC" w:rsidRPr="005F5D5A" w:rsidRDefault="002E415C" w:rsidP="002414BC">
                            <w:pPr>
                              <w:pStyle w:val="Pucenoir"/>
                              <w:spacing w:line="360" w:lineRule="auto"/>
                              <w:ind w:left="284" w:hanging="142"/>
                              <w:rPr>
                                <w:i/>
                                <w:color w:val="000000" w:themeColor="text1"/>
                              </w:rPr>
                            </w:pPr>
                            <w:r>
                              <w:rPr>
                                <w:i/>
                                <w:color w:val="000000" w:themeColor="text1"/>
                              </w:rPr>
                              <w:t xml:space="preserve">Opérations traitant des produits </w:t>
                            </w:r>
                            <w:r w:rsidR="00451340">
                              <w:rPr>
                                <w:i/>
                                <w:color w:val="000000" w:themeColor="text1"/>
                              </w:rPr>
                              <w:t xml:space="preserve">sous garantie </w:t>
                            </w:r>
                            <w:r w:rsidR="00304888">
                              <w:rPr>
                                <w:i/>
                                <w:color w:val="000000" w:themeColor="text1"/>
                              </w:rPr>
                              <w:t>légal constructeur</w:t>
                            </w:r>
                            <w:r w:rsidR="00010A1D">
                              <w:rPr>
                                <w:i/>
                                <w:color w:val="000000" w:themeColor="text1"/>
                              </w:rPr>
                              <w:t xml:space="preserve"> (rétractation, </w:t>
                            </w:r>
                            <w:r w:rsidR="00AB3A5B">
                              <w:rPr>
                                <w:i/>
                                <w:color w:val="000000" w:themeColor="text1"/>
                              </w:rPr>
                              <w:t xml:space="preserve">défaut, </w:t>
                            </w:r>
                            <w:r w:rsidR="00010A1D">
                              <w:rPr>
                                <w:i/>
                                <w:color w:val="000000" w:themeColor="text1"/>
                              </w:rPr>
                              <w:t>panne à la mise en service,</w:t>
                            </w:r>
                            <w:r w:rsidR="00AB3A5B">
                              <w:rPr>
                                <w:i/>
                                <w:color w:val="000000" w:themeColor="text1"/>
                              </w:rPr>
                              <w:t xml:space="preserve"> </w:t>
                            </w:r>
                            <w:r w:rsidR="00010A1D">
                              <w:rPr>
                                <w:i/>
                                <w:color w:val="000000" w:themeColor="text1"/>
                              </w:rPr>
                              <w:t>s</w:t>
                            </w:r>
                            <w:r w:rsidR="005637B8">
                              <w:rPr>
                                <w:i/>
                                <w:color w:val="000000" w:themeColor="text1"/>
                              </w:rPr>
                              <w:t>ervice-</w:t>
                            </w:r>
                            <w:r w:rsidR="00010A1D">
                              <w:rPr>
                                <w:i/>
                                <w:color w:val="000000" w:themeColor="text1"/>
                              </w:rPr>
                              <w:t>a</w:t>
                            </w:r>
                            <w:r w:rsidR="005637B8">
                              <w:rPr>
                                <w:i/>
                                <w:color w:val="000000" w:themeColor="text1"/>
                              </w:rPr>
                              <w:t>près-</w:t>
                            </w:r>
                            <w:r w:rsidR="00010A1D">
                              <w:rPr>
                                <w:i/>
                                <w:color w:val="000000" w:themeColor="text1"/>
                              </w:rPr>
                              <w:t>v</w:t>
                            </w:r>
                            <w:r w:rsidR="005637B8">
                              <w:rPr>
                                <w:i/>
                                <w:color w:val="000000" w:themeColor="text1"/>
                              </w:rPr>
                              <w:t>ente</w:t>
                            </w:r>
                            <w:r w:rsidR="00010A1D">
                              <w:rPr>
                                <w:i/>
                                <w:color w:val="000000" w:themeColor="text1"/>
                              </w:rPr>
                              <w:t>)</w:t>
                            </w:r>
                            <w:r w:rsidR="00AB3A5B">
                              <w:rPr>
                                <w:rFonts w:ascii="Calibri" w:hAnsi="Calibri" w:cs="Calibri"/>
                                <w:i/>
                                <w:color w:val="000000" w:themeColor="text1"/>
                              </w:rPr>
                              <w:t> </w:t>
                            </w:r>
                            <w:r w:rsidR="00AB3A5B">
                              <w:rPr>
                                <w:i/>
                                <w:color w:val="000000" w:themeColor="text1"/>
                              </w:rPr>
                              <w:t>;</w:t>
                            </w:r>
                          </w:p>
                          <w:p w14:paraId="5853D983" w14:textId="4688E767" w:rsidR="002414BC" w:rsidRPr="005F5D5A" w:rsidRDefault="002414BC" w:rsidP="002414BC">
                            <w:pPr>
                              <w:pStyle w:val="Pucenoir"/>
                              <w:spacing w:line="360" w:lineRule="auto"/>
                              <w:ind w:left="284" w:hanging="142"/>
                              <w:rPr>
                                <w:i/>
                                <w:color w:val="000000" w:themeColor="text1"/>
                              </w:rPr>
                            </w:pPr>
                            <w:r w:rsidRPr="005F5D5A">
                              <w:rPr>
                                <w:i/>
                                <w:color w:val="000000" w:themeColor="text1"/>
                              </w:rPr>
                              <w:t>Opérations d</w:t>
                            </w:r>
                            <w:r w:rsidR="00443E38">
                              <w:rPr>
                                <w:i/>
                                <w:color w:val="000000" w:themeColor="text1"/>
                              </w:rPr>
                              <w:t xml:space="preserve">e développement </w:t>
                            </w:r>
                            <w:r w:rsidR="004F1232">
                              <w:rPr>
                                <w:i/>
                                <w:color w:val="000000" w:themeColor="text1"/>
                              </w:rPr>
                              <w:t>du business propre à une marque constructeur</w:t>
                            </w:r>
                            <w:r w:rsidR="001673B3">
                              <w:rPr>
                                <w:i/>
                                <w:color w:val="000000" w:themeColor="text1"/>
                              </w:rPr>
                              <w:t xml:space="preserve"> </w:t>
                            </w:r>
                            <w:r w:rsidR="00336D90">
                              <w:rPr>
                                <w:i/>
                                <w:color w:val="000000" w:themeColor="text1"/>
                              </w:rPr>
                              <w:t xml:space="preserve">par le constructeur lui-même ou par </w:t>
                            </w:r>
                            <w:r w:rsidR="00F93324">
                              <w:rPr>
                                <w:i/>
                                <w:color w:val="000000" w:themeColor="text1"/>
                              </w:rPr>
                              <w:t>une activité de sous-traitance</w:t>
                            </w:r>
                            <w:r w:rsidR="00D31B73">
                              <w:rPr>
                                <w:i/>
                                <w:color w:val="000000" w:themeColor="text1"/>
                              </w:rPr>
                              <w:t xml:space="preserve"> par un tiers</w:t>
                            </w:r>
                            <w:r w:rsidR="00F93324">
                              <w:rPr>
                                <w:rFonts w:ascii="Calibri" w:hAnsi="Calibri" w:cs="Calibri"/>
                                <w:i/>
                                <w:color w:val="000000" w:themeColor="text1"/>
                              </w:rPr>
                              <w:t> </w:t>
                            </w:r>
                            <w:r w:rsidR="00F93324">
                              <w:rPr>
                                <w:i/>
                                <w:color w:val="000000" w:themeColor="text1"/>
                              </w:rPr>
                              <w:t>;</w:t>
                            </w:r>
                          </w:p>
                          <w:p w14:paraId="282B3C08" w14:textId="2FA0941E" w:rsidR="003A254D" w:rsidRPr="005F5D5A" w:rsidRDefault="003A254D" w:rsidP="003A254D">
                            <w:pPr>
                              <w:pStyle w:val="Pucenoir"/>
                              <w:spacing w:line="360" w:lineRule="auto"/>
                              <w:ind w:left="284" w:hanging="142"/>
                              <w:rPr>
                                <w:i/>
                                <w:color w:val="000000" w:themeColor="text1"/>
                              </w:rPr>
                            </w:pPr>
                            <w:r w:rsidRPr="005F5D5A">
                              <w:rPr>
                                <w:i/>
                                <w:color w:val="000000" w:themeColor="text1"/>
                              </w:rPr>
                              <w:t>Opération concernant uniquement la création d’une application/plateforme numérique (web ou mobile) d’échange de seconde main avec transaction marchande ou non</w:t>
                            </w:r>
                            <w:r w:rsidRPr="005F5D5A">
                              <w:rPr>
                                <w:rFonts w:ascii="Calibri" w:hAnsi="Calibri" w:cs="Calibri"/>
                                <w:i/>
                                <w:color w:val="000000" w:themeColor="text1"/>
                              </w:rPr>
                              <w:t> </w:t>
                            </w:r>
                            <w:r w:rsidRPr="005F5D5A">
                              <w:rPr>
                                <w:i/>
                                <w:color w:val="000000" w:themeColor="text1"/>
                              </w:rPr>
                              <w:t>;</w:t>
                            </w:r>
                          </w:p>
                          <w:p w14:paraId="1254C09C" w14:textId="7A2766CA" w:rsidR="007E4765" w:rsidRDefault="007E4765" w:rsidP="007E4765">
                            <w:pPr>
                              <w:pStyle w:val="Pucenoir"/>
                              <w:spacing w:line="360" w:lineRule="auto"/>
                              <w:ind w:left="284" w:hanging="142"/>
                              <w:rPr>
                                <w:i/>
                                <w:color w:val="000000" w:themeColor="text1"/>
                              </w:rPr>
                            </w:pPr>
                            <w:r w:rsidRPr="005F5D5A">
                              <w:rPr>
                                <w:i/>
                                <w:color w:val="000000" w:themeColor="text1"/>
                              </w:rPr>
                              <w:t>Dépôt-vente</w:t>
                            </w:r>
                            <w:r w:rsidR="008078AD">
                              <w:rPr>
                                <w:i/>
                                <w:color w:val="000000" w:themeColor="text1"/>
                              </w:rPr>
                              <w:t>, revendeur, friperie</w:t>
                            </w:r>
                            <w:r w:rsidRPr="005F5D5A">
                              <w:rPr>
                                <w:i/>
                                <w:color w:val="000000" w:themeColor="text1"/>
                              </w:rPr>
                              <w:t xml:space="preserve"> et autre opération uniquement consacrée à la vente de produits/objets d’occasion sans autre intervention de remise en état ou de valeur ajoutée</w:t>
                            </w:r>
                            <w:r w:rsidRPr="005F5D5A">
                              <w:rPr>
                                <w:rFonts w:ascii="Calibri" w:hAnsi="Calibri" w:cs="Calibri"/>
                                <w:i/>
                                <w:color w:val="000000" w:themeColor="text1"/>
                              </w:rPr>
                              <w:t> </w:t>
                            </w:r>
                            <w:r w:rsidRPr="005F5D5A">
                              <w:rPr>
                                <w:i/>
                                <w:color w:val="000000" w:themeColor="text1"/>
                              </w:rPr>
                              <w:t>;</w:t>
                            </w:r>
                          </w:p>
                          <w:p w14:paraId="5E9CD3BC" w14:textId="0F148677" w:rsidR="00443DE1" w:rsidRPr="005F5D5A" w:rsidRDefault="00712545" w:rsidP="007E4765">
                            <w:pPr>
                              <w:pStyle w:val="Pucenoir"/>
                              <w:spacing w:line="360" w:lineRule="auto"/>
                              <w:ind w:left="284" w:hanging="142"/>
                              <w:rPr>
                                <w:i/>
                                <w:color w:val="000000" w:themeColor="text1"/>
                              </w:rPr>
                            </w:pPr>
                            <w:r>
                              <w:rPr>
                                <w:i/>
                                <w:color w:val="000000" w:themeColor="text1"/>
                              </w:rPr>
                              <w:t xml:space="preserve">Activité </w:t>
                            </w:r>
                            <w:r w:rsidR="00AC2414">
                              <w:rPr>
                                <w:i/>
                                <w:color w:val="000000" w:themeColor="text1"/>
                              </w:rPr>
                              <w:t xml:space="preserve">uniquement </w:t>
                            </w:r>
                            <w:r w:rsidR="00443DE1">
                              <w:rPr>
                                <w:i/>
                                <w:color w:val="000000" w:themeColor="text1"/>
                              </w:rPr>
                              <w:t>de location ou d’emprunt</w:t>
                            </w:r>
                            <w:r w:rsidR="00AC2414">
                              <w:rPr>
                                <w:i/>
                                <w:color w:val="000000" w:themeColor="text1"/>
                              </w:rPr>
                              <w:t xml:space="preserve"> d’objets</w:t>
                            </w:r>
                            <w:r w:rsidR="00443DE1">
                              <w:rPr>
                                <w:i/>
                                <w:color w:val="000000" w:themeColor="text1"/>
                              </w:rPr>
                              <w:t xml:space="preserve"> (</w:t>
                            </w:r>
                            <w:r w:rsidR="00AC2414">
                              <w:rPr>
                                <w:i/>
                                <w:color w:val="000000" w:themeColor="text1"/>
                              </w:rPr>
                              <w:t>bricothèque, bibliothèque d’objets)</w:t>
                            </w:r>
                            <w:r>
                              <w:rPr>
                                <w:rFonts w:ascii="Calibri" w:hAnsi="Calibri" w:cs="Calibri"/>
                                <w:i/>
                                <w:color w:val="000000" w:themeColor="text1"/>
                              </w:rPr>
                              <w:t> </w:t>
                            </w:r>
                            <w:r>
                              <w:rPr>
                                <w:i/>
                                <w:color w:val="000000" w:themeColor="text1"/>
                              </w:rPr>
                              <w:t>;</w:t>
                            </w:r>
                          </w:p>
                          <w:p w14:paraId="586DE861" w14:textId="094813AD" w:rsidR="007E4765" w:rsidRPr="005F5D5A" w:rsidRDefault="00AB7066" w:rsidP="007E4765">
                            <w:pPr>
                              <w:pStyle w:val="Pucenoir"/>
                              <w:spacing w:line="360" w:lineRule="auto"/>
                              <w:ind w:left="284" w:hanging="142"/>
                              <w:rPr>
                                <w:i/>
                                <w:color w:val="000000" w:themeColor="text1"/>
                              </w:rPr>
                            </w:pPr>
                            <w:r>
                              <w:rPr>
                                <w:i/>
                                <w:color w:val="000000" w:themeColor="text1"/>
                              </w:rPr>
                              <w:t xml:space="preserve">Création ou extension de </w:t>
                            </w:r>
                            <w:r w:rsidR="007C2D9B">
                              <w:rPr>
                                <w:i/>
                                <w:color w:val="000000" w:themeColor="text1"/>
                              </w:rPr>
                              <w:t>z</w:t>
                            </w:r>
                            <w:r w:rsidR="007E4765" w:rsidRPr="005F5D5A">
                              <w:rPr>
                                <w:i/>
                                <w:color w:val="000000" w:themeColor="text1"/>
                              </w:rPr>
                              <w:t>one de</w:t>
                            </w:r>
                            <w:r w:rsidR="00CB1471">
                              <w:rPr>
                                <w:i/>
                                <w:color w:val="000000" w:themeColor="text1"/>
                              </w:rPr>
                              <w:t xml:space="preserve"> dépôt/</w:t>
                            </w:r>
                            <w:r w:rsidR="004103C7">
                              <w:rPr>
                                <w:i/>
                                <w:color w:val="000000" w:themeColor="text1"/>
                              </w:rPr>
                              <w:t xml:space="preserve"> </w:t>
                            </w:r>
                            <w:r w:rsidR="00CB1471">
                              <w:rPr>
                                <w:i/>
                                <w:color w:val="000000" w:themeColor="text1"/>
                              </w:rPr>
                              <w:t>réemploi</w:t>
                            </w:r>
                            <w:r w:rsidR="004103C7">
                              <w:rPr>
                                <w:i/>
                                <w:color w:val="000000" w:themeColor="text1"/>
                              </w:rPr>
                              <w:t>/</w:t>
                            </w:r>
                            <w:r w:rsidR="007E4765" w:rsidRPr="005F5D5A">
                              <w:rPr>
                                <w:i/>
                                <w:color w:val="000000" w:themeColor="text1"/>
                              </w:rPr>
                              <w:t xml:space="preserve"> gratuité en déchèterie</w:t>
                            </w:r>
                            <w:r w:rsidR="007E4765" w:rsidRPr="005F5D5A">
                              <w:rPr>
                                <w:rFonts w:ascii="Calibri" w:hAnsi="Calibri" w:cs="Calibri"/>
                                <w:i/>
                                <w:color w:val="000000" w:themeColor="text1"/>
                              </w:rPr>
                              <w:t> </w:t>
                            </w:r>
                            <w:r w:rsidR="007E4765" w:rsidRPr="005F5D5A">
                              <w:rPr>
                                <w:i/>
                                <w:color w:val="000000" w:themeColor="text1"/>
                              </w:rPr>
                              <w:t>;</w:t>
                            </w:r>
                          </w:p>
                          <w:p w14:paraId="48ACD0B4" w14:textId="7230712F" w:rsidR="00F64437" w:rsidRPr="005F5D5A" w:rsidRDefault="00A313EF" w:rsidP="00787CBF">
                            <w:pPr>
                              <w:pStyle w:val="Pucenoir"/>
                              <w:spacing w:line="360" w:lineRule="auto"/>
                              <w:ind w:left="284" w:hanging="142"/>
                              <w:rPr>
                                <w:i/>
                              </w:rPr>
                            </w:pPr>
                            <w:r w:rsidRPr="005F5D5A">
                              <w:rPr>
                                <w:i/>
                              </w:rPr>
                              <w:t xml:space="preserve">Activité de réparation </w:t>
                            </w:r>
                            <w:r w:rsidR="00A95900">
                              <w:rPr>
                                <w:i/>
                              </w:rPr>
                              <w:t>de véhicules</w:t>
                            </w:r>
                            <w:r w:rsidRPr="005F5D5A">
                              <w:rPr>
                                <w:i/>
                              </w:rPr>
                              <w:t xml:space="preserve"> (g</w:t>
                            </w:r>
                            <w:r w:rsidR="00F64437" w:rsidRPr="005F5D5A">
                              <w:rPr>
                                <w:i/>
                              </w:rPr>
                              <w:t>arage</w:t>
                            </w:r>
                            <w:r w:rsidRPr="005F5D5A">
                              <w:rPr>
                                <w:i/>
                              </w:rPr>
                              <w:t>)</w:t>
                            </w:r>
                            <w:r w:rsidR="00F64437" w:rsidRPr="005F5D5A">
                              <w:rPr>
                                <w:i/>
                              </w:rPr>
                              <w:t xml:space="preserve"> classique ou solidaire</w:t>
                            </w:r>
                            <w:r w:rsidR="00287A44">
                              <w:rPr>
                                <w:rFonts w:ascii="Calibri" w:hAnsi="Calibri" w:cs="Calibri"/>
                                <w:i/>
                              </w:rPr>
                              <w:t> </w:t>
                            </w:r>
                            <w:r w:rsidR="00287A44">
                              <w:rPr>
                                <w:i/>
                              </w:rPr>
                              <w:t>;</w:t>
                            </w:r>
                          </w:p>
                          <w:p w14:paraId="399143EA" w14:textId="152E8693" w:rsidR="00F64437" w:rsidRPr="005F5D5A" w:rsidRDefault="004F1B0A" w:rsidP="00787CBF">
                            <w:pPr>
                              <w:pStyle w:val="Pucenoir"/>
                              <w:spacing w:line="360" w:lineRule="auto"/>
                              <w:ind w:left="284" w:hanging="142"/>
                              <w:rPr>
                                <w:i/>
                              </w:rPr>
                            </w:pPr>
                            <w:r w:rsidRPr="005F5D5A">
                              <w:rPr>
                                <w:i/>
                              </w:rPr>
                              <w:t>Achat d’équipements</w:t>
                            </w:r>
                            <w:r w:rsidR="0016224E">
                              <w:rPr>
                                <w:i/>
                              </w:rPr>
                              <w:t xml:space="preserve">, </w:t>
                            </w:r>
                            <w:r w:rsidRPr="005F5D5A">
                              <w:rPr>
                                <w:i/>
                              </w:rPr>
                              <w:t>d’outillages</w:t>
                            </w:r>
                            <w:r w:rsidR="0016224E">
                              <w:rPr>
                                <w:i/>
                              </w:rPr>
                              <w:t xml:space="preserve"> et tout autre opération </w:t>
                            </w:r>
                            <w:r w:rsidR="00487314">
                              <w:rPr>
                                <w:i/>
                              </w:rPr>
                              <w:t>de l’activité de r</w:t>
                            </w:r>
                            <w:r w:rsidR="00F64437" w:rsidRPr="005F5D5A">
                              <w:rPr>
                                <w:i/>
                              </w:rPr>
                              <w:t>éparat</w:t>
                            </w:r>
                            <w:r w:rsidR="00487314">
                              <w:rPr>
                                <w:i/>
                              </w:rPr>
                              <w:t xml:space="preserve">ion </w:t>
                            </w:r>
                            <w:r w:rsidR="00F64437" w:rsidRPr="005F5D5A">
                              <w:rPr>
                                <w:i/>
                              </w:rPr>
                              <w:t>classique</w:t>
                            </w:r>
                            <w:r w:rsidR="007E674D">
                              <w:rPr>
                                <w:i/>
                              </w:rPr>
                              <w:t xml:space="preserve"> </w:t>
                            </w:r>
                            <w:r w:rsidR="00F64437" w:rsidRPr="005F5D5A">
                              <w:rPr>
                                <w:i/>
                              </w:rPr>
                              <w:t>du marché conventionnel et concurrentiel</w:t>
                            </w:r>
                            <w:r w:rsidR="00287A44">
                              <w:rPr>
                                <w:rFonts w:ascii="Calibri" w:hAnsi="Calibri" w:cs="Calibri"/>
                                <w:i/>
                              </w:rPr>
                              <w:t> </w:t>
                            </w:r>
                            <w:r w:rsidR="00287A44">
                              <w:rPr>
                                <w:i/>
                              </w:rPr>
                              <w:t>;</w:t>
                            </w:r>
                          </w:p>
                          <w:p w14:paraId="0669203C" w14:textId="1E9A457C" w:rsidR="00F64437" w:rsidRPr="007E674D" w:rsidRDefault="00F64437" w:rsidP="007E674D">
                            <w:pPr>
                              <w:pStyle w:val="Pucenoir"/>
                              <w:spacing w:line="360" w:lineRule="auto"/>
                              <w:ind w:left="284" w:hanging="142"/>
                              <w:rPr>
                                <w:i/>
                              </w:rPr>
                            </w:pPr>
                            <w:r w:rsidRPr="005F5D5A">
                              <w:rPr>
                                <w:i/>
                              </w:rPr>
                              <w:t xml:space="preserve">Labellisation QualiRépar et autre certification/labellisation permettant l’accès au Fonds réparation </w:t>
                            </w:r>
                            <w:r w:rsidR="004A0D8E">
                              <w:rPr>
                                <w:i/>
                              </w:rPr>
                              <w:t xml:space="preserve">ou tout autre </w:t>
                            </w:r>
                            <w:r w:rsidRPr="005F5D5A">
                              <w:rPr>
                                <w:i/>
                              </w:rPr>
                              <w:t>dispositif</w:t>
                            </w:r>
                            <w:r w:rsidR="00694282">
                              <w:rPr>
                                <w:i/>
                              </w:rPr>
                              <w:t xml:space="preserve"> </w:t>
                            </w:r>
                            <w:r w:rsidR="00BA66BE">
                              <w:rPr>
                                <w:i/>
                              </w:rPr>
                              <w:t>et norme de certification comme Qualiopi, Afnor, etc.</w:t>
                            </w:r>
                            <w:r w:rsidR="002310D6">
                              <w:rPr>
                                <w:rFonts w:ascii="Calibri" w:hAnsi="Calibri" w:cs="Calibri"/>
                                <w:i/>
                              </w:rPr>
                              <w:t> </w:t>
                            </w:r>
                            <w:r w:rsidR="002310D6">
                              <w:rPr>
                                <w:i/>
                              </w:rPr>
                              <w:t>;</w:t>
                            </w:r>
                          </w:p>
                          <w:p w14:paraId="201C8489" w14:textId="20EE3116" w:rsidR="0058203C" w:rsidRPr="005F5D5A" w:rsidRDefault="00F64437" w:rsidP="00787CBF">
                            <w:pPr>
                              <w:pStyle w:val="Pucenoir"/>
                              <w:spacing w:line="360" w:lineRule="auto"/>
                              <w:ind w:left="284" w:hanging="142"/>
                              <w:rPr>
                                <w:i/>
                              </w:rPr>
                            </w:pPr>
                            <w:r w:rsidRPr="005F5D5A">
                              <w:rPr>
                                <w:i/>
                              </w:rPr>
                              <w:t xml:space="preserve">Opérations relatives au </w:t>
                            </w:r>
                            <w:r w:rsidR="00C86A49">
                              <w:rPr>
                                <w:i/>
                              </w:rPr>
                              <w:t xml:space="preserve">réemploi des </w:t>
                            </w:r>
                            <w:r w:rsidRPr="005F5D5A">
                              <w:rPr>
                                <w:i/>
                              </w:rPr>
                              <w:t>emballages, potentiellement éligibles à un autre dispositif spécifique</w:t>
                            </w:r>
                            <w:r w:rsidR="00C86A49">
                              <w:rPr>
                                <w:i/>
                              </w:rPr>
                              <w:t xml:space="preserve"> </w:t>
                            </w:r>
                            <w:r w:rsidR="008F3955">
                              <w:rPr>
                                <w:i/>
                              </w:rPr>
                              <w:t>(</w:t>
                            </w:r>
                            <w:r w:rsidR="00DF2368">
                              <w:rPr>
                                <w:i/>
                              </w:rPr>
                              <w:t>Cf. page AGIR</w:t>
                            </w:r>
                            <w:r w:rsidR="008F3955">
                              <w:rPr>
                                <w:i/>
                              </w:rPr>
                              <w:t xml:space="preserve"> dédiée)</w:t>
                            </w:r>
                            <w:r w:rsidR="00FA5FED">
                              <w:rPr>
                                <w:i/>
                              </w:rPr>
                              <w:t>.</w:t>
                            </w:r>
                          </w:p>
                          <w:p w14:paraId="5680699A" w14:textId="2FF333F1" w:rsidR="0019540A" w:rsidRPr="003A63B3" w:rsidRDefault="0019540A" w:rsidP="0019540A">
                            <w:pPr>
                              <w:pStyle w:val="TexteCourant"/>
                              <w:spacing w:before="240"/>
                              <w:rPr>
                                <w:b/>
                                <w:bCs/>
                              </w:rPr>
                            </w:pPr>
                            <w:r w:rsidRPr="003A63B3">
                              <w:rPr>
                                <w:b/>
                                <w:bCs/>
                              </w:rPr>
                              <w:t>Conditions d’éligibilité</w:t>
                            </w:r>
                          </w:p>
                          <w:p w14:paraId="5E07E04F" w14:textId="66E78A9F" w:rsidR="0019540A" w:rsidRPr="009D7557" w:rsidRDefault="0019540A" w:rsidP="002652D5">
                            <w:pPr>
                              <w:pStyle w:val="Pucenoir"/>
                              <w:numPr>
                                <w:ilvl w:val="0"/>
                                <w:numId w:val="14"/>
                              </w:numPr>
                              <w:spacing w:after="0" w:line="360" w:lineRule="auto"/>
                              <w:ind w:left="284" w:hanging="284"/>
                            </w:pPr>
                            <w:r w:rsidRPr="009D7557">
                              <w:t xml:space="preserve">Cohérence avec la </w:t>
                            </w:r>
                            <w:r w:rsidRPr="002A4F12">
                              <w:rPr>
                                <w:b/>
                                <w:u w:val="single"/>
                              </w:rPr>
                              <w:t>stratégie territoriale</w:t>
                            </w:r>
                            <w:r w:rsidRPr="009D7557">
                              <w:t xml:space="preserve"> d’économie circulaire </w:t>
                            </w:r>
                            <w:r>
                              <w:t>et prévention des déchets</w:t>
                            </w:r>
                            <w:r w:rsidR="00EB0CDB">
                              <w:t xml:space="preserve"> (lien notamment avec les collectivités locales)</w:t>
                            </w:r>
                            <w:r>
                              <w:rPr>
                                <w:rFonts w:ascii="Calibri" w:hAnsi="Calibri" w:cs="Calibri"/>
                              </w:rPr>
                              <w:t> </w:t>
                            </w:r>
                            <w:r>
                              <w:t>;</w:t>
                            </w:r>
                          </w:p>
                          <w:p w14:paraId="6F351362" w14:textId="00CD4ACC" w:rsidR="0019540A" w:rsidRDefault="0019540A" w:rsidP="002652D5">
                            <w:pPr>
                              <w:pStyle w:val="Pucenoir"/>
                              <w:numPr>
                                <w:ilvl w:val="0"/>
                                <w:numId w:val="14"/>
                              </w:numPr>
                              <w:spacing w:line="360" w:lineRule="auto"/>
                              <w:ind w:left="284" w:hanging="284"/>
                            </w:pPr>
                            <w:r w:rsidRPr="009D7557">
                              <w:t>Collecte préservante efficace</w:t>
                            </w:r>
                            <w:r w:rsidR="00C4506F">
                              <w:t>,</w:t>
                            </w:r>
                            <w:r w:rsidRPr="009D7557">
                              <w:t xml:space="preserve"> </w:t>
                            </w:r>
                            <w:r w:rsidRPr="00583923">
                              <w:t>gisement de déchets évités et tonnage réemployé/ réutilisé</w:t>
                            </w:r>
                            <w:r>
                              <w:t>/réparé/reconditionné</w:t>
                            </w:r>
                            <w:r w:rsidRPr="00583923">
                              <w:t xml:space="preserve"> </w:t>
                            </w:r>
                            <w:r>
                              <w:t>performant</w:t>
                            </w:r>
                            <w:r w:rsidR="00C4506F">
                              <w:t>s</w:t>
                            </w:r>
                            <w:r>
                              <w:t xml:space="preserve"> et significatif</w:t>
                            </w:r>
                            <w:r w:rsidR="00C4506F">
                              <w:t>s</w:t>
                            </w:r>
                            <w:r>
                              <w:t xml:space="preserve"> (ambition à préciser</w:t>
                            </w:r>
                            <w:r w:rsidR="001D218D">
                              <w:t xml:space="preserve"> et argumenter </w:t>
                            </w:r>
                            <w:r>
                              <w:t>dans l</w:t>
                            </w:r>
                            <w:r w:rsidR="003C2A1E">
                              <w:t xml:space="preserve">e dossier de </w:t>
                            </w:r>
                            <w:r>
                              <w:t>demande</w:t>
                            </w:r>
                            <w:r w:rsidR="001D218D">
                              <w:t xml:space="preserve"> d’accompagnement</w:t>
                            </w:r>
                            <w:r>
                              <w:t>)</w:t>
                            </w:r>
                            <w:r>
                              <w:rPr>
                                <w:rFonts w:ascii="Calibri" w:hAnsi="Calibri" w:cs="Calibri"/>
                              </w:rPr>
                              <w:t> </w:t>
                            </w:r>
                            <w:r>
                              <w:t>;</w:t>
                            </w:r>
                          </w:p>
                          <w:p w14:paraId="0B52B183" w14:textId="18E14FF7" w:rsidR="001D76F2" w:rsidRDefault="0019540A" w:rsidP="002652D5">
                            <w:pPr>
                              <w:pStyle w:val="Pucenoir"/>
                              <w:numPr>
                                <w:ilvl w:val="0"/>
                                <w:numId w:val="14"/>
                              </w:numPr>
                              <w:spacing w:line="360" w:lineRule="auto"/>
                              <w:ind w:left="284" w:hanging="284"/>
                            </w:pPr>
                            <w:r w:rsidRPr="00595F18">
                              <w:t xml:space="preserve">Mise en place </w:t>
                            </w:r>
                            <w:r w:rsidR="0041076D" w:rsidRPr="005538B4">
                              <w:rPr>
                                <w:u w:val="single"/>
                              </w:rPr>
                              <w:t xml:space="preserve">obligatoire </w:t>
                            </w:r>
                            <w:r w:rsidRPr="005538B4">
                              <w:rPr>
                                <w:u w:val="single"/>
                              </w:rPr>
                              <w:t>d’un</w:t>
                            </w:r>
                            <w:r w:rsidRPr="00595F18">
                              <w:t xml:space="preserve"> </w:t>
                            </w:r>
                            <w:r w:rsidRPr="000F39D5">
                              <w:rPr>
                                <w:b/>
                                <w:bCs/>
                                <w:u w:val="single"/>
                              </w:rPr>
                              <w:t>système de suivi, comptage et traçabilité</w:t>
                            </w:r>
                            <w:r w:rsidRPr="00595F18">
                              <w:t xml:space="preserve"> des flux</w:t>
                            </w:r>
                            <w:r w:rsidR="001D76F2">
                              <w:rPr>
                                <w:rFonts w:ascii="Calibri" w:hAnsi="Calibri" w:cs="Calibri"/>
                              </w:rPr>
                              <w:t> </w:t>
                            </w:r>
                            <w:r w:rsidR="001D76F2">
                              <w:t>;</w:t>
                            </w:r>
                          </w:p>
                          <w:p w14:paraId="62358AE3" w14:textId="0FEBF4B7" w:rsidR="0019540A" w:rsidRPr="00531B52" w:rsidRDefault="002D4A22" w:rsidP="002652D5">
                            <w:pPr>
                              <w:pStyle w:val="Pucenoir"/>
                              <w:numPr>
                                <w:ilvl w:val="0"/>
                                <w:numId w:val="14"/>
                              </w:numPr>
                              <w:spacing w:line="360" w:lineRule="auto"/>
                              <w:ind w:left="284" w:hanging="284"/>
                            </w:pPr>
                            <w:r w:rsidRPr="002D4A22">
                              <w:t>Pour les opérations qui concernent partiellement ou totalement des gisements couverts par une filière REP avec objectifs de réemploi</w:t>
                            </w:r>
                            <w:r>
                              <w:t xml:space="preserve">, </w:t>
                            </w:r>
                            <w:r w:rsidR="00FD3B32" w:rsidRPr="00C77187">
                              <w:rPr>
                                <w:u w:val="single"/>
                              </w:rPr>
                              <w:t xml:space="preserve">la </w:t>
                            </w:r>
                            <w:r w:rsidR="00DC7F66" w:rsidRPr="00C77187">
                              <w:rPr>
                                <w:u w:val="single"/>
                              </w:rPr>
                              <w:t>relation</w:t>
                            </w:r>
                            <w:r w:rsidR="002F2971" w:rsidRPr="00C77187">
                              <w:rPr>
                                <w:u w:val="single"/>
                              </w:rPr>
                              <w:t xml:space="preserve"> effective</w:t>
                            </w:r>
                            <w:r w:rsidR="00DC7F66" w:rsidRPr="00C77187">
                              <w:rPr>
                                <w:u w:val="single"/>
                              </w:rPr>
                              <w:t xml:space="preserve"> avec le ou les éco-organismes concernés</w:t>
                            </w:r>
                            <w:r w:rsidR="00DC7F66">
                              <w:t xml:space="preserve"> pour </w:t>
                            </w:r>
                            <w:r w:rsidR="009F6758">
                              <w:t xml:space="preserve">leur prise en compte de l’opération et </w:t>
                            </w:r>
                            <w:r w:rsidR="00177343">
                              <w:t>leur positionnement sur l</w:t>
                            </w:r>
                            <w:r w:rsidR="00FD3B32" w:rsidRPr="00FD3B32">
                              <w:t>es soutiens/partenariats possibles</w:t>
                            </w:r>
                            <w:r w:rsidR="002F2971">
                              <w:t>.</w:t>
                            </w:r>
                          </w:p>
                          <w:p w14:paraId="3B1E2312" w14:textId="77777777" w:rsidR="0019540A" w:rsidRPr="003A63B3" w:rsidRDefault="0019540A" w:rsidP="00E308B9">
                            <w:pPr>
                              <w:pStyle w:val="TexteCourant"/>
                              <w:spacing w:before="240" w:line="276" w:lineRule="auto"/>
                              <w:rPr>
                                <w:b/>
                                <w:bCs/>
                              </w:rPr>
                            </w:pPr>
                            <w:r w:rsidRPr="003A63B3">
                              <w:rPr>
                                <w:b/>
                                <w:bCs/>
                              </w:rPr>
                              <w:t>Modalités de calcul de l’aide</w:t>
                            </w:r>
                          </w:p>
                          <w:p w14:paraId="0E344601" w14:textId="3AFEEF2F" w:rsidR="0019540A" w:rsidRPr="00E3127B" w:rsidRDefault="0019540A" w:rsidP="00E308B9">
                            <w:pPr>
                              <w:pStyle w:val="Pucenoir"/>
                              <w:spacing w:line="276" w:lineRule="auto"/>
                              <w:ind w:left="284" w:hanging="288"/>
                              <w:rPr>
                                <w:sz w:val="20"/>
                              </w:rPr>
                            </w:pPr>
                            <w:r w:rsidRPr="00C239C9">
                              <w:rPr>
                                <w:color w:val="FF0000"/>
                                <w:u w:val="single"/>
                              </w:rPr>
                              <w:t>Taux d’aide maximum</w:t>
                            </w:r>
                            <w:r w:rsidRPr="00D21694">
                              <w:rPr>
                                <w:rFonts w:ascii="Calibri" w:hAnsi="Calibri" w:cs="Calibri"/>
                              </w:rPr>
                              <w:t> </w:t>
                            </w:r>
                            <w:r w:rsidRPr="00D21694">
                              <w:t xml:space="preserve">: </w:t>
                            </w:r>
                            <w:r w:rsidR="00332B82">
                              <w:t>60</w:t>
                            </w:r>
                            <w:r w:rsidR="00332B82" w:rsidRPr="00D21694">
                              <w:t xml:space="preserve"> </w:t>
                            </w:r>
                            <w:r w:rsidRPr="00D21694">
                              <w:t xml:space="preserve">% </w:t>
                            </w:r>
                            <w:r>
                              <w:t xml:space="preserve">des dépenses liées directement à l’activité de réemploi </w:t>
                            </w:r>
                            <w:r w:rsidRPr="00D21694">
                              <w:t>avec une majoration de 15</w:t>
                            </w:r>
                            <w:r>
                              <w:t xml:space="preserve"> % en Outre-mer et 5 % en Corse</w:t>
                            </w:r>
                            <w:r>
                              <w:rPr>
                                <w:rFonts w:ascii="Calibri" w:hAnsi="Calibri" w:cs="Calibri"/>
                              </w:rPr>
                              <w:t> </w:t>
                            </w:r>
                            <w:r>
                              <w:t>;</w:t>
                            </w:r>
                          </w:p>
                          <w:p w14:paraId="066E4D63" w14:textId="77777777" w:rsidR="0019540A" w:rsidRPr="00DE1DD2" w:rsidRDefault="0019540A" w:rsidP="00E308B9">
                            <w:pPr>
                              <w:pStyle w:val="Pucenoir"/>
                              <w:spacing w:line="276" w:lineRule="auto"/>
                              <w:ind w:left="284" w:hanging="288"/>
                            </w:pPr>
                            <w:r w:rsidRPr="0081612D">
                              <w:t xml:space="preserve">Taux </w:t>
                            </w:r>
                            <w:r w:rsidRPr="00D21694">
                              <w:t xml:space="preserve">d’aide </w:t>
                            </w:r>
                            <w:r w:rsidRPr="00C239C9">
                              <w:rPr>
                                <w:color w:val="FF0000"/>
                                <w:u w:val="single"/>
                              </w:rPr>
                              <w:t>plafonné à 30 %</w:t>
                            </w:r>
                            <w:r w:rsidRPr="00C239C9">
                              <w:rPr>
                                <w:rFonts w:cs="Calibri"/>
                                <w:color w:val="FF0000"/>
                                <w:u w:val="single"/>
                              </w:rPr>
                              <w:t xml:space="preserve"> maximum</w:t>
                            </w:r>
                            <w:r>
                              <w:rPr>
                                <w:rFonts w:cs="Calibri"/>
                              </w:rPr>
                              <w:t xml:space="preserve"> </w:t>
                            </w:r>
                            <w:r w:rsidRPr="0081612D">
                              <w:rPr>
                                <w:rFonts w:cs="Calibri"/>
                              </w:rPr>
                              <w:t xml:space="preserve">pour </w:t>
                            </w:r>
                            <w:r>
                              <w:rPr>
                                <w:rFonts w:cs="Calibri"/>
                              </w:rPr>
                              <w:t xml:space="preserve">les dépenses liées aux </w:t>
                            </w:r>
                            <w:r w:rsidRPr="0081612D">
                              <w:rPr>
                                <w:rFonts w:cs="Calibri"/>
                              </w:rPr>
                              <w:t>bâtiments</w:t>
                            </w:r>
                            <w:r>
                              <w:rPr>
                                <w:rFonts w:cs="Calibri"/>
                              </w:rPr>
                              <w:t xml:space="preserve"> et locaux concernés et utiles à l’opération</w:t>
                            </w:r>
                            <w:r w:rsidRPr="0081612D">
                              <w:rPr>
                                <w:rFonts w:cs="Calibri"/>
                              </w:rPr>
                              <w:t xml:space="preserve"> (achat, construction neuve, rénovation, aménagement)</w:t>
                            </w:r>
                            <w:r>
                              <w:rPr>
                                <w:rFonts w:ascii="Calibri" w:hAnsi="Calibri" w:cs="Calibri"/>
                              </w:rPr>
                              <w:t> </w:t>
                            </w:r>
                            <w:r>
                              <w:rPr>
                                <w:rFonts w:cs="Calibri"/>
                              </w:rPr>
                              <w:t>;</w:t>
                            </w:r>
                          </w:p>
                          <w:p w14:paraId="509B8B35" w14:textId="138BFAC4" w:rsidR="0019540A" w:rsidRPr="002A4F12" w:rsidRDefault="0019540A" w:rsidP="00E308B9">
                            <w:pPr>
                              <w:pStyle w:val="Pucenoir"/>
                              <w:spacing w:line="276" w:lineRule="auto"/>
                              <w:ind w:left="284" w:hanging="288"/>
                            </w:pPr>
                            <w:r>
                              <w:rPr>
                                <w:color w:val="FF0000"/>
                                <w:u w:val="single"/>
                              </w:rPr>
                              <w:t>M</w:t>
                            </w:r>
                            <w:r w:rsidRPr="002A4F12">
                              <w:rPr>
                                <w:color w:val="FF0000"/>
                                <w:u w:val="single"/>
                              </w:rPr>
                              <w:t>ontant d</w:t>
                            </w:r>
                            <w:r>
                              <w:rPr>
                                <w:color w:val="FF0000"/>
                                <w:u w:val="single"/>
                              </w:rPr>
                              <w:t>e l</w:t>
                            </w:r>
                            <w:r w:rsidRPr="002A4F12">
                              <w:rPr>
                                <w:color w:val="FF0000"/>
                                <w:u w:val="single"/>
                              </w:rPr>
                              <w:t>’aide ADEME</w:t>
                            </w:r>
                            <w:r w:rsidRPr="002A4F12">
                              <w:t xml:space="preserve"> par </w:t>
                            </w:r>
                            <w:r>
                              <w:t>opération,</w:t>
                            </w:r>
                            <w:r w:rsidRPr="002A4F12">
                              <w:t xml:space="preserve"> quel</w:t>
                            </w:r>
                            <w:r>
                              <w:t>le</w:t>
                            </w:r>
                            <w:r w:rsidRPr="002A4F12">
                              <w:t xml:space="preserve"> qu’</w:t>
                            </w:r>
                            <w:r>
                              <w:t>elle</w:t>
                            </w:r>
                            <w:r w:rsidRPr="002A4F12">
                              <w:t xml:space="preserve"> soit</w:t>
                            </w:r>
                            <w:r>
                              <w:t xml:space="preserve">, </w:t>
                            </w:r>
                            <w:r w:rsidRPr="00E247F2">
                              <w:rPr>
                                <w:color w:val="FF0000"/>
                                <w:u w:val="single"/>
                              </w:rPr>
                              <w:t>plafonné</w:t>
                            </w:r>
                            <w:r w:rsidR="00993069">
                              <w:rPr>
                                <w:color w:val="FF0000"/>
                                <w:u w:val="single"/>
                              </w:rPr>
                              <w:t>e</w:t>
                            </w:r>
                            <w:r w:rsidRPr="00E247F2">
                              <w:rPr>
                                <w:color w:val="FF0000"/>
                                <w:u w:val="single"/>
                              </w:rPr>
                              <w:t xml:space="preserve"> à </w:t>
                            </w:r>
                            <w:r w:rsidR="001C2D58">
                              <w:rPr>
                                <w:color w:val="FF0000"/>
                                <w:u w:val="single"/>
                              </w:rPr>
                              <w:t>2</w:t>
                            </w:r>
                            <w:r w:rsidRPr="00E247F2">
                              <w:rPr>
                                <w:color w:val="FF0000"/>
                                <w:u w:val="single"/>
                              </w:rPr>
                              <w:t>00</w:t>
                            </w:r>
                            <w:r w:rsidRPr="00E247F2">
                              <w:rPr>
                                <w:rFonts w:ascii="Calibri" w:hAnsi="Calibri" w:cs="Calibri"/>
                                <w:color w:val="FF0000"/>
                                <w:u w:val="single"/>
                              </w:rPr>
                              <w:t> </w:t>
                            </w:r>
                            <w:r w:rsidRPr="00E247F2">
                              <w:rPr>
                                <w:color w:val="FF0000"/>
                                <w:u w:val="single"/>
                              </w:rPr>
                              <w:t>000 € maximum</w:t>
                            </w:r>
                            <w:r w:rsidRPr="002A4F1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2B7AE" id="Zone de texte 7" o:spid="_x0000_s1028" type="#_x0000_t202" style="position:absolute;left:0;text-align:left;margin-left:11.9pt;margin-top:-1.3pt;width:440.8pt;height:72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" fillcolor="white [3201]" strokecolor="black [3200]" strokeweight=".25pt">
                <v:textbox>
                  <w:txbxContent>
                    <w:p w14:paraId="6E4FB47B" w14:textId="7646BBFA" w:rsidR="0019540A" w:rsidRDefault="0019540A" w:rsidP="0019540A">
                      <w:pPr>
                        <w:pStyle w:val="TexteCourant"/>
                        <w:spacing w:after="240"/>
                        <w:rPr>
                          <w:b/>
                          <w:bCs/>
                          <w:sz w:val="28"/>
                          <w:szCs w:val="28"/>
                          <w:u w:val="single"/>
                        </w:rPr>
                      </w:pPr>
                      <w:r>
                        <w:rPr>
                          <w:b/>
                          <w:bCs/>
                          <w:sz w:val="28"/>
                          <w:szCs w:val="28"/>
                          <w:u w:val="single"/>
                        </w:rPr>
                        <w:t>Ce qu’il faut retenir</w:t>
                      </w:r>
                      <w:r w:rsidR="00E00EB2">
                        <w:rPr>
                          <w:b/>
                          <w:bCs/>
                          <w:sz w:val="28"/>
                          <w:szCs w:val="28"/>
                          <w:u w:val="single"/>
                        </w:rPr>
                        <w:t xml:space="preserve"> (suite)</w:t>
                      </w:r>
                    </w:p>
                    <w:p w14:paraId="37616F2F" w14:textId="05ABB7F4" w:rsidR="0058203C" w:rsidRPr="002414BC" w:rsidRDefault="0058203C" w:rsidP="0019540A">
                      <w:pPr>
                        <w:pStyle w:val="TexteCourant"/>
                        <w:spacing w:before="240"/>
                        <w:rPr>
                          <w:b/>
                          <w:bCs/>
                          <w:sz w:val="20"/>
                          <w:szCs w:val="22"/>
                          <w:u w:val="single"/>
                        </w:rPr>
                      </w:pPr>
                      <w:r w:rsidRPr="002414BC">
                        <w:rPr>
                          <w:b/>
                          <w:bCs/>
                          <w:i/>
                          <w:color w:val="FF0000"/>
                          <w:sz w:val="20"/>
                          <w:szCs w:val="22"/>
                          <w:u w:val="single"/>
                        </w:rPr>
                        <w:t>Opérations non-éligibles</w:t>
                      </w:r>
                    </w:p>
                    <w:p w14:paraId="7A382C75" w14:textId="4437FC54" w:rsidR="00337517" w:rsidRPr="005F5D5A" w:rsidRDefault="00337517" w:rsidP="00337517">
                      <w:pPr>
                        <w:pStyle w:val="Pucenoir"/>
                        <w:spacing w:line="360" w:lineRule="auto"/>
                        <w:ind w:left="284" w:hanging="142"/>
                        <w:rPr>
                          <w:i/>
                          <w:color w:val="000000" w:themeColor="text1"/>
                        </w:rPr>
                      </w:pPr>
                      <w:r w:rsidRPr="005F5D5A">
                        <w:rPr>
                          <w:i/>
                          <w:color w:val="000000" w:themeColor="text1"/>
                        </w:rPr>
                        <w:t xml:space="preserve">Opérations relatives à la </w:t>
                      </w:r>
                      <w:r w:rsidR="00ED51C7">
                        <w:rPr>
                          <w:i/>
                          <w:color w:val="000000" w:themeColor="text1"/>
                        </w:rPr>
                        <w:t xml:space="preserve">gestion et à la </w:t>
                      </w:r>
                      <w:r w:rsidRPr="005F5D5A">
                        <w:rPr>
                          <w:i/>
                          <w:color w:val="000000" w:themeColor="text1"/>
                        </w:rPr>
                        <w:t>valorisation des invendus</w:t>
                      </w:r>
                      <w:r w:rsidR="00876E9B">
                        <w:rPr>
                          <w:i/>
                          <w:color w:val="000000" w:themeColor="text1"/>
                        </w:rPr>
                        <w:t xml:space="preserve"> ou des stocks do</w:t>
                      </w:r>
                      <w:r w:rsidR="00E53920">
                        <w:rPr>
                          <w:i/>
                          <w:color w:val="000000" w:themeColor="text1"/>
                        </w:rPr>
                        <w:t>rmants ou de</w:t>
                      </w:r>
                      <w:r w:rsidR="006C3E61">
                        <w:rPr>
                          <w:i/>
                          <w:color w:val="000000" w:themeColor="text1"/>
                        </w:rPr>
                        <w:t xml:space="preserve"> matière vierge ou de produits et matéria</w:t>
                      </w:r>
                      <w:r w:rsidR="00556956">
                        <w:rPr>
                          <w:i/>
                          <w:color w:val="000000" w:themeColor="text1"/>
                        </w:rPr>
                        <w:t>ux neufs</w:t>
                      </w:r>
                      <w:r w:rsidR="005637B8">
                        <w:rPr>
                          <w:i/>
                          <w:color w:val="000000" w:themeColor="text1"/>
                        </w:rPr>
                        <w:t xml:space="preserve"> </w:t>
                      </w:r>
                      <w:r w:rsidRPr="005F5D5A">
                        <w:rPr>
                          <w:i/>
                          <w:color w:val="000000" w:themeColor="text1"/>
                        </w:rPr>
                        <w:t>;</w:t>
                      </w:r>
                    </w:p>
                    <w:p w14:paraId="6B3D0B1D" w14:textId="77777777" w:rsidR="004A2D10" w:rsidRDefault="002414BC" w:rsidP="002414BC">
                      <w:pPr>
                        <w:pStyle w:val="Pucenoir"/>
                        <w:spacing w:line="360" w:lineRule="auto"/>
                        <w:ind w:left="284" w:hanging="142"/>
                        <w:rPr>
                          <w:i/>
                          <w:color w:val="000000" w:themeColor="text1"/>
                        </w:rPr>
                      </w:pPr>
                      <w:r w:rsidRPr="005F5D5A">
                        <w:rPr>
                          <w:i/>
                          <w:color w:val="000000" w:themeColor="text1"/>
                        </w:rPr>
                        <w:t>Opérations relatives à des pratiques commerciales induisant directement ou indirectement la production d’invendus ou la mise sur le marché de produits volontairement déclassés (de type période d’essais avec reprise)</w:t>
                      </w:r>
                      <w:r w:rsidRPr="005F5D5A">
                        <w:rPr>
                          <w:rFonts w:ascii="Calibri" w:hAnsi="Calibri" w:cs="Calibri"/>
                          <w:i/>
                          <w:color w:val="000000" w:themeColor="text1"/>
                        </w:rPr>
                        <w:t> </w:t>
                      </w:r>
                      <w:r w:rsidRPr="005F5D5A">
                        <w:rPr>
                          <w:i/>
                          <w:color w:val="000000" w:themeColor="text1"/>
                        </w:rPr>
                        <w:t>;</w:t>
                      </w:r>
                    </w:p>
                    <w:p w14:paraId="5FE46717" w14:textId="11F89D20" w:rsidR="002414BC" w:rsidRPr="005F5D5A" w:rsidRDefault="002E415C" w:rsidP="002414BC">
                      <w:pPr>
                        <w:pStyle w:val="Pucenoir"/>
                        <w:spacing w:line="360" w:lineRule="auto"/>
                        <w:ind w:left="284" w:hanging="142"/>
                        <w:rPr>
                          <w:i/>
                          <w:color w:val="000000" w:themeColor="text1"/>
                        </w:rPr>
                      </w:pPr>
                      <w:r>
                        <w:rPr>
                          <w:i/>
                          <w:color w:val="000000" w:themeColor="text1"/>
                        </w:rPr>
                        <w:t xml:space="preserve">Opérations traitant des produits </w:t>
                      </w:r>
                      <w:r w:rsidR="00451340">
                        <w:rPr>
                          <w:i/>
                          <w:color w:val="000000" w:themeColor="text1"/>
                        </w:rPr>
                        <w:t xml:space="preserve">sous garantie </w:t>
                      </w:r>
                      <w:r w:rsidR="00304888">
                        <w:rPr>
                          <w:i/>
                          <w:color w:val="000000" w:themeColor="text1"/>
                        </w:rPr>
                        <w:t>légal constructeur</w:t>
                      </w:r>
                      <w:r w:rsidR="00010A1D">
                        <w:rPr>
                          <w:i/>
                          <w:color w:val="000000" w:themeColor="text1"/>
                        </w:rPr>
                        <w:t xml:space="preserve"> (rétractation, </w:t>
                      </w:r>
                      <w:r w:rsidR="00AB3A5B">
                        <w:rPr>
                          <w:i/>
                          <w:color w:val="000000" w:themeColor="text1"/>
                        </w:rPr>
                        <w:t xml:space="preserve">défaut, </w:t>
                      </w:r>
                      <w:r w:rsidR="00010A1D">
                        <w:rPr>
                          <w:i/>
                          <w:color w:val="000000" w:themeColor="text1"/>
                        </w:rPr>
                        <w:t>panne à la mise en service,</w:t>
                      </w:r>
                      <w:r w:rsidR="00AB3A5B">
                        <w:rPr>
                          <w:i/>
                          <w:color w:val="000000" w:themeColor="text1"/>
                        </w:rPr>
                        <w:t xml:space="preserve"> </w:t>
                      </w:r>
                      <w:r w:rsidR="00010A1D">
                        <w:rPr>
                          <w:i/>
                          <w:color w:val="000000" w:themeColor="text1"/>
                        </w:rPr>
                        <w:t>s</w:t>
                      </w:r>
                      <w:r w:rsidR="005637B8">
                        <w:rPr>
                          <w:i/>
                          <w:color w:val="000000" w:themeColor="text1"/>
                        </w:rPr>
                        <w:t>ervice-</w:t>
                      </w:r>
                      <w:r w:rsidR="00010A1D">
                        <w:rPr>
                          <w:i/>
                          <w:color w:val="000000" w:themeColor="text1"/>
                        </w:rPr>
                        <w:t>a</w:t>
                      </w:r>
                      <w:r w:rsidR="005637B8">
                        <w:rPr>
                          <w:i/>
                          <w:color w:val="000000" w:themeColor="text1"/>
                        </w:rPr>
                        <w:t>près-</w:t>
                      </w:r>
                      <w:r w:rsidR="00010A1D">
                        <w:rPr>
                          <w:i/>
                          <w:color w:val="000000" w:themeColor="text1"/>
                        </w:rPr>
                        <w:t>v</w:t>
                      </w:r>
                      <w:r w:rsidR="005637B8">
                        <w:rPr>
                          <w:i/>
                          <w:color w:val="000000" w:themeColor="text1"/>
                        </w:rPr>
                        <w:t>ente</w:t>
                      </w:r>
                      <w:r w:rsidR="00010A1D">
                        <w:rPr>
                          <w:i/>
                          <w:color w:val="000000" w:themeColor="text1"/>
                        </w:rPr>
                        <w:t>)</w:t>
                      </w:r>
                      <w:r w:rsidR="00AB3A5B">
                        <w:rPr>
                          <w:rFonts w:ascii="Calibri" w:hAnsi="Calibri" w:cs="Calibri"/>
                          <w:i/>
                          <w:color w:val="000000" w:themeColor="text1"/>
                        </w:rPr>
                        <w:t> </w:t>
                      </w:r>
                      <w:r w:rsidR="00AB3A5B">
                        <w:rPr>
                          <w:i/>
                          <w:color w:val="000000" w:themeColor="text1"/>
                        </w:rPr>
                        <w:t>;</w:t>
                      </w:r>
                    </w:p>
                    <w:p w14:paraId="5853D983" w14:textId="4688E767" w:rsidR="002414BC" w:rsidRPr="005F5D5A" w:rsidRDefault="002414BC" w:rsidP="002414BC">
                      <w:pPr>
                        <w:pStyle w:val="Pucenoir"/>
                        <w:spacing w:line="360" w:lineRule="auto"/>
                        <w:ind w:left="284" w:hanging="142"/>
                        <w:rPr>
                          <w:i/>
                          <w:color w:val="000000" w:themeColor="text1"/>
                        </w:rPr>
                      </w:pPr>
                      <w:r w:rsidRPr="005F5D5A">
                        <w:rPr>
                          <w:i/>
                          <w:color w:val="000000" w:themeColor="text1"/>
                        </w:rPr>
                        <w:t>Opérations d</w:t>
                      </w:r>
                      <w:r w:rsidR="00443E38">
                        <w:rPr>
                          <w:i/>
                          <w:color w:val="000000" w:themeColor="text1"/>
                        </w:rPr>
                        <w:t xml:space="preserve">e développement </w:t>
                      </w:r>
                      <w:r w:rsidR="004F1232">
                        <w:rPr>
                          <w:i/>
                          <w:color w:val="000000" w:themeColor="text1"/>
                        </w:rPr>
                        <w:t>du business propre à une marque constructeur</w:t>
                      </w:r>
                      <w:r w:rsidR="001673B3">
                        <w:rPr>
                          <w:i/>
                          <w:color w:val="000000" w:themeColor="text1"/>
                        </w:rPr>
                        <w:t xml:space="preserve"> </w:t>
                      </w:r>
                      <w:r w:rsidR="00336D90">
                        <w:rPr>
                          <w:i/>
                          <w:color w:val="000000" w:themeColor="text1"/>
                        </w:rPr>
                        <w:t xml:space="preserve">par le constructeur lui-même ou par </w:t>
                      </w:r>
                      <w:r w:rsidR="00F93324">
                        <w:rPr>
                          <w:i/>
                          <w:color w:val="000000" w:themeColor="text1"/>
                        </w:rPr>
                        <w:t>une activité de sous-traitance</w:t>
                      </w:r>
                      <w:r w:rsidR="00D31B73">
                        <w:rPr>
                          <w:i/>
                          <w:color w:val="000000" w:themeColor="text1"/>
                        </w:rPr>
                        <w:t xml:space="preserve"> par un tiers</w:t>
                      </w:r>
                      <w:r w:rsidR="00F93324">
                        <w:rPr>
                          <w:rFonts w:ascii="Calibri" w:hAnsi="Calibri" w:cs="Calibri"/>
                          <w:i/>
                          <w:color w:val="000000" w:themeColor="text1"/>
                        </w:rPr>
                        <w:t> </w:t>
                      </w:r>
                      <w:r w:rsidR="00F93324">
                        <w:rPr>
                          <w:i/>
                          <w:color w:val="000000" w:themeColor="text1"/>
                        </w:rPr>
                        <w:t>;</w:t>
                      </w:r>
                    </w:p>
                    <w:p w14:paraId="282B3C08" w14:textId="2FA0941E" w:rsidR="003A254D" w:rsidRPr="005F5D5A" w:rsidRDefault="003A254D" w:rsidP="003A254D">
                      <w:pPr>
                        <w:pStyle w:val="Pucenoir"/>
                        <w:spacing w:line="360" w:lineRule="auto"/>
                        <w:ind w:left="284" w:hanging="142"/>
                        <w:rPr>
                          <w:i/>
                          <w:color w:val="000000" w:themeColor="text1"/>
                        </w:rPr>
                      </w:pPr>
                      <w:r w:rsidRPr="005F5D5A">
                        <w:rPr>
                          <w:i/>
                          <w:color w:val="000000" w:themeColor="text1"/>
                        </w:rPr>
                        <w:t>Opération concernant uniquement la création d’une application/plateforme numérique (web ou mobile) d’échange de seconde main avec transaction marchande ou non</w:t>
                      </w:r>
                      <w:r w:rsidRPr="005F5D5A">
                        <w:rPr>
                          <w:rFonts w:ascii="Calibri" w:hAnsi="Calibri" w:cs="Calibri"/>
                          <w:i/>
                          <w:color w:val="000000" w:themeColor="text1"/>
                        </w:rPr>
                        <w:t> </w:t>
                      </w:r>
                      <w:r w:rsidRPr="005F5D5A">
                        <w:rPr>
                          <w:i/>
                          <w:color w:val="000000" w:themeColor="text1"/>
                        </w:rPr>
                        <w:t>;</w:t>
                      </w:r>
                    </w:p>
                    <w:p w14:paraId="1254C09C" w14:textId="7A2766CA" w:rsidR="007E4765" w:rsidRDefault="007E4765" w:rsidP="007E4765">
                      <w:pPr>
                        <w:pStyle w:val="Pucenoir"/>
                        <w:spacing w:line="360" w:lineRule="auto"/>
                        <w:ind w:left="284" w:hanging="142"/>
                        <w:rPr>
                          <w:i/>
                          <w:color w:val="000000" w:themeColor="text1"/>
                        </w:rPr>
                      </w:pPr>
                      <w:r w:rsidRPr="005F5D5A">
                        <w:rPr>
                          <w:i/>
                          <w:color w:val="000000" w:themeColor="text1"/>
                        </w:rPr>
                        <w:t>Dépôt-vente</w:t>
                      </w:r>
                      <w:r w:rsidR="008078AD">
                        <w:rPr>
                          <w:i/>
                          <w:color w:val="000000" w:themeColor="text1"/>
                        </w:rPr>
                        <w:t>, revendeur, friperie</w:t>
                      </w:r>
                      <w:r w:rsidRPr="005F5D5A">
                        <w:rPr>
                          <w:i/>
                          <w:color w:val="000000" w:themeColor="text1"/>
                        </w:rPr>
                        <w:t xml:space="preserve"> et autre opération uniquement consacrée à la vente de produits/objets d’occasion sans autre intervention de remise en état ou de valeur ajoutée</w:t>
                      </w:r>
                      <w:r w:rsidRPr="005F5D5A">
                        <w:rPr>
                          <w:rFonts w:ascii="Calibri" w:hAnsi="Calibri" w:cs="Calibri"/>
                          <w:i/>
                          <w:color w:val="000000" w:themeColor="text1"/>
                        </w:rPr>
                        <w:t> </w:t>
                      </w:r>
                      <w:r w:rsidRPr="005F5D5A">
                        <w:rPr>
                          <w:i/>
                          <w:color w:val="000000" w:themeColor="text1"/>
                        </w:rPr>
                        <w:t>;</w:t>
                      </w:r>
                    </w:p>
                    <w:p w14:paraId="5E9CD3BC" w14:textId="0F148677" w:rsidR="00443DE1" w:rsidRPr="005F5D5A" w:rsidRDefault="00712545" w:rsidP="007E4765">
                      <w:pPr>
                        <w:pStyle w:val="Pucenoir"/>
                        <w:spacing w:line="360" w:lineRule="auto"/>
                        <w:ind w:left="284" w:hanging="142"/>
                        <w:rPr>
                          <w:i/>
                          <w:color w:val="000000" w:themeColor="text1"/>
                        </w:rPr>
                      </w:pPr>
                      <w:r>
                        <w:rPr>
                          <w:i/>
                          <w:color w:val="000000" w:themeColor="text1"/>
                        </w:rPr>
                        <w:t xml:space="preserve">Activité </w:t>
                      </w:r>
                      <w:r w:rsidR="00AC2414">
                        <w:rPr>
                          <w:i/>
                          <w:color w:val="000000" w:themeColor="text1"/>
                        </w:rPr>
                        <w:t xml:space="preserve">uniquement </w:t>
                      </w:r>
                      <w:r w:rsidR="00443DE1">
                        <w:rPr>
                          <w:i/>
                          <w:color w:val="000000" w:themeColor="text1"/>
                        </w:rPr>
                        <w:t>de location ou d’emprunt</w:t>
                      </w:r>
                      <w:r w:rsidR="00AC2414">
                        <w:rPr>
                          <w:i/>
                          <w:color w:val="000000" w:themeColor="text1"/>
                        </w:rPr>
                        <w:t xml:space="preserve"> d’objets</w:t>
                      </w:r>
                      <w:r w:rsidR="00443DE1">
                        <w:rPr>
                          <w:i/>
                          <w:color w:val="000000" w:themeColor="text1"/>
                        </w:rPr>
                        <w:t xml:space="preserve"> (</w:t>
                      </w:r>
                      <w:r w:rsidR="00AC2414">
                        <w:rPr>
                          <w:i/>
                          <w:color w:val="000000" w:themeColor="text1"/>
                        </w:rPr>
                        <w:t>bricothèque, bibliothèque d’objets)</w:t>
                      </w:r>
                      <w:r>
                        <w:rPr>
                          <w:rFonts w:ascii="Calibri" w:hAnsi="Calibri" w:cs="Calibri"/>
                          <w:i/>
                          <w:color w:val="000000" w:themeColor="text1"/>
                        </w:rPr>
                        <w:t> </w:t>
                      </w:r>
                      <w:r>
                        <w:rPr>
                          <w:i/>
                          <w:color w:val="000000" w:themeColor="text1"/>
                        </w:rPr>
                        <w:t>;</w:t>
                      </w:r>
                    </w:p>
                    <w:p w14:paraId="586DE861" w14:textId="094813AD" w:rsidR="007E4765" w:rsidRPr="005F5D5A" w:rsidRDefault="00AB7066" w:rsidP="007E4765">
                      <w:pPr>
                        <w:pStyle w:val="Pucenoir"/>
                        <w:spacing w:line="360" w:lineRule="auto"/>
                        <w:ind w:left="284" w:hanging="142"/>
                        <w:rPr>
                          <w:i/>
                          <w:color w:val="000000" w:themeColor="text1"/>
                        </w:rPr>
                      </w:pPr>
                      <w:r>
                        <w:rPr>
                          <w:i/>
                          <w:color w:val="000000" w:themeColor="text1"/>
                        </w:rPr>
                        <w:t xml:space="preserve">Création ou extension de </w:t>
                      </w:r>
                      <w:r w:rsidR="007C2D9B">
                        <w:rPr>
                          <w:i/>
                          <w:color w:val="000000" w:themeColor="text1"/>
                        </w:rPr>
                        <w:t>z</w:t>
                      </w:r>
                      <w:r w:rsidR="007E4765" w:rsidRPr="005F5D5A">
                        <w:rPr>
                          <w:i/>
                          <w:color w:val="000000" w:themeColor="text1"/>
                        </w:rPr>
                        <w:t>one de</w:t>
                      </w:r>
                      <w:r w:rsidR="00CB1471">
                        <w:rPr>
                          <w:i/>
                          <w:color w:val="000000" w:themeColor="text1"/>
                        </w:rPr>
                        <w:t xml:space="preserve"> dépôt/</w:t>
                      </w:r>
                      <w:r w:rsidR="004103C7">
                        <w:rPr>
                          <w:i/>
                          <w:color w:val="000000" w:themeColor="text1"/>
                        </w:rPr>
                        <w:t xml:space="preserve"> </w:t>
                      </w:r>
                      <w:r w:rsidR="00CB1471">
                        <w:rPr>
                          <w:i/>
                          <w:color w:val="000000" w:themeColor="text1"/>
                        </w:rPr>
                        <w:t>réemploi</w:t>
                      </w:r>
                      <w:r w:rsidR="004103C7">
                        <w:rPr>
                          <w:i/>
                          <w:color w:val="000000" w:themeColor="text1"/>
                        </w:rPr>
                        <w:t>/</w:t>
                      </w:r>
                      <w:r w:rsidR="007E4765" w:rsidRPr="005F5D5A">
                        <w:rPr>
                          <w:i/>
                          <w:color w:val="000000" w:themeColor="text1"/>
                        </w:rPr>
                        <w:t xml:space="preserve"> gratuité en déchèterie</w:t>
                      </w:r>
                      <w:r w:rsidR="007E4765" w:rsidRPr="005F5D5A">
                        <w:rPr>
                          <w:rFonts w:ascii="Calibri" w:hAnsi="Calibri" w:cs="Calibri"/>
                          <w:i/>
                          <w:color w:val="000000" w:themeColor="text1"/>
                        </w:rPr>
                        <w:t> </w:t>
                      </w:r>
                      <w:r w:rsidR="007E4765" w:rsidRPr="005F5D5A">
                        <w:rPr>
                          <w:i/>
                          <w:color w:val="000000" w:themeColor="text1"/>
                        </w:rPr>
                        <w:t>;</w:t>
                      </w:r>
                    </w:p>
                    <w:p w14:paraId="48ACD0B4" w14:textId="7230712F" w:rsidR="00F64437" w:rsidRPr="005F5D5A" w:rsidRDefault="00A313EF" w:rsidP="00787CBF">
                      <w:pPr>
                        <w:pStyle w:val="Pucenoir"/>
                        <w:spacing w:line="360" w:lineRule="auto"/>
                        <w:ind w:left="284" w:hanging="142"/>
                        <w:rPr>
                          <w:i/>
                        </w:rPr>
                      </w:pPr>
                      <w:r w:rsidRPr="005F5D5A">
                        <w:rPr>
                          <w:i/>
                        </w:rPr>
                        <w:t xml:space="preserve">Activité de réparation </w:t>
                      </w:r>
                      <w:r w:rsidR="00A95900">
                        <w:rPr>
                          <w:i/>
                        </w:rPr>
                        <w:t>de véhicules</w:t>
                      </w:r>
                      <w:r w:rsidRPr="005F5D5A">
                        <w:rPr>
                          <w:i/>
                        </w:rPr>
                        <w:t xml:space="preserve"> (g</w:t>
                      </w:r>
                      <w:r w:rsidR="00F64437" w:rsidRPr="005F5D5A">
                        <w:rPr>
                          <w:i/>
                        </w:rPr>
                        <w:t>arage</w:t>
                      </w:r>
                      <w:r w:rsidRPr="005F5D5A">
                        <w:rPr>
                          <w:i/>
                        </w:rPr>
                        <w:t>)</w:t>
                      </w:r>
                      <w:r w:rsidR="00F64437" w:rsidRPr="005F5D5A">
                        <w:rPr>
                          <w:i/>
                        </w:rPr>
                        <w:t xml:space="preserve"> classique ou solidaire</w:t>
                      </w:r>
                      <w:r w:rsidR="00287A44">
                        <w:rPr>
                          <w:rFonts w:ascii="Calibri" w:hAnsi="Calibri" w:cs="Calibri"/>
                          <w:i/>
                        </w:rPr>
                        <w:t> </w:t>
                      </w:r>
                      <w:r w:rsidR="00287A44">
                        <w:rPr>
                          <w:i/>
                        </w:rPr>
                        <w:t>;</w:t>
                      </w:r>
                    </w:p>
                    <w:p w14:paraId="399143EA" w14:textId="152E8693" w:rsidR="00F64437" w:rsidRPr="005F5D5A" w:rsidRDefault="004F1B0A" w:rsidP="00787CBF">
                      <w:pPr>
                        <w:pStyle w:val="Pucenoir"/>
                        <w:spacing w:line="360" w:lineRule="auto"/>
                        <w:ind w:left="284" w:hanging="142"/>
                        <w:rPr>
                          <w:i/>
                        </w:rPr>
                      </w:pPr>
                      <w:r w:rsidRPr="005F5D5A">
                        <w:rPr>
                          <w:i/>
                        </w:rPr>
                        <w:t>Achat d’équipements</w:t>
                      </w:r>
                      <w:r w:rsidR="0016224E">
                        <w:rPr>
                          <w:i/>
                        </w:rPr>
                        <w:t xml:space="preserve">, </w:t>
                      </w:r>
                      <w:r w:rsidRPr="005F5D5A">
                        <w:rPr>
                          <w:i/>
                        </w:rPr>
                        <w:t>d’outillages</w:t>
                      </w:r>
                      <w:r w:rsidR="0016224E">
                        <w:rPr>
                          <w:i/>
                        </w:rPr>
                        <w:t xml:space="preserve"> et tout autre opération </w:t>
                      </w:r>
                      <w:r w:rsidR="00487314">
                        <w:rPr>
                          <w:i/>
                        </w:rPr>
                        <w:t>de l’activité de r</w:t>
                      </w:r>
                      <w:r w:rsidR="00F64437" w:rsidRPr="005F5D5A">
                        <w:rPr>
                          <w:i/>
                        </w:rPr>
                        <w:t>éparat</w:t>
                      </w:r>
                      <w:r w:rsidR="00487314">
                        <w:rPr>
                          <w:i/>
                        </w:rPr>
                        <w:t xml:space="preserve">ion </w:t>
                      </w:r>
                      <w:r w:rsidR="00F64437" w:rsidRPr="005F5D5A">
                        <w:rPr>
                          <w:i/>
                        </w:rPr>
                        <w:t>classique</w:t>
                      </w:r>
                      <w:r w:rsidR="007E674D">
                        <w:rPr>
                          <w:i/>
                        </w:rPr>
                        <w:t xml:space="preserve"> </w:t>
                      </w:r>
                      <w:r w:rsidR="00F64437" w:rsidRPr="005F5D5A">
                        <w:rPr>
                          <w:i/>
                        </w:rPr>
                        <w:t>du marché conventionnel et concurrentiel</w:t>
                      </w:r>
                      <w:r w:rsidR="00287A44">
                        <w:rPr>
                          <w:rFonts w:ascii="Calibri" w:hAnsi="Calibri" w:cs="Calibri"/>
                          <w:i/>
                        </w:rPr>
                        <w:t> </w:t>
                      </w:r>
                      <w:r w:rsidR="00287A44">
                        <w:rPr>
                          <w:i/>
                        </w:rPr>
                        <w:t>;</w:t>
                      </w:r>
                    </w:p>
                    <w:p w14:paraId="0669203C" w14:textId="1E9A457C" w:rsidR="00F64437" w:rsidRPr="007E674D" w:rsidRDefault="00F64437" w:rsidP="007E674D">
                      <w:pPr>
                        <w:pStyle w:val="Pucenoir"/>
                        <w:spacing w:line="360" w:lineRule="auto"/>
                        <w:ind w:left="284" w:hanging="142"/>
                        <w:rPr>
                          <w:i/>
                        </w:rPr>
                      </w:pPr>
                      <w:r w:rsidRPr="005F5D5A">
                        <w:rPr>
                          <w:i/>
                        </w:rPr>
                        <w:t xml:space="preserve">Labellisation QualiRépar et autre certification/labellisation permettant l’accès au Fonds réparation </w:t>
                      </w:r>
                      <w:r w:rsidR="004A0D8E">
                        <w:rPr>
                          <w:i/>
                        </w:rPr>
                        <w:t xml:space="preserve">ou tout autre </w:t>
                      </w:r>
                      <w:r w:rsidRPr="005F5D5A">
                        <w:rPr>
                          <w:i/>
                        </w:rPr>
                        <w:t>dispositif</w:t>
                      </w:r>
                      <w:r w:rsidR="00694282">
                        <w:rPr>
                          <w:i/>
                        </w:rPr>
                        <w:t xml:space="preserve"> </w:t>
                      </w:r>
                      <w:r w:rsidR="00BA66BE">
                        <w:rPr>
                          <w:i/>
                        </w:rPr>
                        <w:t>et norme de certification comme Qualiopi, Afnor, etc.</w:t>
                      </w:r>
                      <w:r w:rsidR="002310D6">
                        <w:rPr>
                          <w:rFonts w:ascii="Calibri" w:hAnsi="Calibri" w:cs="Calibri"/>
                          <w:i/>
                        </w:rPr>
                        <w:t> </w:t>
                      </w:r>
                      <w:r w:rsidR="002310D6">
                        <w:rPr>
                          <w:i/>
                        </w:rPr>
                        <w:t>;</w:t>
                      </w:r>
                    </w:p>
                    <w:p w14:paraId="201C8489" w14:textId="20EE3116" w:rsidR="0058203C" w:rsidRPr="005F5D5A" w:rsidRDefault="00F64437" w:rsidP="00787CBF">
                      <w:pPr>
                        <w:pStyle w:val="Pucenoir"/>
                        <w:spacing w:line="360" w:lineRule="auto"/>
                        <w:ind w:left="284" w:hanging="142"/>
                        <w:rPr>
                          <w:i/>
                        </w:rPr>
                      </w:pPr>
                      <w:r w:rsidRPr="005F5D5A">
                        <w:rPr>
                          <w:i/>
                        </w:rPr>
                        <w:t xml:space="preserve">Opérations relatives au </w:t>
                      </w:r>
                      <w:r w:rsidR="00C86A49">
                        <w:rPr>
                          <w:i/>
                        </w:rPr>
                        <w:t xml:space="preserve">réemploi des </w:t>
                      </w:r>
                      <w:r w:rsidRPr="005F5D5A">
                        <w:rPr>
                          <w:i/>
                        </w:rPr>
                        <w:t>emballages, potentiellement éligibles à un autre dispositif spécifique</w:t>
                      </w:r>
                      <w:r w:rsidR="00C86A49">
                        <w:rPr>
                          <w:i/>
                        </w:rPr>
                        <w:t xml:space="preserve"> </w:t>
                      </w:r>
                      <w:r w:rsidR="008F3955">
                        <w:rPr>
                          <w:i/>
                        </w:rPr>
                        <w:t>(</w:t>
                      </w:r>
                      <w:r w:rsidR="00DF2368">
                        <w:rPr>
                          <w:i/>
                        </w:rPr>
                        <w:t>Cf. page AGIR</w:t>
                      </w:r>
                      <w:r w:rsidR="008F3955">
                        <w:rPr>
                          <w:i/>
                        </w:rPr>
                        <w:t xml:space="preserve"> dédiée)</w:t>
                      </w:r>
                      <w:r w:rsidR="00FA5FED">
                        <w:rPr>
                          <w:i/>
                        </w:rPr>
                        <w:t>.</w:t>
                      </w:r>
                    </w:p>
                    <w:p w14:paraId="5680699A" w14:textId="2FF333F1" w:rsidR="0019540A" w:rsidRPr="003A63B3" w:rsidRDefault="0019540A" w:rsidP="0019540A">
                      <w:pPr>
                        <w:pStyle w:val="TexteCourant"/>
                        <w:spacing w:before="240"/>
                        <w:rPr>
                          <w:b/>
                          <w:bCs/>
                        </w:rPr>
                      </w:pPr>
                      <w:r w:rsidRPr="003A63B3">
                        <w:rPr>
                          <w:b/>
                          <w:bCs/>
                        </w:rPr>
                        <w:t>Conditions d’éligibilité</w:t>
                      </w:r>
                    </w:p>
                    <w:p w14:paraId="5E07E04F" w14:textId="66E78A9F" w:rsidR="0019540A" w:rsidRPr="009D7557" w:rsidRDefault="0019540A" w:rsidP="002652D5">
                      <w:pPr>
                        <w:pStyle w:val="Pucenoir"/>
                        <w:numPr>
                          <w:ilvl w:val="0"/>
                          <w:numId w:val="14"/>
                        </w:numPr>
                        <w:spacing w:after="0" w:line="360" w:lineRule="auto"/>
                        <w:ind w:left="284" w:hanging="284"/>
                      </w:pPr>
                      <w:r w:rsidRPr="009D7557">
                        <w:t xml:space="preserve">Cohérence avec la </w:t>
                      </w:r>
                      <w:r w:rsidRPr="002A4F12">
                        <w:rPr>
                          <w:b/>
                          <w:u w:val="single"/>
                        </w:rPr>
                        <w:t>stratégie territoriale</w:t>
                      </w:r>
                      <w:r w:rsidRPr="009D7557">
                        <w:t xml:space="preserve"> d’économie circulaire </w:t>
                      </w:r>
                      <w:r>
                        <w:t>et prévention des déchets</w:t>
                      </w:r>
                      <w:r w:rsidR="00EB0CDB">
                        <w:t xml:space="preserve"> (lien notamment avec les collectivités locales)</w:t>
                      </w:r>
                      <w:r>
                        <w:rPr>
                          <w:rFonts w:ascii="Calibri" w:hAnsi="Calibri" w:cs="Calibri"/>
                        </w:rPr>
                        <w:t> </w:t>
                      </w:r>
                      <w:r>
                        <w:t>;</w:t>
                      </w:r>
                    </w:p>
                    <w:p w14:paraId="6F351362" w14:textId="00CD4ACC" w:rsidR="0019540A" w:rsidRDefault="0019540A" w:rsidP="002652D5">
                      <w:pPr>
                        <w:pStyle w:val="Pucenoir"/>
                        <w:numPr>
                          <w:ilvl w:val="0"/>
                          <w:numId w:val="14"/>
                        </w:numPr>
                        <w:spacing w:line="360" w:lineRule="auto"/>
                        <w:ind w:left="284" w:hanging="284"/>
                      </w:pPr>
                      <w:r w:rsidRPr="009D7557">
                        <w:t>Collecte préservante efficace</w:t>
                      </w:r>
                      <w:r w:rsidR="00C4506F">
                        <w:t>,</w:t>
                      </w:r>
                      <w:r w:rsidRPr="009D7557">
                        <w:t xml:space="preserve"> </w:t>
                      </w:r>
                      <w:r w:rsidRPr="00583923">
                        <w:t>gisement de déchets évités et tonnage réemployé/ réutilisé</w:t>
                      </w:r>
                      <w:r>
                        <w:t>/réparé/reconditionné</w:t>
                      </w:r>
                      <w:r w:rsidRPr="00583923">
                        <w:t xml:space="preserve"> </w:t>
                      </w:r>
                      <w:r>
                        <w:t>performant</w:t>
                      </w:r>
                      <w:r w:rsidR="00C4506F">
                        <w:t>s</w:t>
                      </w:r>
                      <w:r>
                        <w:t xml:space="preserve"> et significatif</w:t>
                      </w:r>
                      <w:r w:rsidR="00C4506F">
                        <w:t>s</w:t>
                      </w:r>
                      <w:r>
                        <w:t xml:space="preserve"> (ambition à préciser</w:t>
                      </w:r>
                      <w:r w:rsidR="001D218D">
                        <w:t xml:space="preserve"> et argumenter </w:t>
                      </w:r>
                      <w:r>
                        <w:t>dans l</w:t>
                      </w:r>
                      <w:r w:rsidR="003C2A1E">
                        <w:t xml:space="preserve">e dossier de </w:t>
                      </w:r>
                      <w:r>
                        <w:t>demande</w:t>
                      </w:r>
                      <w:r w:rsidR="001D218D">
                        <w:t xml:space="preserve"> d’accompagnement</w:t>
                      </w:r>
                      <w:r>
                        <w:t>)</w:t>
                      </w:r>
                      <w:r>
                        <w:rPr>
                          <w:rFonts w:ascii="Calibri" w:hAnsi="Calibri" w:cs="Calibri"/>
                        </w:rPr>
                        <w:t> </w:t>
                      </w:r>
                      <w:r>
                        <w:t>;</w:t>
                      </w:r>
                    </w:p>
                    <w:p w14:paraId="0B52B183" w14:textId="18E14FF7" w:rsidR="001D76F2" w:rsidRDefault="0019540A" w:rsidP="002652D5">
                      <w:pPr>
                        <w:pStyle w:val="Pucenoir"/>
                        <w:numPr>
                          <w:ilvl w:val="0"/>
                          <w:numId w:val="14"/>
                        </w:numPr>
                        <w:spacing w:line="360" w:lineRule="auto"/>
                        <w:ind w:left="284" w:hanging="284"/>
                      </w:pPr>
                      <w:r w:rsidRPr="00595F18">
                        <w:t xml:space="preserve">Mise en place </w:t>
                      </w:r>
                      <w:r w:rsidR="0041076D" w:rsidRPr="005538B4">
                        <w:rPr>
                          <w:u w:val="single"/>
                        </w:rPr>
                        <w:t xml:space="preserve">obligatoire </w:t>
                      </w:r>
                      <w:r w:rsidRPr="005538B4">
                        <w:rPr>
                          <w:u w:val="single"/>
                        </w:rPr>
                        <w:t>d’un</w:t>
                      </w:r>
                      <w:r w:rsidRPr="00595F18">
                        <w:t xml:space="preserve"> </w:t>
                      </w:r>
                      <w:r w:rsidRPr="000F39D5">
                        <w:rPr>
                          <w:b/>
                          <w:bCs/>
                          <w:u w:val="single"/>
                        </w:rPr>
                        <w:t>système de suivi, comptage et traçabilité</w:t>
                      </w:r>
                      <w:r w:rsidRPr="00595F18">
                        <w:t xml:space="preserve"> des flux</w:t>
                      </w:r>
                      <w:r w:rsidR="001D76F2">
                        <w:rPr>
                          <w:rFonts w:ascii="Calibri" w:hAnsi="Calibri" w:cs="Calibri"/>
                        </w:rPr>
                        <w:t> </w:t>
                      </w:r>
                      <w:r w:rsidR="001D76F2">
                        <w:t>;</w:t>
                      </w:r>
                    </w:p>
                    <w:p w14:paraId="62358AE3" w14:textId="0FEBF4B7" w:rsidR="0019540A" w:rsidRPr="00531B52" w:rsidRDefault="002D4A22" w:rsidP="002652D5">
                      <w:pPr>
                        <w:pStyle w:val="Pucenoir"/>
                        <w:numPr>
                          <w:ilvl w:val="0"/>
                          <w:numId w:val="14"/>
                        </w:numPr>
                        <w:spacing w:line="360" w:lineRule="auto"/>
                        <w:ind w:left="284" w:hanging="284"/>
                      </w:pPr>
                      <w:r w:rsidRPr="002D4A22">
                        <w:t>Pour les opérations qui concernent partiellement ou totalement des gisements couverts par une filière REP avec objectifs de réemploi</w:t>
                      </w:r>
                      <w:r>
                        <w:t xml:space="preserve">, </w:t>
                      </w:r>
                      <w:r w:rsidR="00FD3B32" w:rsidRPr="00C77187">
                        <w:rPr>
                          <w:u w:val="single"/>
                        </w:rPr>
                        <w:t xml:space="preserve">la </w:t>
                      </w:r>
                      <w:r w:rsidR="00DC7F66" w:rsidRPr="00C77187">
                        <w:rPr>
                          <w:u w:val="single"/>
                        </w:rPr>
                        <w:t>relation</w:t>
                      </w:r>
                      <w:r w:rsidR="002F2971" w:rsidRPr="00C77187">
                        <w:rPr>
                          <w:u w:val="single"/>
                        </w:rPr>
                        <w:t xml:space="preserve"> effective</w:t>
                      </w:r>
                      <w:r w:rsidR="00DC7F66" w:rsidRPr="00C77187">
                        <w:rPr>
                          <w:u w:val="single"/>
                        </w:rPr>
                        <w:t xml:space="preserve"> avec le ou les éco-organismes concernés</w:t>
                      </w:r>
                      <w:r w:rsidR="00DC7F66">
                        <w:t xml:space="preserve"> pour </w:t>
                      </w:r>
                      <w:r w:rsidR="009F6758">
                        <w:t xml:space="preserve">leur prise en compte de l’opération et </w:t>
                      </w:r>
                      <w:r w:rsidR="00177343">
                        <w:t>leur positionnement sur l</w:t>
                      </w:r>
                      <w:r w:rsidR="00FD3B32" w:rsidRPr="00FD3B32">
                        <w:t>es soutiens/partenariats possibles</w:t>
                      </w:r>
                      <w:r w:rsidR="002F2971">
                        <w:t>.</w:t>
                      </w:r>
                    </w:p>
                    <w:p w14:paraId="3B1E2312" w14:textId="77777777" w:rsidR="0019540A" w:rsidRPr="003A63B3" w:rsidRDefault="0019540A" w:rsidP="00E308B9">
                      <w:pPr>
                        <w:pStyle w:val="TexteCourant"/>
                        <w:spacing w:before="240" w:line="276" w:lineRule="auto"/>
                        <w:rPr>
                          <w:b/>
                          <w:bCs/>
                        </w:rPr>
                      </w:pPr>
                      <w:r w:rsidRPr="003A63B3">
                        <w:rPr>
                          <w:b/>
                          <w:bCs/>
                        </w:rPr>
                        <w:t>Modalités de calcul de l’aide</w:t>
                      </w:r>
                    </w:p>
                    <w:p w14:paraId="0E344601" w14:textId="3AFEEF2F" w:rsidR="0019540A" w:rsidRPr="00E3127B" w:rsidRDefault="0019540A" w:rsidP="00E308B9">
                      <w:pPr>
                        <w:pStyle w:val="Pucenoir"/>
                        <w:spacing w:line="276" w:lineRule="auto"/>
                        <w:ind w:left="284" w:hanging="288"/>
                        <w:rPr>
                          <w:sz w:val="20"/>
                        </w:rPr>
                      </w:pPr>
                      <w:r w:rsidRPr="00C239C9">
                        <w:rPr>
                          <w:color w:val="FF0000"/>
                          <w:u w:val="single"/>
                        </w:rPr>
                        <w:t>Taux d’aide maximum</w:t>
                      </w:r>
                      <w:r w:rsidRPr="00D21694">
                        <w:rPr>
                          <w:rFonts w:ascii="Calibri" w:hAnsi="Calibri" w:cs="Calibri"/>
                        </w:rPr>
                        <w:t> </w:t>
                      </w:r>
                      <w:r w:rsidRPr="00D21694">
                        <w:t xml:space="preserve">: </w:t>
                      </w:r>
                      <w:r w:rsidR="00332B82">
                        <w:t>60</w:t>
                      </w:r>
                      <w:r w:rsidR="00332B82" w:rsidRPr="00D21694">
                        <w:t xml:space="preserve"> </w:t>
                      </w:r>
                      <w:r w:rsidRPr="00D21694">
                        <w:t xml:space="preserve">% </w:t>
                      </w:r>
                      <w:r>
                        <w:t xml:space="preserve">des dépenses liées directement à l’activité de réemploi </w:t>
                      </w:r>
                      <w:r w:rsidRPr="00D21694">
                        <w:t>avec une majoration de 15</w:t>
                      </w:r>
                      <w:r>
                        <w:t xml:space="preserve"> % en Outre-mer et 5 % en Corse</w:t>
                      </w:r>
                      <w:r>
                        <w:rPr>
                          <w:rFonts w:ascii="Calibri" w:hAnsi="Calibri" w:cs="Calibri"/>
                        </w:rPr>
                        <w:t> </w:t>
                      </w:r>
                      <w:r>
                        <w:t>;</w:t>
                      </w:r>
                    </w:p>
                    <w:p w14:paraId="066E4D63" w14:textId="77777777" w:rsidR="0019540A" w:rsidRPr="00DE1DD2" w:rsidRDefault="0019540A" w:rsidP="00E308B9">
                      <w:pPr>
                        <w:pStyle w:val="Pucenoir"/>
                        <w:spacing w:line="276" w:lineRule="auto"/>
                        <w:ind w:left="284" w:hanging="288"/>
                      </w:pPr>
                      <w:r w:rsidRPr="0081612D">
                        <w:t xml:space="preserve">Taux </w:t>
                      </w:r>
                      <w:r w:rsidRPr="00D21694">
                        <w:t xml:space="preserve">d’aide </w:t>
                      </w:r>
                      <w:r w:rsidRPr="00C239C9">
                        <w:rPr>
                          <w:color w:val="FF0000"/>
                          <w:u w:val="single"/>
                        </w:rPr>
                        <w:t>plafonné à 30 %</w:t>
                      </w:r>
                      <w:r w:rsidRPr="00C239C9">
                        <w:rPr>
                          <w:rFonts w:cs="Calibri"/>
                          <w:color w:val="FF0000"/>
                          <w:u w:val="single"/>
                        </w:rPr>
                        <w:t xml:space="preserve"> maximum</w:t>
                      </w:r>
                      <w:r>
                        <w:rPr>
                          <w:rFonts w:cs="Calibri"/>
                        </w:rPr>
                        <w:t xml:space="preserve"> </w:t>
                      </w:r>
                      <w:r w:rsidRPr="0081612D">
                        <w:rPr>
                          <w:rFonts w:cs="Calibri"/>
                        </w:rPr>
                        <w:t xml:space="preserve">pour </w:t>
                      </w:r>
                      <w:r>
                        <w:rPr>
                          <w:rFonts w:cs="Calibri"/>
                        </w:rPr>
                        <w:t xml:space="preserve">les dépenses liées aux </w:t>
                      </w:r>
                      <w:r w:rsidRPr="0081612D">
                        <w:rPr>
                          <w:rFonts w:cs="Calibri"/>
                        </w:rPr>
                        <w:t>bâtiments</w:t>
                      </w:r>
                      <w:r>
                        <w:rPr>
                          <w:rFonts w:cs="Calibri"/>
                        </w:rPr>
                        <w:t xml:space="preserve"> et locaux concernés et utiles à l’opération</w:t>
                      </w:r>
                      <w:r w:rsidRPr="0081612D">
                        <w:rPr>
                          <w:rFonts w:cs="Calibri"/>
                        </w:rPr>
                        <w:t xml:space="preserve"> (achat, construction neuve, rénovation, aménagement)</w:t>
                      </w:r>
                      <w:r>
                        <w:rPr>
                          <w:rFonts w:ascii="Calibri" w:hAnsi="Calibri" w:cs="Calibri"/>
                        </w:rPr>
                        <w:t> </w:t>
                      </w:r>
                      <w:r>
                        <w:rPr>
                          <w:rFonts w:cs="Calibri"/>
                        </w:rPr>
                        <w:t>;</w:t>
                      </w:r>
                    </w:p>
                    <w:p w14:paraId="509B8B35" w14:textId="138BFAC4" w:rsidR="0019540A" w:rsidRPr="002A4F12" w:rsidRDefault="0019540A" w:rsidP="00E308B9">
                      <w:pPr>
                        <w:pStyle w:val="Pucenoir"/>
                        <w:spacing w:line="276" w:lineRule="auto"/>
                        <w:ind w:left="284" w:hanging="288"/>
                      </w:pPr>
                      <w:r>
                        <w:rPr>
                          <w:color w:val="FF0000"/>
                          <w:u w:val="single"/>
                        </w:rPr>
                        <w:t>M</w:t>
                      </w:r>
                      <w:r w:rsidRPr="002A4F12">
                        <w:rPr>
                          <w:color w:val="FF0000"/>
                          <w:u w:val="single"/>
                        </w:rPr>
                        <w:t>ontant d</w:t>
                      </w:r>
                      <w:r>
                        <w:rPr>
                          <w:color w:val="FF0000"/>
                          <w:u w:val="single"/>
                        </w:rPr>
                        <w:t>e l</w:t>
                      </w:r>
                      <w:r w:rsidRPr="002A4F12">
                        <w:rPr>
                          <w:color w:val="FF0000"/>
                          <w:u w:val="single"/>
                        </w:rPr>
                        <w:t>’aide ADEME</w:t>
                      </w:r>
                      <w:r w:rsidRPr="002A4F12">
                        <w:t xml:space="preserve"> par </w:t>
                      </w:r>
                      <w:r>
                        <w:t>opération,</w:t>
                      </w:r>
                      <w:r w:rsidRPr="002A4F12">
                        <w:t xml:space="preserve"> quel</w:t>
                      </w:r>
                      <w:r>
                        <w:t>le</w:t>
                      </w:r>
                      <w:r w:rsidRPr="002A4F12">
                        <w:t xml:space="preserve"> qu’</w:t>
                      </w:r>
                      <w:r>
                        <w:t>elle</w:t>
                      </w:r>
                      <w:r w:rsidRPr="002A4F12">
                        <w:t xml:space="preserve"> soit</w:t>
                      </w:r>
                      <w:r>
                        <w:t xml:space="preserve">, </w:t>
                      </w:r>
                      <w:r w:rsidRPr="00E247F2">
                        <w:rPr>
                          <w:color w:val="FF0000"/>
                          <w:u w:val="single"/>
                        </w:rPr>
                        <w:t>plafonné</w:t>
                      </w:r>
                      <w:r w:rsidR="00993069">
                        <w:rPr>
                          <w:color w:val="FF0000"/>
                          <w:u w:val="single"/>
                        </w:rPr>
                        <w:t>e</w:t>
                      </w:r>
                      <w:r w:rsidRPr="00E247F2">
                        <w:rPr>
                          <w:color w:val="FF0000"/>
                          <w:u w:val="single"/>
                        </w:rPr>
                        <w:t xml:space="preserve"> à </w:t>
                      </w:r>
                      <w:r w:rsidR="001C2D58">
                        <w:rPr>
                          <w:color w:val="FF0000"/>
                          <w:u w:val="single"/>
                        </w:rPr>
                        <w:t>2</w:t>
                      </w:r>
                      <w:r w:rsidRPr="00E247F2">
                        <w:rPr>
                          <w:color w:val="FF0000"/>
                          <w:u w:val="single"/>
                        </w:rPr>
                        <w:t>00</w:t>
                      </w:r>
                      <w:r w:rsidRPr="00E247F2">
                        <w:rPr>
                          <w:rFonts w:ascii="Calibri" w:hAnsi="Calibri" w:cs="Calibri"/>
                          <w:color w:val="FF0000"/>
                          <w:u w:val="single"/>
                        </w:rPr>
                        <w:t> </w:t>
                      </w:r>
                      <w:r w:rsidRPr="00E247F2">
                        <w:rPr>
                          <w:color w:val="FF0000"/>
                          <w:u w:val="single"/>
                        </w:rPr>
                        <w:t>000 € maximum</w:t>
                      </w:r>
                      <w:r w:rsidRPr="002A4F12">
                        <w:t>.</w:t>
                      </w:r>
                    </w:p>
                  </w:txbxContent>
                </v:textbox>
                <w10:wrap anchorx="margin"/>
              </v:shape>
            </w:pict>
          </mc:Fallback>
        </mc:AlternateContent>
      </w:r>
    </w:p>
    <w:p w14:paraId="6A1386C9" w14:textId="77777777" w:rsidR="00B01D93" w:rsidRDefault="00B01D93" w:rsidP="0019540A">
      <w:pPr>
        <w:pStyle w:val="TexteCourant"/>
      </w:pPr>
    </w:p>
    <w:p w14:paraId="097A04F9" w14:textId="44CF0826" w:rsidR="00B01D93" w:rsidRDefault="00B01D93" w:rsidP="0019540A">
      <w:pPr>
        <w:pStyle w:val="TexteCourant"/>
      </w:pPr>
    </w:p>
    <w:p w14:paraId="6D8B7B18" w14:textId="72E785C5" w:rsidR="00B01D93" w:rsidRDefault="00B01D93" w:rsidP="0019540A">
      <w:pPr>
        <w:pStyle w:val="TexteCourant"/>
      </w:pPr>
    </w:p>
    <w:p w14:paraId="3703BC05" w14:textId="114C3235" w:rsidR="00B01D93" w:rsidRDefault="00B01D93" w:rsidP="0019540A">
      <w:pPr>
        <w:pStyle w:val="TexteCourant"/>
      </w:pPr>
    </w:p>
    <w:p w14:paraId="332ED686" w14:textId="26E8A028" w:rsidR="00B01D93" w:rsidRDefault="00B01D93" w:rsidP="0019540A">
      <w:pPr>
        <w:pStyle w:val="TexteCourant"/>
      </w:pPr>
    </w:p>
    <w:p w14:paraId="4554F154" w14:textId="66BAF257" w:rsidR="00B01D93" w:rsidRDefault="00B01D93" w:rsidP="0019540A">
      <w:pPr>
        <w:pStyle w:val="TexteCourant"/>
      </w:pPr>
    </w:p>
    <w:p w14:paraId="2CEFD0BE" w14:textId="0727DA66" w:rsidR="00B01D93" w:rsidRDefault="00B01D93" w:rsidP="0019540A">
      <w:pPr>
        <w:pStyle w:val="TexteCourant"/>
      </w:pPr>
    </w:p>
    <w:p w14:paraId="1EF23893" w14:textId="4D7117BF" w:rsidR="00B01D93" w:rsidRDefault="00B01D93" w:rsidP="0019540A">
      <w:pPr>
        <w:pStyle w:val="TexteCourant"/>
      </w:pPr>
    </w:p>
    <w:p w14:paraId="06A8EB02" w14:textId="194C5F6E" w:rsidR="00B01D93" w:rsidRDefault="00B01D93" w:rsidP="0019540A">
      <w:pPr>
        <w:pStyle w:val="TexteCourant"/>
      </w:pPr>
    </w:p>
    <w:p w14:paraId="21F5BF2D" w14:textId="306107F4" w:rsidR="00B01D93" w:rsidRDefault="00B01D93" w:rsidP="0019540A">
      <w:pPr>
        <w:pStyle w:val="TexteCourant"/>
      </w:pPr>
    </w:p>
    <w:p w14:paraId="157ADE1B" w14:textId="25A769B5" w:rsidR="00D20F8E" w:rsidRDefault="00D20F8E" w:rsidP="0019540A">
      <w:pPr>
        <w:pStyle w:val="TexteCourant"/>
      </w:pPr>
    </w:p>
    <w:p w14:paraId="228F0B90" w14:textId="64BB5FBD" w:rsidR="00D20F8E" w:rsidRDefault="00D20F8E" w:rsidP="0019540A">
      <w:pPr>
        <w:pStyle w:val="TexteCourant"/>
      </w:pPr>
    </w:p>
    <w:p w14:paraId="0354B9FE" w14:textId="64700110" w:rsidR="00D20F8E" w:rsidRDefault="00D20F8E" w:rsidP="0019540A">
      <w:pPr>
        <w:pStyle w:val="TexteCourant"/>
      </w:pPr>
    </w:p>
    <w:p w14:paraId="37E5C112" w14:textId="042C9C7F" w:rsidR="00D20F8E" w:rsidRDefault="00D20F8E" w:rsidP="0019540A">
      <w:pPr>
        <w:pStyle w:val="TexteCourant"/>
      </w:pPr>
    </w:p>
    <w:p w14:paraId="3E7C5628" w14:textId="430201D7" w:rsidR="00D20F8E" w:rsidRDefault="00D20F8E" w:rsidP="0019540A">
      <w:pPr>
        <w:pStyle w:val="TexteCourant"/>
      </w:pPr>
    </w:p>
    <w:p w14:paraId="3F0D6F9F" w14:textId="017FEA6D" w:rsidR="00D20F8E" w:rsidRDefault="00D20F8E" w:rsidP="0019540A">
      <w:pPr>
        <w:pStyle w:val="TexteCourant"/>
      </w:pPr>
    </w:p>
    <w:p w14:paraId="24BBA148" w14:textId="2A5DD428" w:rsidR="00B01D93" w:rsidRDefault="00B01D93" w:rsidP="0019540A">
      <w:pPr>
        <w:pStyle w:val="TexteCourant"/>
      </w:pPr>
    </w:p>
    <w:p w14:paraId="01EC4FD0" w14:textId="6ED6056B" w:rsidR="0019540A" w:rsidRDefault="0019540A" w:rsidP="0019540A">
      <w:pPr>
        <w:pStyle w:val="TexteCourant"/>
      </w:pPr>
    </w:p>
    <w:p w14:paraId="239AC38F" w14:textId="034D138E" w:rsidR="00D46635" w:rsidRDefault="00D46635" w:rsidP="0019540A">
      <w:pPr>
        <w:pStyle w:val="TexteCourant"/>
      </w:pPr>
    </w:p>
    <w:p w14:paraId="3EF3D074" w14:textId="2A90CFE1" w:rsidR="00D46635" w:rsidRDefault="00D46635" w:rsidP="0019540A">
      <w:pPr>
        <w:pStyle w:val="TexteCourant"/>
      </w:pPr>
    </w:p>
    <w:p w14:paraId="1083BE23" w14:textId="2921FE90" w:rsidR="00D46635" w:rsidRDefault="00D46635" w:rsidP="0019540A">
      <w:pPr>
        <w:pStyle w:val="TexteCourant"/>
      </w:pPr>
    </w:p>
    <w:p w14:paraId="182F967C" w14:textId="74ACC10D" w:rsidR="00D46635" w:rsidRDefault="00D46635" w:rsidP="0019540A">
      <w:pPr>
        <w:pStyle w:val="TexteCourant"/>
      </w:pPr>
    </w:p>
    <w:p w14:paraId="2276FDCB" w14:textId="49F32824" w:rsidR="00D46635" w:rsidRDefault="00D46635" w:rsidP="0019540A">
      <w:pPr>
        <w:pStyle w:val="TexteCourant"/>
      </w:pPr>
    </w:p>
    <w:p w14:paraId="1057CD4A" w14:textId="136B4C0E" w:rsidR="00D46635" w:rsidRDefault="00D46635" w:rsidP="0019540A">
      <w:pPr>
        <w:pStyle w:val="TexteCourant"/>
      </w:pPr>
    </w:p>
    <w:p w14:paraId="16516318" w14:textId="4B53576D" w:rsidR="00D46635" w:rsidRDefault="00D46635" w:rsidP="0019540A">
      <w:pPr>
        <w:pStyle w:val="TexteCourant"/>
      </w:pPr>
    </w:p>
    <w:p w14:paraId="574DC3EB" w14:textId="5D61E79C" w:rsidR="00D46635" w:rsidRDefault="00D46635" w:rsidP="0019540A">
      <w:pPr>
        <w:pStyle w:val="TexteCourant"/>
      </w:pPr>
    </w:p>
    <w:p w14:paraId="0FFF3254" w14:textId="4C3A6E26" w:rsidR="00D46635" w:rsidRDefault="00D46635" w:rsidP="0019540A">
      <w:pPr>
        <w:pStyle w:val="TexteCourant"/>
      </w:pPr>
    </w:p>
    <w:p w14:paraId="78A07308" w14:textId="77777777" w:rsidR="00D46635" w:rsidRDefault="00D46635" w:rsidP="0019540A">
      <w:pPr>
        <w:pStyle w:val="TexteCourant"/>
      </w:pPr>
    </w:p>
    <w:p w14:paraId="5505783C" w14:textId="7CA64355" w:rsidR="00FD3B32" w:rsidRDefault="00FD3B32" w:rsidP="0019540A">
      <w:pPr>
        <w:pStyle w:val="TexteCourant"/>
      </w:pPr>
    </w:p>
    <w:p w14:paraId="11720DB7" w14:textId="5F84E671" w:rsidR="007E4765" w:rsidRDefault="007E4765" w:rsidP="0019540A">
      <w:pPr>
        <w:pStyle w:val="TexteCourant"/>
      </w:pPr>
    </w:p>
    <w:p w14:paraId="08896967" w14:textId="77777777" w:rsidR="007E4765" w:rsidRDefault="007E4765" w:rsidP="0019540A">
      <w:pPr>
        <w:pStyle w:val="TexteCourant"/>
      </w:pPr>
    </w:p>
    <w:p w14:paraId="03B92831" w14:textId="1A9D3A8F" w:rsidR="00FD3B32" w:rsidRDefault="00FD3B32" w:rsidP="0019540A">
      <w:pPr>
        <w:pStyle w:val="TexteCourant"/>
      </w:pPr>
    </w:p>
    <w:p w14:paraId="1CDC44E3" w14:textId="77777777" w:rsidR="007E4765" w:rsidRDefault="007E4765" w:rsidP="0019540A">
      <w:pPr>
        <w:pStyle w:val="TexteCourant"/>
      </w:pPr>
    </w:p>
    <w:p w14:paraId="7EA022D3" w14:textId="1D53E2F9" w:rsidR="00A02888" w:rsidRPr="00AC1239" w:rsidRDefault="00A02888" w:rsidP="00AB78BF">
      <w:pPr>
        <w:pStyle w:val="Titre1"/>
      </w:pPr>
      <w:r w:rsidRPr="00AC1239">
        <w:lastRenderedPageBreak/>
        <w:t>Contexte</w:t>
      </w:r>
    </w:p>
    <w:p w14:paraId="39B3A6EB" w14:textId="77777777" w:rsidR="005D2E6E" w:rsidRPr="005D2E6E" w:rsidRDefault="005D2E6E" w:rsidP="005D2E6E">
      <w:pPr>
        <w:jc w:val="both"/>
        <w:rPr>
          <w:rFonts w:ascii="Marianne Light" w:hAnsi="Marianne Light" w:cs="Arial"/>
          <w:sz w:val="18"/>
        </w:rPr>
      </w:pPr>
      <w:r w:rsidRPr="005D2E6E">
        <w:rPr>
          <w:rFonts w:ascii="Marianne Light" w:hAnsi="Marianne Light" w:cs="Arial"/>
          <w:sz w:val="18"/>
        </w:rPr>
        <w:t>Le modèle consistant à extraire, produire, consommer et jeter les biens compromet un avenir soutenable pour les sociétés. L’économie circulaire basée notamment sur une absence de gaspillage et un allongement de la durée de vie des produits offre des perspectives plus durables.</w:t>
      </w:r>
    </w:p>
    <w:p w14:paraId="3C175B2A" w14:textId="7E9F77F3" w:rsidR="005D2E6E" w:rsidRPr="005D2E6E" w:rsidRDefault="005D2E6E" w:rsidP="005D2E6E">
      <w:pPr>
        <w:jc w:val="both"/>
        <w:rPr>
          <w:rFonts w:ascii="Marianne Light" w:hAnsi="Marianne Light" w:cs="Arial"/>
          <w:sz w:val="18"/>
        </w:rPr>
      </w:pPr>
      <w:r w:rsidRPr="005D2E6E">
        <w:rPr>
          <w:rFonts w:ascii="Marianne Light" w:hAnsi="Marianne Light" w:cs="Arial"/>
          <w:sz w:val="18"/>
        </w:rPr>
        <w:t xml:space="preserve">Les politiques européenne et française mettent en priorité la prévention des déchets ; cette priorité est renforcée par le programme national de prévention des déchets 2021/2027 et par la loi sur la transition énergétique qui porte des objectifs ambitieux pour orienter l’économie française vers une économie circulaire. La loi du 10 février 2020 relative à </w:t>
      </w:r>
      <w:r w:rsidR="006530DC">
        <w:rPr>
          <w:rFonts w:ascii="Marianne Light" w:hAnsi="Marianne Light" w:cs="Arial"/>
          <w:sz w:val="18"/>
        </w:rPr>
        <w:t>«</w:t>
      </w:r>
      <w:r w:rsidR="006530DC">
        <w:rPr>
          <w:rFonts w:cs="Calibri"/>
          <w:sz w:val="18"/>
        </w:rPr>
        <w:t> </w:t>
      </w:r>
      <w:r w:rsidRPr="005D2E6E">
        <w:rPr>
          <w:rFonts w:ascii="Marianne Light" w:hAnsi="Marianne Light" w:cs="Arial"/>
          <w:sz w:val="18"/>
        </w:rPr>
        <w:t>la lutte contre le gaspillage et à l’économie circulaire (AGEC)</w:t>
      </w:r>
      <w:r w:rsidR="006530DC">
        <w:rPr>
          <w:rFonts w:cs="Calibri"/>
          <w:sz w:val="18"/>
        </w:rPr>
        <w:t> </w:t>
      </w:r>
      <w:r w:rsidR="006530DC">
        <w:rPr>
          <w:rFonts w:ascii="Marianne Light" w:hAnsi="Marianne Light" w:cs="Marianne Light"/>
          <w:sz w:val="18"/>
        </w:rPr>
        <w:t>»</w:t>
      </w:r>
      <w:r w:rsidRPr="005D2E6E">
        <w:rPr>
          <w:rFonts w:ascii="Marianne Light" w:hAnsi="Marianne Light" w:cs="Arial"/>
          <w:sz w:val="18"/>
        </w:rPr>
        <w:t xml:space="preserve"> vise à développer le réemploi et augmenter la quantité de déchets faisant l'objet de préparation à la réutilisation, afin d'atteindre l'équivalent de 5 % du tonnage de déchets ménagers en 2030. De nombreux articles (modifiant le Code de l’environnement, le Code des collectivités ou bien encore le Code de la consommation) donnent une place grandissante et importante en matière d’ambition et d’attendus : objectifs fixés dans les cahiers des charges des éco-organismes (EOs), mise en place de fonds réemploi et réparation par les EOs, des objectifs de réemploi dans les achats publics, obligations dans le cadre de la déconstruction de bâtiments, etc.</w:t>
      </w:r>
    </w:p>
    <w:p w14:paraId="67113345" w14:textId="6160AEBD" w:rsidR="005D2E6E" w:rsidRDefault="005D2E6E" w:rsidP="005D2E6E">
      <w:pPr>
        <w:jc w:val="both"/>
        <w:rPr>
          <w:rFonts w:ascii="Marianne Light" w:hAnsi="Marianne Light" w:cs="Arial"/>
          <w:sz w:val="18"/>
        </w:rPr>
      </w:pPr>
      <w:r w:rsidRPr="005D2E6E">
        <w:rPr>
          <w:rFonts w:ascii="Marianne Light" w:hAnsi="Marianne Light" w:cs="Arial"/>
          <w:sz w:val="18"/>
        </w:rPr>
        <w:t xml:space="preserve">Le réemploi, la réutilisation et la réparation s’inscrivent donc pleinement </w:t>
      </w:r>
      <w:r w:rsidRPr="00F8111B">
        <w:rPr>
          <w:rFonts w:ascii="Marianne Light" w:hAnsi="Marianne Light" w:cs="Arial"/>
          <w:sz w:val="18"/>
          <w:u w:val="single"/>
        </w:rPr>
        <w:t>dans le cadre de démarches de prévention des déchets et d’une consommation plus responsable en contribuant au prolongement de la durée de vie des produits</w:t>
      </w:r>
      <w:r w:rsidR="00027E78">
        <w:rPr>
          <w:rFonts w:cs="Calibri"/>
          <w:sz w:val="18"/>
        </w:rPr>
        <w:t> </w:t>
      </w:r>
      <w:r w:rsidR="00027E78">
        <w:rPr>
          <w:rFonts w:ascii="Marianne Light" w:hAnsi="Marianne Light" w:cs="Arial"/>
          <w:sz w:val="18"/>
        </w:rPr>
        <w:t>;</w:t>
      </w:r>
      <w:r w:rsidRPr="005D2E6E">
        <w:rPr>
          <w:rFonts w:ascii="Marianne Light" w:hAnsi="Marianne Light" w:cs="Arial"/>
          <w:sz w:val="18"/>
        </w:rPr>
        <w:t xml:space="preserve"> ils constituent ainsi un levier efficace pour réduire la production de déchets et les prélèvements sur les ressources.</w:t>
      </w:r>
    </w:p>
    <w:p w14:paraId="43D0C2D5" w14:textId="5DF779E5" w:rsidR="00B31F1B" w:rsidRPr="005D2E6E" w:rsidRDefault="00F40F9D" w:rsidP="006D323F">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Marianne Light" w:hAnsi="Marianne Light" w:cs="Arial"/>
          <w:sz w:val="18"/>
        </w:rPr>
      </w:pPr>
      <w:r w:rsidRPr="007C3390">
        <w:rPr>
          <w:rFonts w:ascii="Marianne Light" w:eastAsiaTheme="minorEastAsia" w:hAnsi="Marianne Light" w:cs="Arial"/>
          <w:b/>
          <w:bCs/>
          <w:sz w:val="18"/>
        </w:rPr>
        <w:t>C’est bien ce caractère vertueux du prolongement de la durée de vie et d’usage que l’ADEME veut promouvoir et soutenir</w:t>
      </w:r>
      <w:r>
        <w:rPr>
          <w:rFonts w:ascii="Marianne Light" w:eastAsiaTheme="minorEastAsia" w:hAnsi="Marianne Light" w:cs="Arial"/>
          <w:sz w:val="18"/>
        </w:rPr>
        <w:t xml:space="preserve"> et pas des activités et pratiques induisant à l’inverse des comportements de «</w:t>
      </w:r>
      <w:r>
        <w:rPr>
          <w:rFonts w:eastAsiaTheme="minorEastAsia" w:cs="Calibri"/>
          <w:sz w:val="18"/>
        </w:rPr>
        <w:t> </w:t>
      </w:r>
      <w:r>
        <w:rPr>
          <w:rFonts w:ascii="Marianne Light" w:eastAsiaTheme="minorEastAsia" w:hAnsi="Marianne Light" w:cs="Arial"/>
          <w:sz w:val="18"/>
        </w:rPr>
        <w:t>suréquipement</w:t>
      </w:r>
      <w:r>
        <w:rPr>
          <w:rFonts w:eastAsiaTheme="minorEastAsia" w:cs="Calibri"/>
          <w:sz w:val="18"/>
        </w:rPr>
        <w:t> </w:t>
      </w:r>
      <w:r>
        <w:rPr>
          <w:rFonts w:ascii="Marianne Light" w:eastAsiaTheme="minorEastAsia" w:hAnsi="Marianne Light" w:cs="Marianne Light"/>
          <w:sz w:val="18"/>
        </w:rPr>
        <w:t>»,</w:t>
      </w:r>
      <w:r>
        <w:rPr>
          <w:rFonts w:ascii="Marianne Light" w:eastAsiaTheme="minorEastAsia" w:hAnsi="Marianne Light" w:cs="Arial"/>
          <w:sz w:val="18"/>
        </w:rPr>
        <w:t xml:space="preserve"> de «</w:t>
      </w:r>
      <w:r>
        <w:rPr>
          <w:rFonts w:eastAsiaTheme="minorEastAsia" w:cs="Calibri"/>
          <w:sz w:val="18"/>
        </w:rPr>
        <w:t> </w:t>
      </w:r>
      <w:r>
        <w:rPr>
          <w:rFonts w:ascii="Marianne Light" w:eastAsiaTheme="minorEastAsia" w:hAnsi="Marianne Light" w:cs="Arial"/>
          <w:sz w:val="18"/>
        </w:rPr>
        <w:t>sur-renouvellement</w:t>
      </w:r>
      <w:r>
        <w:rPr>
          <w:rFonts w:eastAsiaTheme="minorEastAsia" w:cs="Calibri"/>
          <w:sz w:val="18"/>
        </w:rPr>
        <w:t> </w:t>
      </w:r>
      <w:r>
        <w:rPr>
          <w:rFonts w:ascii="Marianne Light" w:eastAsiaTheme="minorEastAsia" w:hAnsi="Marianne Light" w:cs="Marianne Light"/>
          <w:sz w:val="18"/>
        </w:rPr>
        <w:t>» et</w:t>
      </w:r>
      <w:r>
        <w:rPr>
          <w:rFonts w:ascii="Marianne Light" w:eastAsiaTheme="minorEastAsia" w:hAnsi="Marianne Light" w:cs="Arial"/>
          <w:sz w:val="18"/>
        </w:rPr>
        <w:t xml:space="preserve"> de turn-over des produits encore en état de 1</w:t>
      </w:r>
      <w:r w:rsidRPr="00DB4FA0">
        <w:rPr>
          <w:rFonts w:ascii="Marianne Light" w:eastAsiaTheme="minorEastAsia" w:hAnsi="Marianne Light" w:cs="Arial"/>
          <w:sz w:val="18"/>
          <w:vertAlign w:val="superscript"/>
        </w:rPr>
        <w:t>er</w:t>
      </w:r>
      <w:r>
        <w:rPr>
          <w:rFonts w:ascii="Marianne Light" w:eastAsiaTheme="minorEastAsia" w:hAnsi="Marianne Light" w:cs="Arial"/>
          <w:sz w:val="18"/>
        </w:rPr>
        <w:t xml:space="preserve"> usage et de bon fonctionnement.</w:t>
      </w:r>
    </w:p>
    <w:p w14:paraId="6064F482" w14:textId="060E443A" w:rsidR="00A02888" w:rsidRPr="00F30C71" w:rsidRDefault="00A02888" w:rsidP="003A63B3">
      <w:pPr>
        <w:pStyle w:val="Titre1"/>
      </w:pPr>
      <w:r w:rsidRPr="00F30C71">
        <w:t xml:space="preserve">Description </w:t>
      </w:r>
      <w:r w:rsidR="003C4E57" w:rsidRPr="00F30C71">
        <w:t xml:space="preserve">DES </w:t>
      </w:r>
      <w:r w:rsidRPr="00F30C71">
        <w:t>projets éligibles</w:t>
      </w:r>
    </w:p>
    <w:p w14:paraId="0F08D443" w14:textId="2BA0CB92" w:rsidR="00F54B69" w:rsidRPr="00F54B69" w:rsidRDefault="00F54B69" w:rsidP="002652D5">
      <w:pPr>
        <w:pStyle w:val="Titre2"/>
        <w:keepNext w:val="0"/>
        <w:keepLines w:val="0"/>
        <w:numPr>
          <w:ilvl w:val="1"/>
          <w:numId w:val="5"/>
        </w:numPr>
        <w:spacing w:after="240"/>
        <w:contextualSpacing/>
        <w:rPr>
          <w:rFonts w:eastAsiaTheme="minorHAnsi" w:cstheme="minorBidi"/>
          <w:b w:val="0"/>
          <w:color w:val="auto"/>
          <w:sz w:val="18"/>
          <w:szCs w:val="18"/>
          <w:u w:val="single"/>
        </w:rPr>
      </w:pPr>
      <w:r w:rsidRPr="00F54B69">
        <w:rPr>
          <w:rFonts w:eastAsiaTheme="minorHAnsi" w:cstheme="minorBidi"/>
          <w:b w:val="0"/>
          <w:color w:val="auto"/>
          <w:sz w:val="18"/>
          <w:szCs w:val="18"/>
          <w:u w:val="single"/>
        </w:rPr>
        <w:t xml:space="preserve">Objectifs </w:t>
      </w:r>
      <w:r w:rsidR="00C24777">
        <w:rPr>
          <w:rFonts w:eastAsiaTheme="minorHAnsi" w:cstheme="minorBidi"/>
          <w:b w:val="0"/>
          <w:color w:val="auto"/>
          <w:sz w:val="18"/>
          <w:szCs w:val="18"/>
          <w:u w:val="single"/>
        </w:rPr>
        <w:t>globaux</w:t>
      </w:r>
    </w:p>
    <w:p w14:paraId="2E810E29" w14:textId="32E4C4B3" w:rsidR="0031335A" w:rsidRDefault="004F5ACA" w:rsidP="0031335A">
      <w:pPr>
        <w:jc w:val="both"/>
        <w:rPr>
          <w:rFonts w:ascii="Marianne Light" w:hAnsi="Marianne Light" w:cs="Arial"/>
          <w:sz w:val="18"/>
        </w:rPr>
      </w:pPr>
      <w:r w:rsidRPr="004F5ACA">
        <w:rPr>
          <w:rFonts w:ascii="Marianne Light" w:hAnsi="Marianne Light" w:cs="Arial"/>
          <w:sz w:val="18"/>
        </w:rPr>
        <w:t>Dans le cadre de sa politique de soutien à l’économie circulaire</w:t>
      </w:r>
      <w:r w:rsidRPr="004F5ACA">
        <w:rPr>
          <w:rFonts w:ascii="Marianne Light" w:hAnsi="Marianne Light" w:cs="Arial"/>
          <w:b/>
          <w:bCs/>
          <w:sz w:val="18"/>
        </w:rPr>
        <w:t xml:space="preserve">, </w:t>
      </w:r>
      <w:r w:rsidRPr="004F5ACA">
        <w:rPr>
          <w:rFonts w:ascii="Marianne Light" w:hAnsi="Marianne Light" w:cs="Arial"/>
          <w:sz w:val="18"/>
        </w:rPr>
        <w:t xml:space="preserve">l’ADEME </w:t>
      </w:r>
      <w:r w:rsidR="00BC174A">
        <w:rPr>
          <w:rFonts w:ascii="Marianne Light" w:hAnsi="Marianne Light" w:cs="Arial"/>
          <w:sz w:val="18"/>
        </w:rPr>
        <w:t>peut accompagner</w:t>
      </w:r>
      <w:r w:rsidRPr="004F5ACA">
        <w:rPr>
          <w:rFonts w:ascii="Marianne Light" w:hAnsi="Marianne Light" w:cs="Arial"/>
          <w:sz w:val="18"/>
        </w:rPr>
        <w:t xml:space="preserve"> </w:t>
      </w:r>
      <w:r w:rsidR="00EC5DF9">
        <w:rPr>
          <w:rFonts w:ascii="Marianne Light" w:hAnsi="Marianne Light" w:cs="Arial"/>
          <w:sz w:val="18"/>
        </w:rPr>
        <w:t xml:space="preserve">les </w:t>
      </w:r>
      <w:r w:rsidRPr="004F5ACA">
        <w:rPr>
          <w:rFonts w:ascii="Marianne Light" w:hAnsi="Marianne Light" w:cs="Arial"/>
          <w:sz w:val="18"/>
        </w:rPr>
        <w:t xml:space="preserve">investissements dans des équipements </w:t>
      </w:r>
      <w:r w:rsidR="00847207">
        <w:rPr>
          <w:rFonts w:ascii="Marianne Light" w:hAnsi="Marianne Light" w:cs="Arial"/>
          <w:sz w:val="18"/>
        </w:rPr>
        <w:t>dédiés</w:t>
      </w:r>
      <w:r w:rsidRPr="004F5ACA">
        <w:rPr>
          <w:rStyle w:val="lev"/>
          <w:rFonts w:ascii="Marianne Light" w:hAnsi="Marianne Light" w:cs="Arial"/>
          <w:sz w:val="18"/>
        </w:rPr>
        <w:t>.</w:t>
      </w:r>
      <w:r w:rsidR="0031335A">
        <w:rPr>
          <w:rStyle w:val="lev"/>
          <w:rFonts w:ascii="Marianne Light" w:hAnsi="Marianne Light" w:cs="Arial"/>
          <w:sz w:val="18"/>
        </w:rPr>
        <w:t xml:space="preserve"> </w:t>
      </w:r>
      <w:r w:rsidR="0031335A" w:rsidRPr="00273E46">
        <w:rPr>
          <w:rFonts w:ascii="Marianne Light" w:hAnsi="Marianne Light" w:cs="Arial"/>
          <w:sz w:val="18"/>
        </w:rPr>
        <w:t xml:space="preserve">Il s’agit d’un soutien à la création ou au développement d’activités spécifiques favorisant </w:t>
      </w:r>
      <w:r w:rsidR="00360B81">
        <w:rPr>
          <w:rFonts w:ascii="Marianne Light" w:hAnsi="Marianne Light" w:cs="Arial"/>
          <w:sz w:val="18"/>
        </w:rPr>
        <w:t xml:space="preserve">l’offre et la demande </w:t>
      </w:r>
      <w:r w:rsidR="00705ADF">
        <w:rPr>
          <w:rFonts w:ascii="Marianne Light" w:hAnsi="Marianne Light" w:cs="Arial"/>
          <w:sz w:val="18"/>
        </w:rPr>
        <w:t xml:space="preserve">pour </w:t>
      </w:r>
      <w:r w:rsidR="0031335A" w:rsidRPr="00273E46">
        <w:rPr>
          <w:rFonts w:ascii="Marianne Light" w:hAnsi="Marianne Light" w:cs="Arial"/>
          <w:sz w:val="18"/>
        </w:rPr>
        <w:t>la 2</w:t>
      </w:r>
      <w:r w:rsidR="0031335A" w:rsidRPr="0031335A">
        <w:rPr>
          <w:rFonts w:ascii="Marianne Light" w:hAnsi="Marianne Light" w:cs="Arial"/>
          <w:sz w:val="18"/>
          <w:vertAlign w:val="superscript"/>
        </w:rPr>
        <w:t>nd</w:t>
      </w:r>
      <w:r w:rsidR="00C665D7">
        <w:rPr>
          <w:rFonts w:ascii="Marianne Light" w:hAnsi="Marianne Light" w:cs="Arial"/>
          <w:sz w:val="18"/>
          <w:vertAlign w:val="superscript"/>
        </w:rPr>
        <w:t>e</w:t>
      </w:r>
      <w:r w:rsidR="0031335A">
        <w:rPr>
          <w:rFonts w:ascii="Marianne Light" w:hAnsi="Marianne Light" w:cs="Arial"/>
          <w:sz w:val="18"/>
        </w:rPr>
        <w:t xml:space="preserve"> </w:t>
      </w:r>
      <w:r w:rsidR="0031335A" w:rsidRPr="00273E46">
        <w:rPr>
          <w:rFonts w:ascii="Marianne Light" w:hAnsi="Marianne Light" w:cs="Arial"/>
          <w:sz w:val="18"/>
        </w:rPr>
        <w:t>vie des produits et</w:t>
      </w:r>
      <w:r w:rsidR="00025DD7">
        <w:rPr>
          <w:rFonts w:ascii="Marianne Light" w:hAnsi="Marianne Light" w:cs="Arial"/>
          <w:sz w:val="18"/>
        </w:rPr>
        <w:t xml:space="preserve"> </w:t>
      </w:r>
      <w:r w:rsidR="0031335A" w:rsidRPr="00273E46">
        <w:rPr>
          <w:rFonts w:ascii="Marianne Light" w:hAnsi="Marianne Light" w:cs="Arial"/>
          <w:sz w:val="18"/>
        </w:rPr>
        <w:t>la prévention/réduction des déchets à travers le réemploi-réutilisation</w:t>
      </w:r>
      <w:r w:rsidR="00B24400">
        <w:rPr>
          <w:rFonts w:ascii="Marianne Light" w:hAnsi="Marianne Light" w:cs="Arial"/>
          <w:sz w:val="18"/>
        </w:rPr>
        <w:t xml:space="preserve"> et </w:t>
      </w:r>
      <w:r w:rsidR="00C408EC">
        <w:rPr>
          <w:rFonts w:ascii="Marianne Light" w:hAnsi="Marianne Light" w:cs="Arial"/>
          <w:sz w:val="18"/>
        </w:rPr>
        <w:t xml:space="preserve">la </w:t>
      </w:r>
      <w:r w:rsidR="0031335A" w:rsidRPr="00273E46">
        <w:rPr>
          <w:rFonts w:ascii="Marianne Light" w:hAnsi="Marianne Light" w:cs="Arial"/>
          <w:sz w:val="18"/>
        </w:rPr>
        <w:t>réparation</w:t>
      </w:r>
      <w:r w:rsidR="005B2422">
        <w:rPr>
          <w:rFonts w:cs="Calibri"/>
          <w:sz w:val="18"/>
        </w:rPr>
        <w:t> </w:t>
      </w:r>
      <w:r w:rsidR="005B2422">
        <w:rPr>
          <w:rFonts w:ascii="Marianne Light" w:hAnsi="Marianne Light" w:cs="Arial"/>
          <w:sz w:val="18"/>
        </w:rPr>
        <w:t xml:space="preserve">; </w:t>
      </w:r>
      <w:r w:rsidR="005B2422" w:rsidRPr="0061583E">
        <w:rPr>
          <w:rFonts w:ascii="Marianne Light" w:hAnsi="Marianne Light" w:cs="Arial"/>
          <w:b/>
          <w:bCs/>
          <w:sz w:val="18"/>
          <w:u w:val="single"/>
        </w:rPr>
        <w:t xml:space="preserve">ces activités devant </w:t>
      </w:r>
      <w:r w:rsidR="00595488" w:rsidRPr="0061583E">
        <w:rPr>
          <w:rFonts w:ascii="Marianne Light" w:hAnsi="Marianne Light" w:cs="Arial"/>
          <w:b/>
          <w:bCs/>
          <w:sz w:val="18"/>
          <w:u w:val="single"/>
        </w:rPr>
        <w:t>concourir au développement efficace et vertueux* du secteur</w:t>
      </w:r>
      <w:r w:rsidR="0061583E" w:rsidRPr="0061583E">
        <w:rPr>
          <w:rFonts w:ascii="Marianne Light" w:hAnsi="Marianne Light" w:cs="Arial"/>
          <w:b/>
          <w:bCs/>
          <w:sz w:val="18"/>
          <w:u w:val="single"/>
        </w:rPr>
        <w:t xml:space="preserve"> </w:t>
      </w:r>
      <w:r w:rsidR="00595488" w:rsidRPr="0061583E">
        <w:rPr>
          <w:rFonts w:ascii="Marianne Light" w:hAnsi="Marianne Light" w:cs="Arial"/>
          <w:b/>
          <w:bCs/>
          <w:sz w:val="18"/>
          <w:u w:val="single"/>
        </w:rPr>
        <w:t xml:space="preserve">et </w:t>
      </w:r>
      <w:r w:rsidR="001250B0" w:rsidRPr="0061583E">
        <w:rPr>
          <w:rFonts w:ascii="Marianne Light" w:hAnsi="Marianne Light" w:cs="Arial"/>
          <w:b/>
          <w:bCs/>
          <w:sz w:val="18"/>
          <w:u w:val="single"/>
        </w:rPr>
        <w:t>prior</w:t>
      </w:r>
      <w:r w:rsidR="001250B0" w:rsidRPr="002D0A2C">
        <w:rPr>
          <w:rFonts w:ascii="Marianne Light" w:hAnsi="Marianne Light" w:cs="Arial"/>
          <w:b/>
          <w:bCs/>
          <w:sz w:val="18"/>
          <w:u w:val="single"/>
        </w:rPr>
        <w:t xml:space="preserve">iser la cohérence environnementale </w:t>
      </w:r>
      <w:r w:rsidR="00385BDC" w:rsidRPr="002D0A2C">
        <w:rPr>
          <w:rFonts w:ascii="Marianne Light" w:hAnsi="Marianne Light" w:cs="Arial"/>
          <w:b/>
          <w:bCs/>
          <w:sz w:val="18"/>
          <w:u w:val="single"/>
        </w:rPr>
        <w:t>et</w:t>
      </w:r>
      <w:r w:rsidR="00D42188" w:rsidRPr="002D0A2C">
        <w:rPr>
          <w:rFonts w:ascii="Marianne Light" w:hAnsi="Marianne Light" w:cs="Arial"/>
          <w:b/>
          <w:bCs/>
          <w:sz w:val="18"/>
          <w:u w:val="single"/>
        </w:rPr>
        <w:t xml:space="preserve"> </w:t>
      </w:r>
      <w:r w:rsidR="004258E1" w:rsidRPr="002D0A2C">
        <w:rPr>
          <w:rFonts w:ascii="Marianne Light" w:hAnsi="Marianne Light" w:cs="Arial"/>
          <w:b/>
          <w:bCs/>
          <w:sz w:val="18"/>
          <w:u w:val="single"/>
        </w:rPr>
        <w:t xml:space="preserve">l’intérêt collectif local </w:t>
      </w:r>
      <w:r w:rsidR="00635F50" w:rsidRPr="002D0A2C">
        <w:rPr>
          <w:rFonts w:ascii="Marianne Light" w:hAnsi="Marianne Light" w:cs="Arial"/>
          <w:b/>
          <w:bCs/>
          <w:sz w:val="18"/>
          <w:u w:val="single"/>
        </w:rPr>
        <w:t>(zone de chalandise limitée pour ne pas induire des impacts environnementaux négatifs, soutien à l’emploi local, effets directs sur les politiques territoriales d’économie circulaire et de prévention des déchets)</w:t>
      </w:r>
      <w:r w:rsidR="001D7E02">
        <w:rPr>
          <w:rFonts w:ascii="Marianne Light" w:hAnsi="Marianne Light" w:cs="Arial"/>
          <w:sz w:val="18"/>
        </w:rPr>
        <w:t>.</w:t>
      </w:r>
    </w:p>
    <w:p w14:paraId="109EEDE1" w14:textId="4CB73A4C" w:rsidR="004F5ACA" w:rsidRPr="004F5ACA" w:rsidRDefault="004F5ACA" w:rsidP="004F5ACA">
      <w:pPr>
        <w:jc w:val="both"/>
        <w:rPr>
          <w:rFonts w:ascii="Marianne Light" w:hAnsi="Marianne Light" w:cs="Arial"/>
          <w:sz w:val="18"/>
        </w:rPr>
      </w:pPr>
      <w:r w:rsidRPr="004F5ACA">
        <w:rPr>
          <w:rFonts w:ascii="Marianne Light" w:hAnsi="Marianne Light" w:cs="Arial"/>
          <w:sz w:val="18"/>
        </w:rPr>
        <w:t xml:space="preserve">L’objectif du soutien aux </w:t>
      </w:r>
      <w:r w:rsidR="00EC5DF9">
        <w:rPr>
          <w:rFonts w:ascii="Marianne Light" w:hAnsi="Marianne Light" w:cs="Arial"/>
          <w:sz w:val="18"/>
        </w:rPr>
        <w:t>investissements</w:t>
      </w:r>
      <w:r w:rsidRPr="004F5ACA">
        <w:rPr>
          <w:rFonts w:ascii="Marianne Light" w:hAnsi="Marianne Light" w:cs="Arial"/>
          <w:sz w:val="18"/>
        </w:rPr>
        <w:t xml:space="preserve"> est de faire émerger des projets pour</w:t>
      </w:r>
      <w:r w:rsidRPr="004F5ACA">
        <w:rPr>
          <w:rFonts w:cs="Calibri"/>
          <w:sz w:val="18"/>
        </w:rPr>
        <w:t> </w:t>
      </w:r>
      <w:r w:rsidRPr="004F5ACA">
        <w:rPr>
          <w:rFonts w:ascii="Marianne Light" w:hAnsi="Marianne Light" w:cs="Arial"/>
          <w:sz w:val="18"/>
        </w:rPr>
        <w:t>:</w:t>
      </w:r>
    </w:p>
    <w:p w14:paraId="3C189141" w14:textId="1ACEB820" w:rsidR="004F5ACA" w:rsidRPr="004F5ACA" w:rsidRDefault="004F5ACA" w:rsidP="00A0399B">
      <w:pPr>
        <w:pStyle w:val="Pucenoir"/>
        <w:spacing w:after="0"/>
        <w:ind w:left="426" w:hanging="210"/>
      </w:pPr>
      <w:r w:rsidRPr="004F5ACA">
        <w:t>Augmenter les flux réemployés-</w:t>
      </w:r>
      <w:r w:rsidR="004A2C06">
        <w:t>r</w:t>
      </w:r>
      <w:r w:rsidRPr="004F5ACA">
        <w:t>éutilisés</w:t>
      </w:r>
      <w:r w:rsidR="00651E2A">
        <w:t>-</w:t>
      </w:r>
      <w:r w:rsidR="004A2C06">
        <w:t>réparés</w:t>
      </w:r>
      <w:r w:rsidR="004A2C06" w:rsidRPr="004A2C06">
        <w:t xml:space="preserve"> à remettre sur le marché et </w:t>
      </w:r>
      <w:r w:rsidR="004A2C06" w:rsidRPr="00651E2A">
        <w:rPr>
          <w:u w:val="single"/>
        </w:rPr>
        <w:t>encourage</w:t>
      </w:r>
      <w:r w:rsidR="00AE3640" w:rsidRPr="00651E2A">
        <w:rPr>
          <w:u w:val="single"/>
        </w:rPr>
        <w:t>r</w:t>
      </w:r>
      <w:r w:rsidR="004A2C06" w:rsidRPr="00651E2A">
        <w:rPr>
          <w:u w:val="single"/>
        </w:rPr>
        <w:t xml:space="preserve"> la demande</w:t>
      </w:r>
      <w:r w:rsidRPr="004F5ACA">
        <w:t xml:space="preserve"> grâce</w:t>
      </w:r>
      <w:r w:rsidRPr="004F5ACA">
        <w:rPr>
          <w:rFonts w:ascii="Calibri" w:hAnsi="Calibri" w:cs="Calibri"/>
        </w:rPr>
        <w:t> </w:t>
      </w:r>
      <w:r w:rsidRPr="004F5ACA">
        <w:t>:</w:t>
      </w:r>
    </w:p>
    <w:p w14:paraId="15892D27" w14:textId="2360EE88" w:rsidR="004F5ACA" w:rsidRDefault="00BC174A" w:rsidP="00651E2A">
      <w:pPr>
        <w:pStyle w:val="Pucerond"/>
        <w:ind w:left="851" w:hanging="142"/>
      </w:pPr>
      <w:r>
        <w:t>A</w:t>
      </w:r>
      <w:r w:rsidR="004F5ACA" w:rsidRPr="004F5ACA">
        <w:t>u développement des équipements</w:t>
      </w:r>
      <w:r w:rsidR="00342CB5">
        <w:t xml:space="preserve"> </w:t>
      </w:r>
      <w:r w:rsidR="00FB0EA0">
        <w:t xml:space="preserve">et </w:t>
      </w:r>
      <w:r w:rsidR="004F5ACA" w:rsidRPr="004F5ACA">
        <w:t>structures dédié</w:t>
      </w:r>
      <w:r w:rsidR="00851B8B">
        <w:t>s</w:t>
      </w:r>
      <w:r w:rsidR="00AA5BB8">
        <w:t xml:space="preserve">, en cohérence </w:t>
      </w:r>
      <w:r w:rsidR="00910F01">
        <w:t>avec les</w:t>
      </w:r>
      <w:r w:rsidR="00EB7164">
        <w:t xml:space="preserve"> </w:t>
      </w:r>
      <w:r w:rsidR="00910F01">
        <w:t xml:space="preserve">besoins </w:t>
      </w:r>
      <w:r w:rsidR="00EB7164">
        <w:t>et politiques territoria</w:t>
      </w:r>
      <w:r w:rsidR="00F47B08">
        <w:t>ux</w:t>
      </w:r>
      <w:r w:rsidR="00EB7164">
        <w:t xml:space="preserve"> (responsabilité des collectivités notamment) et </w:t>
      </w:r>
      <w:r w:rsidR="007C5BFF">
        <w:t xml:space="preserve">en articulation avec </w:t>
      </w:r>
      <w:r w:rsidR="00EB7164">
        <w:t xml:space="preserve">les </w:t>
      </w:r>
      <w:r w:rsidR="0074530A">
        <w:t xml:space="preserve">stratégies de développement </w:t>
      </w:r>
      <w:r w:rsidR="004211E6">
        <w:t>de l’écosystème (réseaux spécialisés, éco-organismes avec objectifs de réemploi et réparation</w:t>
      </w:r>
      <w:r w:rsidR="00A61322">
        <w:t>, etc.</w:t>
      </w:r>
      <w:r w:rsidR="004211E6">
        <w:t>)</w:t>
      </w:r>
      <w:r>
        <w:rPr>
          <w:rFonts w:ascii="Calibri" w:hAnsi="Calibri" w:cs="Calibri"/>
        </w:rPr>
        <w:t> </w:t>
      </w:r>
      <w:r>
        <w:t>;</w:t>
      </w:r>
    </w:p>
    <w:p w14:paraId="58ABA0FC" w14:textId="41EBB2D1" w:rsidR="00A92D70" w:rsidRPr="004F5ACA" w:rsidRDefault="00997344" w:rsidP="00651E2A">
      <w:pPr>
        <w:pStyle w:val="Pucerond"/>
        <w:ind w:left="851" w:hanging="142"/>
      </w:pPr>
      <w:r>
        <w:t>A la facilitation pour accéder à des gisements de 2</w:t>
      </w:r>
      <w:r w:rsidRPr="00400790">
        <w:rPr>
          <w:vertAlign w:val="superscript"/>
        </w:rPr>
        <w:t>nd</w:t>
      </w:r>
      <w:r w:rsidR="00005BA3">
        <w:rPr>
          <w:vertAlign w:val="superscript"/>
        </w:rPr>
        <w:t>e</w:t>
      </w:r>
      <w:r>
        <w:t xml:space="preserve"> main de qualité et les mettre en œuvre (pour les entreprises et professionnels, les collectivités, les particuliers)</w:t>
      </w:r>
      <w:r>
        <w:rPr>
          <w:rFonts w:ascii="Calibri" w:hAnsi="Calibri" w:cs="Calibri"/>
        </w:rPr>
        <w:t> </w:t>
      </w:r>
      <w:r>
        <w:t>;</w:t>
      </w:r>
    </w:p>
    <w:p w14:paraId="4A95F008" w14:textId="7CF75BD6" w:rsidR="004F5ACA" w:rsidRPr="004F5ACA" w:rsidRDefault="00BC174A" w:rsidP="00651E2A">
      <w:pPr>
        <w:pStyle w:val="Pucerond"/>
        <w:ind w:left="851" w:hanging="142"/>
      </w:pPr>
      <w:r>
        <w:t>À</w:t>
      </w:r>
      <w:r w:rsidR="004F5ACA" w:rsidRPr="004F5ACA">
        <w:t xml:space="preserve"> une meilleure visibilité de ces structures auprès du grand public, des collectivités, des </w:t>
      </w:r>
      <w:r w:rsidR="00764ED3">
        <w:t>entre</w:t>
      </w:r>
      <w:r w:rsidR="00F52BFF">
        <w:t xml:space="preserve">prises dont les </w:t>
      </w:r>
      <w:r w:rsidR="004F5ACA" w:rsidRPr="004F5ACA">
        <w:t>TPE</w:t>
      </w:r>
      <w:r w:rsidR="00F52BFF">
        <w:t>/PME</w:t>
      </w:r>
      <w:r w:rsidR="004F5ACA" w:rsidRPr="004F5ACA">
        <w:t>, des relais (</w:t>
      </w:r>
      <w:r w:rsidR="00E71E2A">
        <w:t>réseaux territoriaux</w:t>
      </w:r>
      <w:r w:rsidR="004F5ACA" w:rsidRPr="004F5ACA">
        <w:t>, associations notamment)</w:t>
      </w:r>
      <w:r>
        <w:t>.</w:t>
      </w:r>
    </w:p>
    <w:p w14:paraId="0D20B4C4" w14:textId="75EDD30E" w:rsidR="00F54B69" w:rsidRDefault="004F5ACA" w:rsidP="002652D5">
      <w:pPr>
        <w:pStyle w:val="Pucenoir"/>
        <w:numPr>
          <w:ilvl w:val="0"/>
          <w:numId w:val="13"/>
        </w:numPr>
        <w:spacing w:before="240"/>
        <w:ind w:left="426" w:hanging="207"/>
      </w:pPr>
      <w:r w:rsidRPr="004F5ACA">
        <w:lastRenderedPageBreak/>
        <w:t>Développer la professionnalisation des acteurs et des structures</w:t>
      </w:r>
      <w:r w:rsidR="00A335B0">
        <w:t xml:space="preserve"> et pérenniser les modèles économiques</w:t>
      </w:r>
      <w:r w:rsidRPr="004F5ACA">
        <w:t xml:space="preserve"> (</w:t>
      </w:r>
      <w:r w:rsidR="00245A7F">
        <w:t>captage de nouveaux gisements</w:t>
      </w:r>
      <w:r w:rsidR="000852F2">
        <w:t>, nouveaux modèles d’offre</w:t>
      </w:r>
      <w:r w:rsidR="00662FB5" w:rsidRPr="004F5ACA">
        <w:t xml:space="preserve">, </w:t>
      </w:r>
      <w:r w:rsidR="00662FB5">
        <w:t>montée en compétences</w:t>
      </w:r>
      <w:r w:rsidR="007567BF">
        <w:t xml:space="preserve"> sur des flux spécifiques,</w:t>
      </w:r>
      <w:r w:rsidR="00662FB5" w:rsidRPr="004F5ACA">
        <w:t xml:space="preserve"> démarches qualité-traçabilité</w:t>
      </w:r>
      <w:r w:rsidR="00662FB5">
        <w:t>, etc.</w:t>
      </w:r>
      <w:r w:rsidRPr="004F5ACA">
        <w:t>).</w:t>
      </w:r>
    </w:p>
    <w:p w14:paraId="51EC8AA6" w14:textId="77777777" w:rsidR="006E6BA9" w:rsidRDefault="006E6BA9" w:rsidP="006E6BA9">
      <w:pPr>
        <w:pStyle w:val="Pucenoir"/>
        <w:numPr>
          <w:ilvl w:val="0"/>
          <w:numId w:val="0"/>
        </w:numPr>
        <w:spacing w:before="240"/>
      </w:pPr>
    </w:p>
    <w:tbl>
      <w:tblPr>
        <w:tblStyle w:val="Grilledutableau"/>
        <w:tblW w:w="0" w:type="auto"/>
        <w:jc w:val="center"/>
        <w:tblLook w:val="04A0" w:firstRow="1" w:lastRow="0" w:firstColumn="1" w:lastColumn="0" w:noHBand="0" w:noVBand="1"/>
      </w:tblPr>
      <w:tblGrid>
        <w:gridCol w:w="9060"/>
      </w:tblGrid>
      <w:tr w:rsidR="00562DF3" w14:paraId="57E025C8" w14:textId="77777777" w:rsidTr="005D5941">
        <w:trPr>
          <w:jc w:val="center"/>
        </w:trPr>
        <w:tc>
          <w:tcPr>
            <w:tcW w:w="9060" w:type="dxa"/>
          </w:tcPr>
          <w:p w14:paraId="144A297B" w14:textId="77777777" w:rsidR="00562DF3" w:rsidRDefault="00562DF3" w:rsidP="005D5941">
            <w:pPr>
              <w:pStyle w:val="Pucenoir"/>
              <w:numPr>
                <w:ilvl w:val="0"/>
                <w:numId w:val="0"/>
              </w:numPr>
              <w:spacing w:before="240"/>
            </w:pPr>
            <w:r w:rsidRPr="00716BFC">
              <w:rPr>
                <w:noProof/>
                <w:u w:val="single"/>
              </w:rPr>
              <w:drawing>
                <wp:anchor distT="0" distB="0" distL="114300" distR="114300" simplePos="0" relativeHeight="251677696" behindDoc="0" locked="0" layoutInCell="1" allowOverlap="1" wp14:anchorId="4D16442B" wp14:editId="6A420FA4">
                  <wp:simplePos x="0" y="0"/>
                  <wp:positionH relativeFrom="margin">
                    <wp:posOffset>-6350</wp:posOffset>
                  </wp:positionH>
                  <wp:positionV relativeFrom="paragraph">
                    <wp:posOffset>58420</wp:posOffset>
                  </wp:positionV>
                  <wp:extent cx="624840" cy="555625"/>
                  <wp:effectExtent l="0" t="0" r="3810" b="0"/>
                  <wp:wrapThrough wrapText="bothSides">
                    <wp:wrapPolygon edited="0">
                      <wp:start x="0" y="0"/>
                      <wp:lineTo x="0" y="20736"/>
                      <wp:lineTo x="21073" y="20736"/>
                      <wp:lineTo x="21073" y="0"/>
                      <wp:lineTo x="0" y="0"/>
                    </wp:wrapPolygon>
                  </wp:wrapThrough>
                  <wp:docPr id="1893892536" name="Image 1" descr="The Cost of Missing the December 1st FLSA Deadline in Business and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st of Missing the December 1st FLSA Deadline in Business and a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5FEFD" w14:textId="77777777" w:rsidR="00562DF3" w:rsidRDefault="00562DF3" w:rsidP="005D5941">
            <w:pPr>
              <w:pStyle w:val="Pucenoir"/>
              <w:numPr>
                <w:ilvl w:val="0"/>
                <w:numId w:val="0"/>
              </w:numPr>
              <w:ind w:left="1168"/>
            </w:pPr>
            <w:r>
              <w:t>* IMPORTANT A NOTER</w:t>
            </w:r>
            <w:r>
              <w:rPr>
                <w:rFonts w:ascii="Calibri" w:hAnsi="Calibri" w:cs="Calibri"/>
              </w:rPr>
              <w:t> </w:t>
            </w:r>
            <w:r>
              <w:t xml:space="preserve">: </w:t>
            </w:r>
            <w:r w:rsidRPr="00706F30">
              <w:t xml:space="preserve">Le caractère </w:t>
            </w:r>
            <w:r>
              <w:t>«</w:t>
            </w:r>
            <w:r>
              <w:rPr>
                <w:rFonts w:ascii="Calibri" w:hAnsi="Calibri" w:cs="Calibri"/>
              </w:rPr>
              <w:t> </w:t>
            </w:r>
            <w:r w:rsidRPr="00706F30">
              <w:t>vertueux</w:t>
            </w:r>
            <w:r>
              <w:rPr>
                <w:rFonts w:ascii="Calibri" w:hAnsi="Calibri" w:cs="Calibri"/>
              </w:rPr>
              <w:t> </w:t>
            </w:r>
            <w:r>
              <w:rPr>
                <w:rFonts w:cs="Marianne Light"/>
              </w:rPr>
              <w:t>» attendu par l’ADEME pour les activités de</w:t>
            </w:r>
            <w:r w:rsidRPr="00706F30">
              <w:t xml:space="preserve"> la 2</w:t>
            </w:r>
            <w:r w:rsidRPr="00706F30">
              <w:rPr>
                <w:vertAlign w:val="superscript"/>
              </w:rPr>
              <w:t>nde</w:t>
            </w:r>
            <w:r>
              <w:t xml:space="preserve"> </w:t>
            </w:r>
            <w:r w:rsidRPr="00706F30">
              <w:t xml:space="preserve">vie des produits et </w:t>
            </w:r>
            <w:r>
              <w:t xml:space="preserve">leur </w:t>
            </w:r>
            <w:r w:rsidRPr="00706F30">
              <w:t>objectif originel dans la boucle d’économie circulaire</w:t>
            </w:r>
            <w:r>
              <w:t xml:space="preserve"> doit consister à</w:t>
            </w:r>
            <w:r>
              <w:rPr>
                <w:rFonts w:ascii="Calibri" w:hAnsi="Calibri" w:cs="Calibri"/>
              </w:rPr>
              <w:t> </w:t>
            </w:r>
            <w:r>
              <w:t>:</w:t>
            </w:r>
          </w:p>
          <w:p w14:paraId="58B42FA9" w14:textId="77777777" w:rsidR="00562DF3" w:rsidRDefault="00562DF3" w:rsidP="005D5941">
            <w:pPr>
              <w:pStyle w:val="Pucenoir"/>
              <w:numPr>
                <w:ilvl w:val="0"/>
                <w:numId w:val="0"/>
              </w:numPr>
            </w:pPr>
          </w:p>
          <w:p w14:paraId="13955B10" w14:textId="77777777" w:rsidR="00562DF3" w:rsidRDefault="00562DF3" w:rsidP="00562DF3">
            <w:pPr>
              <w:pStyle w:val="Pucenoir"/>
              <w:numPr>
                <w:ilvl w:val="0"/>
                <w:numId w:val="16"/>
              </w:numPr>
            </w:pPr>
            <w:r w:rsidRPr="00706F30">
              <w:t>Allonger la durée d’usage/de vie des produits (y compris chez leur propriétaire initial)</w:t>
            </w:r>
            <w:r>
              <w:t xml:space="preserve"> dont on considère qu’ils ont au moins atteints une durée d’usage initiale «</w:t>
            </w:r>
            <w:r w:rsidRPr="00D901FF">
              <w:rPr>
                <w:rFonts w:ascii="Calibri" w:hAnsi="Calibri" w:cs="Calibri"/>
              </w:rPr>
              <w:t> </w:t>
            </w:r>
            <w:r>
              <w:t>normale</w:t>
            </w:r>
            <w:r w:rsidRPr="00D901FF">
              <w:rPr>
                <w:rFonts w:ascii="Calibri" w:hAnsi="Calibri" w:cs="Calibri"/>
              </w:rPr>
              <w:t> </w:t>
            </w:r>
            <w:r w:rsidRPr="00D901FF">
              <w:rPr>
                <w:rFonts w:cs="Marianne Light"/>
              </w:rPr>
              <w:t>»</w:t>
            </w:r>
            <w:r w:rsidRPr="00D901FF">
              <w:rPr>
                <w:rFonts w:ascii="Calibri" w:hAnsi="Calibri" w:cs="Calibri"/>
              </w:rPr>
              <w:t> </w:t>
            </w:r>
            <w:r>
              <w:t>;</w:t>
            </w:r>
          </w:p>
          <w:p w14:paraId="63D3212B" w14:textId="77777777" w:rsidR="00562DF3" w:rsidRDefault="00562DF3" w:rsidP="00562DF3">
            <w:pPr>
              <w:pStyle w:val="Pucenoir"/>
              <w:numPr>
                <w:ilvl w:val="0"/>
                <w:numId w:val="16"/>
              </w:numPr>
            </w:pPr>
            <w:r w:rsidRPr="00706F30">
              <w:t>Cibler prioritairement la 2</w:t>
            </w:r>
            <w:r w:rsidRPr="00D901FF">
              <w:rPr>
                <w:vertAlign w:val="superscript"/>
              </w:rPr>
              <w:t>nde</w:t>
            </w:r>
            <w:r>
              <w:t xml:space="preserve"> </w:t>
            </w:r>
            <w:r w:rsidRPr="00706F30">
              <w:t xml:space="preserve">vie des produits </w:t>
            </w:r>
            <w:r>
              <w:t>qui seraient sinon «</w:t>
            </w:r>
            <w:r w:rsidRPr="00D901FF">
              <w:rPr>
                <w:rFonts w:ascii="Calibri" w:hAnsi="Calibri" w:cs="Calibri"/>
              </w:rPr>
              <w:t> </w:t>
            </w:r>
            <w:r w:rsidRPr="00706F30">
              <w:t>jetés à la benne</w:t>
            </w:r>
            <w:r w:rsidRPr="00D901FF">
              <w:rPr>
                <w:rFonts w:ascii="Calibri" w:hAnsi="Calibri" w:cs="Calibri"/>
              </w:rPr>
              <w:t> </w:t>
            </w:r>
            <w:r w:rsidRPr="00D901FF">
              <w:rPr>
                <w:rFonts w:cs="Marianne Light"/>
              </w:rPr>
              <w:t>»</w:t>
            </w:r>
            <w:r w:rsidRPr="00706F30">
              <w:t xml:space="preserve"> ou nécessitant une réelle intervention de remise en état pour trouver une nouvelle vie</w:t>
            </w:r>
            <w:r w:rsidRPr="00D901FF">
              <w:rPr>
                <w:rFonts w:ascii="Calibri" w:hAnsi="Calibri" w:cs="Calibri"/>
              </w:rPr>
              <w:t> </w:t>
            </w:r>
            <w:r>
              <w:t>;</w:t>
            </w:r>
          </w:p>
          <w:p w14:paraId="35AC5CD7" w14:textId="77777777" w:rsidR="00562DF3" w:rsidRDefault="00562DF3" w:rsidP="00562DF3">
            <w:pPr>
              <w:pStyle w:val="Pucenoir"/>
              <w:numPr>
                <w:ilvl w:val="0"/>
                <w:numId w:val="16"/>
              </w:numPr>
            </w:pPr>
            <w:r>
              <w:t>L</w:t>
            </w:r>
            <w:r w:rsidRPr="00706F30">
              <w:t>utter contre les pratiques de gaspillage et les modèles incitant à des comportements de consommation « déviants » y compris la surconsommation et la fast fashion de biens et produits de seconde main</w:t>
            </w:r>
            <w:r>
              <w:t>.</w:t>
            </w:r>
          </w:p>
          <w:p w14:paraId="3072855D" w14:textId="77777777" w:rsidR="00562DF3" w:rsidRDefault="00562DF3" w:rsidP="005D5941">
            <w:pPr>
              <w:pStyle w:val="Pucenoir"/>
              <w:numPr>
                <w:ilvl w:val="0"/>
                <w:numId w:val="0"/>
              </w:numPr>
            </w:pPr>
          </w:p>
          <w:p w14:paraId="347311C9" w14:textId="77777777" w:rsidR="00562DF3" w:rsidRDefault="00562DF3" w:rsidP="005D5941">
            <w:pPr>
              <w:pStyle w:val="Pucenoir"/>
              <w:numPr>
                <w:ilvl w:val="0"/>
                <w:numId w:val="0"/>
              </w:numPr>
            </w:pPr>
            <w:r>
              <w:t>En ce sens, la 2</w:t>
            </w:r>
            <w:r w:rsidRPr="00E60E04">
              <w:rPr>
                <w:vertAlign w:val="superscript"/>
              </w:rPr>
              <w:t>nde</w:t>
            </w:r>
            <w:r>
              <w:t xml:space="preserve"> vie est donc à différencier du simple marché classique de l’occasion et l’ADEME est vigilante sur la prise en compte, dans les projets et initiatives, des facteurs-clés suivants</w:t>
            </w:r>
            <w:r>
              <w:rPr>
                <w:rFonts w:ascii="Calibri" w:hAnsi="Calibri" w:cs="Calibri"/>
              </w:rPr>
              <w:t> </w:t>
            </w:r>
            <w:r>
              <w:t>:</w:t>
            </w:r>
          </w:p>
          <w:p w14:paraId="3D7E0D0F" w14:textId="77777777" w:rsidR="00562DF3" w:rsidRDefault="00562DF3" w:rsidP="00562DF3">
            <w:pPr>
              <w:pStyle w:val="Pucenoir"/>
              <w:numPr>
                <w:ilvl w:val="0"/>
                <w:numId w:val="18"/>
              </w:numPr>
            </w:pPr>
            <w:r>
              <w:t>Ne pas créer un phénomène d’appel d’air sur des produits incitant à du turn-over et du renouvellement fréquent (ex</w:t>
            </w:r>
            <w:r>
              <w:rPr>
                <w:rFonts w:ascii="Calibri" w:hAnsi="Calibri" w:cs="Calibri"/>
              </w:rPr>
              <w:t> </w:t>
            </w:r>
            <w:r>
              <w:t>: reprise gratuite, collecte en échange d’un bon d’achat)</w:t>
            </w:r>
            <w:r>
              <w:rPr>
                <w:rFonts w:ascii="Calibri" w:hAnsi="Calibri" w:cs="Calibri"/>
              </w:rPr>
              <w:t> </w:t>
            </w:r>
            <w:r>
              <w:t>;</w:t>
            </w:r>
          </w:p>
          <w:p w14:paraId="27C7C567" w14:textId="77777777" w:rsidR="00562DF3" w:rsidRDefault="00562DF3" w:rsidP="00562DF3">
            <w:pPr>
              <w:pStyle w:val="Pucenoir"/>
              <w:numPr>
                <w:ilvl w:val="0"/>
                <w:numId w:val="18"/>
              </w:numPr>
            </w:pPr>
            <w:r>
              <w:t>Ne pas s’intéresser qu’à la captation de «</w:t>
            </w:r>
            <w:r>
              <w:rPr>
                <w:rFonts w:ascii="Calibri" w:hAnsi="Calibri" w:cs="Calibri"/>
              </w:rPr>
              <w:t> </w:t>
            </w:r>
            <w:r>
              <w:t>la crème</w:t>
            </w:r>
            <w:r>
              <w:rPr>
                <w:rFonts w:ascii="Calibri" w:hAnsi="Calibri" w:cs="Calibri"/>
              </w:rPr>
              <w:t> </w:t>
            </w:r>
            <w:r>
              <w:rPr>
                <w:rFonts w:cs="Marianne Light"/>
              </w:rPr>
              <w:t>»</w:t>
            </w:r>
            <w:r>
              <w:t xml:space="preserve"> (les gisements les plus qualitatifs d’une catégorie de produits)</w:t>
            </w:r>
            <w:r>
              <w:rPr>
                <w:rFonts w:ascii="Calibri" w:hAnsi="Calibri" w:cs="Calibri"/>
              </w:rPr>
              <w:t> </w:t>
            </w:r>
            <w:r>
              <w:t>;</w:t>
            </w:r>
          </w:p>
          <w:p w14:paraId="35ECC8CD" w14:textId="77777777" w:rsidR="00562DF3" w:rsidRDefault="00562DF3" w:rsidP="00562DF3">
            <w:pPr>
              <w:pStyle w:val="Pucenoir"/>
              <w:numPr>
                <w:ilvl w:val="0"/>
                <w:numId w:val="18"/>
              </w:numPr>
            </w:pPr>
            <w:r>
              <w:t>Eviter la monétisation à outrance des gisements amont pour la 2</w:t>
            </w:r>
            <w:r w:rsidRPr="00D670AC">
              <w:rPr>
                <w:vertAlign w:val="superscript"/>
              </w:rPr>
              <w:t>nde</w:t>
            </w:r>
            <w:r>
              <w:t xml:space="preserve"> main (le rachat de produits) qui </w:t>
            </w:r>
            <w:r w:rsidRPr="001C6475">
              <w:t>incite à du turn-over de biens plus fréquemment et pour des produits en pleine durée d’usage n’étant pas en fin de vie et ne nécessitant pas forcément de remplacement</w:t>
            </w:r>
            <w:r>
              <w:t>.</w:t>
            </w:r>
          </w:p>
        </w:tc>
      </w:tr>
    </w:tbl>
    <w:p w14:paraId="2EC7C62F" w14:textId="506A2844" w:rsidR="00430507" w:rsidRPr="002B67F8" w:rsidRDefault="00616B53" w:rsidP="002652D5">
      <w:pPr>
        <w:pStyle w:val="Titre2"/>
        <w:keepNext w:val="0"/>
        <w:keepLines w:val="0"/>
        <w:numPr>
          <w:ilvl w:val="1"/>
          <w:numId w:val="5"/>
        </w:numPr>
        <w:spacing w:after="240"/>
        <w:contextualSpacing/>
        <w:rPr>
          <w:rFonts w:eastAsiaTheme="minorEastAsia"/>
          <w:b w:val="0"/>
          <w:color w:val="000000"/>
          <w:kern w:val="28"/>
          <w:sz w:val="18"/>
          <w:szCs w:val="20"/>
          <w:u w:val="single"/>
          <w14:ligatures w14:val="standard"/>
          <w14:cntxtAlts/>
        </w:rPr>
      </w:pPr>
      <w:r w:rsidRPr="00616B53">
        <w:rPr>
          <w:rFonts w:eastAsiaTheme="minorEastAsia"/>
          <w:b w:val="0"/>
          <w:color w:val="000000"/>
          <w:kern w:val="28"/>
          <w:sz w:val="18"/>
          <w:szCs w:val="20"/>
          <w:u w:val="single"/>
          <w14:ligatures w14:val="standard"/>
          <w14:cntxtAlts/>
        </w:rPr>
        <w:t>Définitions retenues pour l’instruction des projets concernant les activités spécifiques suivante</w:t>
      </w:r>
      <w:r w:rsidR="00430507">
        <w:rPr>
          <w:rFonts w:eastAsiaTheme="minorEastAsia"/>
          <w:b w:val="0"/>
          <w:color w:val="000000"/>
          <w:kern w:val="28"/>
          <w:sz w:val="18"/>
          <w:szCs w:val="20"/>
          <w:u w:val="single"/>
          <w14:ligatures w14:val="standard"/>
          <w14:cntxtAlts/>
        </w:rPr>
        <w:t>s</w:t>
      </w:r>
    </w:p>
    <w:p w14:paraId="0BE7C4FE" w14:textId="77777777" w:rsidR="00594676" w:rsidRPr="00942A0B" w:rsidRDefault="00594676" w:rsidP="002652D5">
      <w:pPr>
        <w:pStyle w:val="Pucenoir"/>
        <w:numPr>
          <w:ilvl w:val="0"/>
          <w:numId w:val="12"/>
        </w:numPr>
        <w:ind w:left="284" w:hanging="284"/>
        <w:jc w:val="left"/>
      </w:pPr>
      <w:r w:rsidRPr="00942A0B">
        <w:rPr>
          <w:b/>
          <w:bCs/>
        </w:rPr>
        <w:t>Pour une activité de reconditionnement</w:t>
      </w:r>
      <w:r w:rsidRPr="00942A0B">
        <w:rPr>
          <w:rFonts w:ascii="Calibri" w:hAnsi="Calibri" w:cs="Calibri"/>
        </w:rPr>
        <w:t> </w:t>
      </w:r>
      <w:r w:rsidRPr="00942A0B">
        <w:t>:</w:t>
      </w:r>
    </w:p>
    <w:p w14:paraId="557CEB16" w14:textId="77777777" w:rsidR="00594676" w:rsidRPr="000C06FB" w:rsidRDefault="00594676" w:rsidP="00594676">
      <w:pPr>
        <w:pStyle w:val="Pucenoir"/>
        <w:numPr>
          <w:ilvl w:val="0"/>
          <w:numId w:val="0"/>
        </w:numPr>
        <w:ind w:left="426"/>
        <w:rPr>
          <w:i/>
          <w:iCs/>
        </w:rPr>
      </w:pPr>
      <w:r w:rsidRPr="00D86ED2">
        <w:rPr>
          <w:b/>
          <w:bCs/>
        </w:rPr>
        <w:t>Produit reconditionné (définition légiférée par décret du 17 février 2022)</w:t>
      </w:r>
      <w:r>
        <w:rPr>
          <w:rFonts w:ascii="Calibri" w:hAnsi="Calibri" w:cs="Calibri"/>
        </w:rPr>
        <w:t> </w:t>
      </w:r>
      <w:r>
        <w:t xml:space="preserve">: </w:t>
      </w:r>
      <w:r w:rsidRPr="000C06FB">
        <w:rPr>
          <w:i/>
          <w:iCs/>
        </w:rPr>
        <w:t>«</w:t>
      </w:r>
      <w:r w:rsidRPr="000C06FB">
        <w:rPr>
          <w:rFonts w:ascii="Calibri" w:hAnsi="Calibri" w:cs="Calibri"/>
          <w:i/>
          <w:iCs/>
        </w:rPr>
        <w:t> </w:t>
      </w:r>
      <w:r w:rsidRPr="000C06FB">
        <w:rPr>
          <w:i/>
          <w:iCs/>
        </w:rPr>
        <w:t xml:space="preserve">Un produit ou une pièce détachée d'occasion, au sens de l'article L. 321-1 du </w:t>
      </w:r>
      <w:r>
        <w:rPr>
          <w:i/>
          <w:iCs/>
        </w:rPr>
        <w:t>C</w:t>
      </w:r>
      <w:r w:rsidRPr="000C06FB">
        <w:rPr>
          <w:i/>
          <w:iCs/>
        </w:rPr>
        <w:t>ode de commerce, peut être qualifié de «</w:t>
      </w:r>
      <w:r w:rsidRPr="000C06FB">
        <w:rPr>
          <w:rFonts w:ascii="Calibri" w:hAnsi="Calibri" w:cs="Calibri"/>
          <w:i/>
          <w:iCs/>
        </w:rPr>
        <w:t> </w:t>
      </w:r>
      <w:r w:rsidRPr="000C06FB">
        <w:rPr>
          <w:i/>
          <w:iCs/>
        </w:rPr>
        <w:t>produit reconditionné</w:t>
      </w:r>
      <w:r w:rsidRPr="000C06FB">
        <w:rPr>
          <w:rFonts w:ascii="Calibri" w:hAnsi="Calibri" w:cs="Calibri"/>
          <w:i/>
          <w:iCs/>
        </w:rPr>
        <w:t> </w:t>
      </w:r>
      <w:r w:rsidRPr="000C06FB">
        <w:rPr>
          <w:rFonts w:cs="Marianne Light"/>
          <w:i/>
          <w:iCs/>
        </w:rPr>
        <w:t>»</w:t>
      </w:r>
      <w:r w:rsidRPr="000C06FB">
        <w:rPr>
          <w:i/>
          <w:iCs/>
        </w:rPr>
        <w:t xml:space="preserve"> ou être accompagné du terme «</w:t>
      </w:r>
      <w:r w:rsidRPr="000C06FB">
        <w:rPr>
          <w:rFonts w:ascii="Calibri" w:hAnsi="Calibri" w:cs="Calibri"/>
          <w:i/>
          <w:iCs/>
        </w:rPr>
        <w:t> </w:t>
      </w:r>
      <w:r w:rsidRPr="000C06FB">
        <w:rPr>
          <w:i/>
          <w:iCs/>
        </w:rPr>
        <w:t>reconditionné</w:t>
      </w:r>
      <w:r w:rsidRPr="000C06FB">
        <w:rPr>
          <w:rFonts w:ascii="Calibri" w:hAnsi="Calibri" w:cs="Calibri"/>
          <w:i/>
          <w:iCs/>
        </w:rPr>
        <w:t> </w:t>
      </w:r>
      <w:r w:rsidRPr="000C06FB">
        <w:rPr>
          <w:rFonts w:cs="Marianne Light"/>
          <w:i/>
          <w:iCs/>
        </w:rPr>
        <w:t>»</w:t>
      </w:r>
      <w:r w:rsidRPr="000C06FB">
        <w:rPr>
          <w:i/>
          <w:iCs/>
        </w:rPr>
        <w:t>, dès lors que les conditions suivantes sont réunies</w:t>
      </w:r>
      <w:r w:rsidRPr="000C06FB">
        <w:rPr>
          <w:rFonts w:ascii="Calibri" w:hAnsi="Calibri" w:cs="Calibri"/>
          <w:i/>
          <w:iCs/>
        </w:rPr>
        <w:t> </w:t>
      </w:r>
      <w:r w:rsidRPr="000C06FB">
        <w:rPr>
          <w:i/>
          <w:iCs/>
        </w:rPr>
        <w:t>:</w:t>
      </w:r>
    </w:p>
    <w:p w14:paraId="34538847" w14:textId="77777777" w:rsidR="00594676" w:rsidRPr="000C06FB" w:rsidRDefault="00594676" w:rsidP="00594676">
      <w:pPr>
        <w:pStyle w:val="Pucenoir"/>
        <w:numPr>
          <w:ilvl w:val="0"/>
          <w:numId w:val="0"/>
        </w:numPr>
        <w:ind w:left="567" w:hanging="142"/>
        <w:rPr>
          <w:i/>
          <w:iCs/>
        </w:rPr>
      </w:pPr>
      <w:r w:rsidRPr="000C06FB">
        <w:rPr>
          <w:i/>
          <w:iCs/>
        </w:rPr>
        <w:t>1°</w:t>
      </w:r>
      <w:r>
        <w:rPr>
          <w:i/>
          <w:iCs/>
        </w:rPr>
        <w:t>/</w:t>
      </w:r>
      <w:r w:rsidRPr="000C06FB">
        <w:rPr>
          <w:i/>
          <w:iCs/>
        </w:rPr>
        <w:t xml:space="preserve"> Le produit ou la pièce détachée </w:t>
      </w:r>
      <w:r w:rsidRPr="000C06FB">
        <w:rPr>
          <w:b/>
          <w:bCs/>
          <w:i/>
          <w:iCs/>
        </w:rPr>
        <w:t>a subi des tests portant sur toutes ses fonctionnalités</w:t>
      </w:r>
      <w:r w:rsidRPr="000C06FB">
        <w:rPr>
          <w:i/>
          <w:iCs/>
        </w:rPr>
        <w:t xml:space="preserve"> afin d'établir qu'il répond aux obligations légales de sécurité et à l'usage auquel le consommateur peut légitimement s'attendre</w:t>
      </w:r>
      <w:r>
        <w:rPr>
          <w:rFonts w:ascii="Calibri" w:hAnsi="Calibri" w:cs="Calibri"/>
          <w:i/>
          <w:iCs/>
        </w:rPr>
        <w:t> </w:t>
      </w:r>
      <w:r>
        <w:rPr>
          <w:i/>
          <w:iCs/>
        </w:rPr>
        <w:t>;</w:t>
      </w:r>
    </w:p>
    <w:p w14:paraId="039FEB1B" w14:textId="77777777" w:rsidR="00594676" w:rsidRDefault="00594676" w:rsidP="00594676">
      <w:pPr>
        <w:pStyle w:val="Pucenoir"/>
        <w:numPr>
          <w:ilvl w:val="0"/>
          <w:numId w:val="0"/>
        </w:numPr>
        <w:ind w:left="567" w:hanging="142"/>
      </w:pPr>
      <w:r w:rsidRPr="000C06FB">
        <w:rPr>
          <w:i/>
          <w:iCs/>
        </w:rPr>
        <w:t>2°</w:t>
      </w:r>
      <w:r>
        <w:rPr>
          <w:i/>
          <w:iCs/>
        </w:rPr>
        <w:t>/</w:t>
      </w:r>
      <w:r w:rsidRPr="000C06FB">
        <w:rPr>
          <w:i/>
          <w:iCs/>
        </w:rPr>
        <w:t xml:space="preserve"> S'il y avait lieu, le produit ou la pièce détachée </w:t>
      </w:r>
      <w:r w:rsidRPr="000C06FB">
        <w:rPr>
          <w:b/>
          <w:bCs/>
          <w:i/>
          <w:iCs/>
        </w:rPr>
        <w:t>a subi une ou plusieurs interventions afin de lui restituer ses fonctionnalités</w:t>
      </w:r>
      <w:r w:rsidRPr="000C06FB">
        <w:rPr>
          <w:i/>
          <w:iCs/>
        </w:rPr>
        <w:t>. Cette intervention inclut la suppression de toutes les données enregistrées ou conservées en lien avec un précédent usage ou un précédent utilisateur, avant que le produit ou la pièce ne change de propriétaire.</w:t>
      </w:r>
      <w:r>
        <w:rPr>
          <w:rFonts w:ascii="Calibri" w:hAnsi="Calibri" w:cs="Calibri"/>
          <w:i/>
          <w:iCs/>
        </w:rPr>
        <w:t> </w:t>
      </w:r>
      <w:r>
        <w:rPr>
          <w:rFonts w:cs="Marianne Light"/>
          <w:i/>
          <w:iCs/>
        </w:rPr>
        <w:t>»</w:t>
      </w:r>
    </w:p>
    <w:p w14:paraId="290B2016" w14:textId="77777777" w:rsidR="00594676" w:rsidRDefault="00594676" w:rsidP="00594676">
      <w:pPr>
        <w:pStyle w:val="Pucenoir"/>
        <w:numPr>
          <w:ilvl w:val="0"/>
          <w:numId w:val="0"/>
        </w:numPr>
      </w:pPr>
    </w:p>
    <w:p w14:paraId="2ADAA517" w14:textId="77777777" w:rsidR="00594676" w:rsidRDefault="00594676" w:rsidP="002652D5">
      <w:pPr>
        <w:pStyle w:val="Pucenoir"/>
        <w:numPr>
          <w:ilvl w:val="0"/>
          <w:numId w:val="12"/>
        </w:numPr>
        <w:ind w:left="284" w:hanging="284"/>
        <w:jc w:val="left"/>
      </w:pPr>
      <w:r>
        <w:rPr>
          <w:b/>
        </w:rPr>
        <w:t>Pour une activité d’</w:t>
      </w:r>
      <w:r w:rsidRPr="00533C8C">
        <w:rPr>
          <w:b/>
        </w:rPr>
        <w:t>Upcycling ou Upcyclage ou Surcyclage</w:t>
      </w:r>
      <w:r w:rsidRPr="00160814">
        <w:rPr>
          <w:rFonts w:ascii="Calibri" w:hAnsi="Calibri" w:cs="Calibri"/>
        </w:rPr>
        <w:t> </w:t>
      </w:r>
      <w:r>
        <w:t>:</w:t>
      </w:r>
    </w:p>
    <w:p w14:paraId="20FC2692" w14:textId="77777777" w:rsidR="00594676" w:rsidRDefault="00594676" w:rsidP="00594676">
      <w:pPr>
        <w:pStyle w:val="Pucenoir"/>
        <w:numPr>
          <w:ilvl w:val="0"/>
          <w:numId w:val="0"/>
        </w:numPr>
        <w:ind w:left="426"/>
      </w:pPr>
      <w:r>
        <w:t xml:space="preserve">Cela concerne la fabrication, </w:t>
      </w:r>
      <w:r w:rsidRPr="000C0967">
        <w:rPr>
          <w:b/>
        </w:rPr>
        <w:t>à partir d’objets ou de matériaux de récupération</w:t>
      </w:r>
      <w:r>
        <w:rPr>
          <w:b/>
        </w:rPr>
        <w:t xml:space="preserve"> </w:t>
      </w:r>
      <w:r w:rsidRPr="000C0967">
        <w:rPr>
          <w:b/>
        </w:rPr>
        <w:t>(des matériaux ou des produits dont on n’a plus l'usage)</w:t>
      </w:r>
      <w:r>
        <w:t xml:space="preserve">, de produits </w:t>
      </w:r>
      <w:r w:rsidRPr="000C0967">
        <w:rPr>
          <w:b/>
        </w:rPr>
        <w:t>de plus haute valeur</w:t>
      </w:r>
      <w:r>
        <w:rPr>
          <w:b/>
        </w:rPr>
        <w:t xml:space="preserve"> économique</w:t>
      </w:r>
      <w:r w:rsidRPr="000C0967">
        <w:rPr>
          <w:b/>
        </w:rPr>
        <w:t xml:space="preserve"> que les objets ou matériaux d’origine</w:t>
      </w:r>
      <w:r>
        <w:t xml:space="preserve"> (exemples</w:t>
      </w:r>
      <w:r>
        <w:rPr>
          <w:rFonts w:ascii="Calibri" w:hAnsi="Calibri" w:cs="Calibri"/>
        </w:rPr>
        <w:t> </w:t>
      </w:r>
      <w:r>
        <w:t>: mobiliers anciens remis au goût du jour, vêtements usagés pour recomposer d’autre vêtements originaux).</w:t>
      </w:r>
    </w:p>
    <w:p w14:paraId="1095FE1F" w14:textId="77777777" w:rsidR="00594676" w:rsidRDefault="00594676" w:rsidP="00594676">
      <w:pPr>
        <w:pStyle w:val="Pucenoir"/>
        <w:numPr>
          <w:ilvl w:val="0"/>
          <w:numId w:val="0"/>
        </w:numPr>
        <w:ind w:left="426"/>
      </w:pPr>
      <w:r>
        <w:t xml:space="preserve">La terminologie est aussi appliquée à l’ensemble de procédés par lesquels on transforme </w:t>
      </w:r>
      <w:r w:rsidRPr="00E14986">
        <w:rPr>
          <w:b/>
          <w:bCs/>
        </w:rPr>
        <w:t>une matière ou un</w:t>
      </w:r>
      <w:r w:rsidRPr="000C0967">
        <w:rPr>
          <w:b/>
        </w:rPr>
        <w:t xml:space="preserve"> produit en apparence inutile</w:t>
      </w:r>
      <w:r>
        <w:t xml:space="preserve"> en un nouveau matériau ou produit </w:t>
      </w:r>
      <w:r w:rsidRPr="000C0967">
        <w:rPr>
          <w:b/>
        </w:rPr>
        <w:t>de qualité ou d’utilité supérieure</w:t>
      </w:r>
      <w:r>
        <w:t>.</w:t>
      </w:r>
    </w:p>
    <w:p w14:paraId="48D177E7" w14:textId="317B10AE" w:rsidR="00430507" w:rsidRDefault="00594676" w:rsidP="00594676">
      <w:pPr>
        <w:pStyle w:val="Pucenoir"/>
        <w:numPr>
          <w:ilvl w:val="0"/>
          <w:numId w:val="0"/>
        </w:numPr>
        <w:ind w:left="426"/>
      </w:pPr>
      <w:r w:rsidRPr="00557190">
        <w:rPr>
          <w:u w:val="single"/>
        </w:rPr>
        <w:t xml:space="preserve">A noter </w:t>
      </w:r>
      <w:r w:rsidRPr="00FC512E">
        <w:t>que cette activité</w:t>
      </w:r>
      <w:r>
        <w:t xml:space="preserve">/appellation </w:t>
      </w:r>
      <w:r w:rsidRPr="00C97EDC">
        <w:rPr>
          <w:u w:val="single"/>
        </w:rPr>
        <w:t xml:space="preserve">ne concerne pas l’utilisation d’invendus </w:t>
      </w:r>
      <w:r w:rsidR="00CD6830">
        <w:rPr>
          <w:u w:val="single"/>
        </w:rPr>
        <w:t xml:space="preserve">ou de stocks dormants </w:t>
      </w:r>
      <w:r w:rsidR="0032480F">
        <w:rPr>
          <w:u w:val="single"/>
        </w:rPr>
        <w:t xml:space="preserve">ou de matière vierge </w:t>
      </w:r>
      <w:r w:rsidRPr="00C97EDC">
        <w:rPr>
          <w:u w:val="single"/>
        </w:rPr>
        <w:t>ou de produits et matériaux neufs</w:t>
      </w:r>
      <w:r w:rsidR="003165B8" w:rsidRPr="003165B8">
        <w:rPr>
          <w:b/>
          <w:bCs/>
          <w:u w:val="single"/>
        </w:rPr>
        <w:t xml:space="preserve"> </w:t>
      </w:r>
      <w:r w:rsidR="003165B8">
        <w:rPr>
          <w:b/>
          <w:bCs/>
          <w:u w:val="single"/>
        </w:rPr>
        <w:t>(exemple</w:t>
      </w:r>
      <w:r w:rsidR="003165B8">
        <w:rPr>
          <w:rFonts w:ascii="Calibri" w:hAnsi="Calibri" w:cs="Calibri"/>
          <w:b/>
          <w:bCs/>
          <w:u w:val="single"/>
        </w:rPr>
        <w:t> </w:t>
      </w:r>
      <w:r w:rsidR="003165B8">
        <w:rPr>
          <w:b/>
          <w:bCs/>
          <w:u w:val="single"/>
        </w:rPr>
        <w:t>: la re-confection de vêtements à partir de vêtements neufs n’est pas de l’upcycling)</w:t>
      </w:r>
      <w:r>
        <w:rPr>
          <w:rFonts w:ascii="Calibri" w:hAnsi="Calibri" w:cs="Calibri"/>
        </w:rPr>
        <w:t> </w:t>
      </w:r>
      <w:r>
        <w:t>; elle ne concerne pas non plus la valorisation matière de chutes de production.</w:t>
      </w:r>
    </w:p>
    <w:p w14:paraId="3DAF63BF" w14:textId="77777777" w:rsidR="00DA0FE4" w:rsidRDefault="00DA0FE4" w:rsidP="00DA0FE4">
      <w:pPr>
        <w:pStyle w:val="Pucenoir"/>
        <w:numPr>
          <w:ilvl w:val="0"/>
          <w:numId w:val="0"/>
        </w:numPr>
        <w:rPr>
          <w:rFonts w:cs="Arial"/>
        </w:rPr>
      </w:pPr>
    </w:p>
    <w:p w14:paraId="1C0502CF" w14:textId="022AD26A" w:rsidR="00A02888" w:rsidRPr="00F30C71" w:rsidRDefault="00A02888" w:rsidP="003A63B3">
      <w:pPr>
        <w:pStyle w:val="Titre1"/>
      </w:pPr>
      <w:r w:rsidRPr="00F30C71">
        <w:t>Conditions d’éligibilité</w:t>
      </w:r>
    </w:p>
    <w:p w14:paraId="49DBABAF" w14:textId="11D8E467" w:rsidR="00342CB5" w:rsidRPr="00342CB5" w:rsidRDefault="00DE3002" w:rsidP="003A63B3">
      <w:pPr>
        <w:pStyle w:val="TexteCourant"/>
      </w:pPr>
      <w:r>
        <w:t xml:space="preserve">Tous les porteurs de </w:t>
      </w:r>
      <w:r w:rsidR="00342CB5" w:rsidRPr="00342CB5">
        <w:t>projet</w:t>
      </w:r>
      <w:r>
        <w:t xml:space="preserve"> sont potentiellement </w:t>
      </w:r>
      <w:r w:rsidR="00342CB5" w:rsidRPr="00342CB5">
        <w:t>éligibles</w:t>
      </w:r>
      <w:r>
        <w:t xml:space="preserve">, que ce soient </w:t>
      </w:r>
      <w:r w:rsidR="00342CB5" w:rsidRPr="00342CB5">
        <w:t xml:space="preserve">les entreprises classiques </w:t>
      </w:r>
      <w:r w:rsidR="005B78A2">
        <w:t xml:space="preserve">de l’économie conventionnelle </w:t>
      </w:r>
      <w:r w:rsidR="00263805">
        <w:t xml:space="preserve">dont </w:t>
      </w:r>
      <w:r w:rsidR="00F05331">
        <w:t xml:space="preserve">les </w:t>
      </w:r>
      <w:r w:rsidR="00342CB5" w:rsidRPr="00342CB5">
        <w:t>TPE/PME</w:t>
      </w:r>
      <w:r>
        <w:t xml:space="preserve">, </w:t>
      </w:r>
      <w:r w:rsidR="00342CB5" w:rsidRPr="00342CB5">
        <w:t>les acteurs de l’économie sociale et solidaire</w:t>
      </w:r>
      <w:r>
        <w:t>, les collectivités territoriales</w:t>
      </w:r>
      <w:r w:rsidR="0092353E">
        <w:t>, les associations</w:t>
      </w:r>
      <w:r w:rsidR="00E676BA">
        <w:t>.</w:t>
      </w:r>
    </w:p>
    <w:p w14:paraId="7EFD16DD" w14:textId="02E426A8" w:rsidR="00263805" w:rsidRDefault="0024658E" w:rsidP="00A02665">
      <w:pPr>
        <w:pStyle w:val="TexteCourant"/>
      </w:pPr>
      <w:r w:rsidRPr="0024658E">
        <w:lastRenderedPageBreak/>
        <w:t xml:space="preserve">Les investissements éligibles aux aides de l’ADEME concernent </w:t>
      </w:r>
      <w:r w:rsidR="00A02665">
        <w:t>l</w:t>
      </w:r>
      <w:r w:rsidR="00263805" w:rsidRPr="00583923">
        <w:t>es équipements permettant</w:t>
      </w:r>
      <w:r w:rsidR="00E1150B">
        <w:t xml:space="preserve"> </w:t>
      </w:r>
      <w:r w:rsidR="00E1150B" w:rsidRPr="009C2649">
        <w:rPr>
          <w:b/>
          <w:bCs/>
        </w:rPr>
        <w:t>l’amélioration et l’optimisation de la chaîne de valeur de l’activité de 2</w:t>
      </w:r>
      <w:r w:rsidR="00E1150B" w:rsidRPr="009C2649">
        <w:rPr>
          <w:b/>
          <w:bCs/>
          <w:vertAlign w:val="superscript"/>
        </w:rPr>
        <w:t>nde</w:t>
      </w:r>
      <w:r w:rsidR="00E1150B" w:rsidRPr="009C2649">
        <w:rPr>
          <w:b/>
          <w:bCs/>
        </w:rPr>
        <w:t xml:space="preserve"> vie dans son ensemble</w:t>
      </w:r>
      <w:r w:rsidR="00A72102">
        <w:rPr>
          <w:rFonts w:ascii="Calibri" w:hAnsi="Calibri" w:cs="Calibri"/>
        </w:rPr>
        <w:t> </w:t>
      </w:r>
      <w:r w:rsidR="00A72102">
        <w:t>;</w:t>
      </w:r>
      <w:r w:rsidR="00263805" w:rsidRPr="00583923">
        <w:t xml:space="preserve"> </w:t>
      </w:r>
      <w:r w:rsidR="00382E4E">
        <w:t>à la fois</w:t>
      </w:r>
      <w:r w:rsidR="00A20555">
        <w:t xml:space="preserve"> </w:t>
      </w:r>
      <w:r w:rsidR="00A72102">
        <w:t xml:space="preserve">pour </w:t>
      </w:r>
      <w:r w:rsidR="00263805" w:rsidRPr="00583923">
        <w:t>l</w:t>
      </w:r>
      <w:r w:rsidR="00263805">
        <w:t>a collecte préservante</w:t>
      </w:r>
      <w:r w:rsidR="000F453A">
        <w:t xml:space="preserve"> et</w:t>
      </w:r>
      <w:r w:rsidR="00263805">
        <w:t xml:space="preserve"> l</w:t>
      </w:r>
      <w:r w:rsidR="00263805" w:rsidRPr="00583923">
        <w:t>e stockage, la traçabilité</w:t>
      </w:r>
      <w:r w:rsidR="000F453A">
        <w:t xml:space="preserve"> des flux</w:t>
      </w:r>
      <w:r w:rsidR="009B6ED0">
        <w:t xml:space="preserve"> </w:t>
      </w:r>
      <w:r w:rsidR="00D866DB">
        <w:t xml:space="preserve">notamment </w:t>
      </w:r>
      <w:r w:rsidR="009B6ED0">
        <w:t xml:space="preserve">pour </w:t>
      </w:r>
      <w:r w:rsidR="00C825A7">
        <w:t xml:space="preserve">le </w:t>
      </w:r>
      <w:r w:rsidR="009B6ED0">
        <w:t>reporting</w:t>
      </w:r>
      <w:r w:rsidR="00D866DB">
        <w:t xml:space="preserve"> vers les éco-organismes</w:t>
      </w:r>
      <w:r w:rsidR="00263805" w:rsidRPr="00583923">
        <w:t>, la remise en état de produits/objets/matériaux à des fins de réemploi</w:t>
      </w:r>
      <w:r w:rsidR="00BC174A">
        <w:t>-</w:t>
      </w:r>
      <w:r w:rsidR="00263805" w:rsidRPr="00583923">
        <w:t>réutilisation</w:t>
      </w:r>
      <w:r w:rsidR="000F453A">
        <w:t xml:space="preserve"> et </w:t>
      </w:r>
      <w:r w:rsidR="009A40D4">
        <w:t>de prolongation de la durée d’usage</w:t>
      </w:r>
      <w:r w:rsidR="00263805">
        <w:t>.</w:t>
      </w:r>
    </w:p>
    <w:p w14:paraId="3F8030FF" w14:textId="374E12EB" w:rsidR="0024658E" w:rsidRPr="0024658E" w:rsidRDefault="0024658E" w:rsidP="003A63B3">
      <w:pPr>
        <w:pStyle w:val="TexteCourant"/>
      </w:pPr>
      <w:r w:rsidRPr="00625776">
        <w:rPr>
          <w:b/>
          <w:u w:val="single"/>
        </w:rPr>
        <w:t>Une étude de pertinence et de faisabilité d</w:t>
      </w:r>
      <w:r w:rsidR="00625776" w:rsidRPr="00625776">
        <w:rPr>
          <w:b/>
          <w:u w:val="single"/>
        </w:rPr>
        <w:t>oit</w:t>
      </w:r>
      <w:r w:rsidRPr="00625776">
        <w:rPr>
          <w:b/>
          <w:u w:val="single"/>
        </w:rPr>
        <w:t xml:space="preserve"> être </w:t>
      </w:r>
      <w:r w:rsidR="00CB6FB1">
        <w:rPr>
          <w:b/>
          <w:u w:val="single"/>
        </w:rPr>
        <w:t xml:space="preserve">obligatoirement </w:t>
      </w:r>
      <w:r w:rsidRPr="00625776">
        <w:rPr>
          <w:b/>
          <w:u w:val="single"/>
        </w:rPr>
        <w:t>réalisée en amont de tout investissement</w:t>
      </w:r>
      <w:r w:rsidRPr="0024658E">
        <w:t xml:space="preserve"> pour connaître les impacts et bénéfices attendus du point de vue économique, environnemental et social</w:t>
      </w:r>
      <w:r w:rsidR="009A6229">
        <w:t xml:space="preserve"> et s’assurer de la prise en compte du contexte territoriale en lien avec les acteurs et parties prenantes</w:t>
      </w:r>
      <w:r w:rsidR="00451FB6">
        <w:t xml:space="preserve"> du territoire concerné. </w:t>
      </w:r>
      <w:r w:rsidR="00635DA3">
        <w:t>L’ADEME peut potentiellement accompagn</w:t>
      </w:r>
      <w:r w:rsidR="008E25B1">
        <w:t>er</w:t>
      </w:r>
      <w:r w:rsidR="00451FB6">
        <w:t xml:space="preserve"> </w:t>
      </w:r>
      <w:r w:rsidR="008E25B1">
        <w:t xml:space="preserve">en </w:t>
      </w:r>
      <w:r w:rsidR="003E3375">
        <w:t>partie</w:t>
      </w:r>
      <w:r w:rsidR="008E25B1">
        <w:t xml:space="preserve"> </w:t>
      </w:r>
      <w:r w:rsidR="003E3375">
        <w:t>le</w:t>
      </w:r>
      <w:r w:rsidR="008E25B1">
        <w:t xml:space="preserve"> coût </w:t>
      </w:r>
      <w:r w:rsidR="003E3375">
        <w:t>de</w:t>
      </w:r>
      <w:r w:rsidR="00451FB6">
        <w:t xml:space="preserve"> réalisation </w:t>
      </w:r>
      <w:r w:rsidR="003E3375">
        <w:t>de ces études et autres diagnostics territoriaux</w:t>
      </w:r>
      <w:r w:rsidR="006E458C">
        <w:t xml:space="preserve"> </w:t>
      </w:r>
      <w:r w:rsidR="00EB490B">
        <w:t>[</w:t>
      </w:r>
      <w:r w:rsidR="003E3375">
        <w:t xml:space="preserve">Cf. </w:t>
      </w:r>
      <w:r w:rsidR="00CE0A1C">
        <w:t xml:space="preserve">page AGIR </w:t>
      </w:r>
      <w:r w:rsidR="00CE0A1C" w:rsidRPr="00EB490B">
        <w:rPr>
          <w:i/>
          <w:iCs/>
        </w:rPr>
        <w:t>«</w:t>
      </w:r>
      <w:r w:rsidR="00CE0A1C" w:rsidRPr="00EB490B">
        <w:rPr>
          <w:rFonts w:ascii="Calibri" w:hAnsi="Calibri" w:cs="Calibri"/>
          <w:i/>
          <w:iCs/>
        </w:rPr>
        <w:t> </w:t>
      </w:r>
      <w:r w:rsidR="00CE0A1C" w:rsidRPr="00EB490B">
        <w:rPr>
          <w:i/>
          <w:iCs/>
        </w:rPr>
        <w:t>Soutien aux études et diagnostics pour le réemploi-réutilisation et la réparation (hors emballages)</w:t>
      </w:r>
      <w:r w:rsidR="00EB490B">
        <w:t>]</w:t>
      </w:r>
      <w:r w:rsidR="00CE0A1C" w:rsidRPr="00CE0A1C">
        <w:rPr>
          <w:rFonts w:ascii="Calibri" w:hAnsi="Calibri" w:cs="Calibri"/>
        </w:rPr>
        <w:t> </w:t>
      </w:r>
      <w:r w:rsidR="00CE0A1C" w:rsidRPr="00CE0A1C">
        <w:rPr>
          <w:rFonts w:cs="Marianne Light"/>
        </w:rPr>
        <w:t>»</w:t>
      </w:r>
      <w:r w:rsidR="003E3375">
        <w:t>.</w:t>
      </w:r>
    </w:p>
    <w:p w14:paraId="33E48ABE" w14:textId="77777777" w:rsidR="0024658E" w:rsidRPr="0024658E" w:rsidRDefault="0024658E" w:rsidP="003A63B3">
      <w:pPr>
        <w:pStyle w:val="TexteCourant"/>
      </w:pPr>
      <w:r w:rsidRPr="0024658E">
        <w:t>Le projet doit être cohérent avec la stratégie territoriale d’économie circulaire, notamment sur la prévention des déchets.</w:t>
      </w:r>
    </w:p>
    <w:tbl>
      <w:tblPr>
        <w:tblStyle w:val="Grilledutableau"/>
        <w:tblW w:w="0" w:type="auto"/>
        <w:shd w:val="clear" w:color="auto" w:fill="F2F2F2" w:themeFill="background1" w:themeFillShade="F2"/>
        <w:tblLook w:val="04A0" w:firstRow="1" w:lastRow="0" w:firstColumn="1" w:lastColumn="0" w:noHBand="0" w:noVBand="1"/>
      </w:tblPr>
      <w:tblGrid>
        <w:gridCol w:w="9060"/>
      </w:tblGrid>
      <w:tr w:rsidR="00E24DD5" w14:paraId="4A483257" w14:textId="77777777" w:rsidTr="006D323F">
        <w:tc>
          <w:tcPr>
            <w:tcW w:w="9060" w:type="dxa"/>
            <w:shd w:val="clear" w:color="auto" w:fill="F2F2F2" w:themeFill="background1" w:themeFillShade="F2"/>
          </w:tcPr>
          <w:p w14:paraId="5A35A7AA" w14:textId="64A48585" w:rsidR="00E24DD5" w:rsidRPr="0024658E" w:rsidRDefault="00E24DD5" w:rsidP="00E24DD5">
            <w:pPr>
              <w:pStyle w:val="TexteCourant"/>
              <w:spacing w:line="286" w:lineRule="auto"/>
            </w:pPr>
            <w:r w:rsidRPr="0024658E">
              <w:t>La collecte préservante en amont</w:t>
            </w:r>
            <w:r>
              <w:t xml:space="preserve"> et toute l’opération de remise en état puis de remise sur le marché</w:t>
            </w:r>
            <w:r w:rsidRPr="0024658E">
              <w:t xml:space="preserve"> doit </w:t>
            </w:r>
            <w:r w:rsidRPr="00E24DD5">
              <w:rPr>
                <w:b/>
                <w:bCs/>
                <w:color w:val="FF0000"/>
              </w:rPr>
              <w:t>pouvoir démontrer son efficacité</w:t>
            </w:r>
            <w:r w:rsidRPr="0024658E">
              <w:rPr>
                <w:rFonts w:ascii="Calibri" w:hAnsi="Calibri" w:cs="Calibri"/>
              </w:rPr>
              <w:t> </w:t>
            </w:r>
            <w:r w:rsidRPr="0024658E">
              <w:t>:</w:t>
            </w:r>
          </w:p>
          <w:p w14:paraId="576E1D9E" w14:textId="16A32F43" w:rsidR="00E24DD5" w:rsidRDefault="000A2A11" w:rsidP="00E24DD5">
            <w:pPr>
              <w:pStyle w:val="Pucenoir"/>
              <w:spacing w:line="286" w:lineRule="auto"/>
            </w:pPr>
            <w:r w:rsidRPr="00716BFC">
              <w:rPr>
                <w:noProof/>
                <w:u w:val="single"/>
              </w:rPr>
              <w:drawing>
                <wp:anchor distT="0" distB="0" distL="114300" distR="114300" simplePos="0" relativeHeight="251673600" behindDoc="0" locked="0" layoutInCell="1" allowOverlap="1" wp14:anchorId="533A169C" wp14:editId="2A1612AD">
                  <wp:simplePos x="0" y="0"/>
                  <wp:positionH relativeFrom="margin">
                    <wp:posOffset>-4445</wp:posOffset>
                  </wp:positionH>
                  <wp:positionV relativeFrom="paragraph">
                    <wp:posOffset>116205</wp:posOffset>
                  </wp:positionV>
                  <wp:extent cx="670560" cy="596265"/>
                  <wp:effectExtent l="0" t="0" r="0" b="0"/>
                  <wp:wrapThrough wrapText="bothSides">
                    <wp:wrapPolygon edited="0">
                      <wp:start x="0" y="0"/>
                      <wp:lineTo x="0" y="20703"/>
                      <wp:lineTo x="20864" y="20703"/>
                      <wp:lineTo x="20864" y="0"/>
                      <wp:lineTo x="0" y="0"/>
                    </wp:wrapPolygon>
                  </wp:wrapThrough>
                  <wp:docPr id="244072930" name="Image 1" descr="The Cost of Missing the December 1st FLSA Deadline in Business and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st of Missing the December 1st FLSA Deadline in Business and a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560" cy="59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D5">
              <w:t>Par un g</w:t>
            </w:r>
            <w:r w:rsidR="00E24DD5" w:rsidRPr="0024658E">
              <w:t>isement</w:t>
            </w:r>
            <w:r w:rsidR="00E24DD5">
              <w:t xml:space="preserve"> significatif de déchets évités</w:t>
            </w:r>
            <w:r w:rsidR="00E24DD5">
              <w:rPr>
                <w:rFonts w:ascii="Calibri" w:hAnsi="Calibri" w:cs="Calibri"/>
              </w:rPr>
              <w:t> </w:t>
            </w:r>
            <w:r w:rsidR="00E24DD5">
              <w:t>;</w:t>
            </w:r>
            <w:r w:rsidRPr="00716BFC">
              <w:rPr>
                <w:noProof/>
                <w:u w:val="single"/>
              </w:rPr>
              <w:t xml:space="preserve"> </w:t>
            </w:r>
          </w:p>
          <w:p w14:paraId="36730FB7" w14:textId="77777777" w:rsidR="00E24DD5" w:rsidRDefault="00E24DD5" w:rsidP="00E24DD5">
            <w:pPr>
              <w:pStyle w:val="Pucenoir"/>
              <w:spacing w:line="286" w:lineRule="auto"/>
            </w:pPr>
            <w:r>
              <w:t>Par un t</w:t>
            </w:r>
            <w:r w:rsidRPr="00B041C4">
              <w:t>onnage réemployé</w:t>
            </w:r>
            <w:r>
              <w:t>-</w:t>
            </w:r>
            <w:r w:rsidRPr="00B041C4">
              <w:t>réutilisé</w:t>
            </w:r>
            <w:r>
              <w:t>-réparé p</w:t>
            </w:r>
            <w:r w:rsidRPr="00B041C4">
              <w:t>erformant et significa</w:t>
            </w:r>
            <w:r>
              <w:t>tif</w:t>
            </w:r>
            <w:r>
              <w:rPr>
                <w:rFonts w:ascii="Calibri" w:hAnsi="Calibri" w:cs="Calibri"/>
              </w:rPr>
              <w:t> </w:t>
            </w:r>
            <w:r>
              <w:t>;</w:t>
            </w:r>
          </w:p>
          <w:p w14:paraId="772EA6BC" w14:textId="77777777" w:rsidR="00E24DD5" w:rsidRDefault="00E24DD5" w:rsidP="00E24DD5">
            <w:pPr>
              <w:pStyle w:val="Pucenoir"/>
              <w:spacing w:line="286" w:lineRule="auto"/>
            </w:pPr>
            <w:r>
              <w:t>Par un s</w:t>
            </w:r>
            <w:r w:rsidRPr="0024658E">
              <w:t>ystème de suivi, de compt</w:t>
            </w:r>
            <w:r>
              <w:t>age et de traçabilité des flux</w:t>
            </w:r>
            <w:r>
              <w:rPr>
                <w:rFonts w:ascii="Calibri" w:hAnsi="Calibri" w:cs="Calibri"/>
              </w:rPr>
              <w:t> </w:t>
            </w:r>
            <w:r>
              <w:t>;</w:t>
            </w:r>
          </w:p>
          <w:p w14:paraId="0A7F2201" w14:textId="5D765436" w:rsidR="00E24DD5" w:rsidRPr="00E24DD5" w:rsidRDefault="00E24DD5" w:rsidP="004F5ACA">
            <w:pPr>
              <w:pStyle w:val="Pucenoir"/>
              <w:spacing w:line="286" w:lineRule="auto"/>
              <w:rPr>
                <w:rFonts w:cs="Arial"/>
              </w:rPr>
            </w:pPr>
            <w:r>
              <w:rPr>
                <w:rFonts w:cs="Arial"/>
              </w:rPr>
              <w:t>Par d</w:t>
            </w:r>
            <w:r w:rsidRPr="0024658E">
              <w:rPr>
                <w:rFonts w:cs="Arial"/>
              </w:rPr>
              <w:t xml:space="preserve">es actions de communication et de sensibilisation à </w:t>
            </w:r>
            <w:r>
              <w:rPr>
                <w:rFonts w:cs="Arial"/>
              </w:rPr>
              <w:t xml:space="preserve">une consommation responsable et à </w:t>
            </w:r>
            <w:r w:rsidRPr="0024658E">
              <w:rPr>
                <w:rFonts w:cs="Arial"/>
              </w:rPr>
              <w:t xml:space="preserve">la réduction des déchets </w:t>
            </w:r>
            <w:r>
              <w:rPr>
                <w:rFonts w:cs="Arial"/>
              </w:rPr>
              <w:t>accompagnant</w:t>
            </w:r>
            <w:r w:rsidRPr="0024658E">
              <w:rPr>
                <w:rFonts w:cs="Arial"/>
              </w:rPr>
              <w:t xml:space="preserve"> les investissements.</w:t>
            </w:r>
          </w:p>
        </w:tc>
      </w:tr>
    </w:tbl>
    <w:p w14:paraId="11DAC14E" w14:textId="77777777" w:rsidR="00E24DD5" w:rsidRPr="00AD2F4F" w:rsidRDefault="00E24DD5" w:rsidP="004F5ACA">
      <w:pPr>
        <w:jc w:val="both"/>
        <w:rPr>
          <w:rFonts w:ascii="Marianne Light" w:hAnsi="Marianne Light" w:cs="Arial"/>
          <w:sz w:val="18"/>
          <w:szCs w:val="22"/>
        </w:rPr>
      </w:pPr>
    </w:p>
    <w:p w14:paraId="0749820A" w14:textId="376A5A12" w:rsidR="00A02888" w:rsidRPr="003A63B3" w:rsidRDefault="00A02888" w:rsidP="003A63B3">
      <w:pPr>
        <w:pStyle w:val="Titre1"/>
      </w:pPr>
      <w:r w:rsidRPr="003A63B3">
        <w:t xml:space="preserve">Modalités </w:t>
      </w:r>
      <w:r w:rsidR="003C4E57" w:rsidRPr="003A63B3">
        <w:t>DE CALCUL DE L</w:t>
      </w:r>
      <w:r w:rsidRPr="003A63B3">
        <w:t>’aide</w:t>
      </w:r>
    </w:p>
    <w:p w14:paraId="70BE6CB5" w14:textId="6C1B831A" w:rsidR="00AA119E" w:rsidRPr="004D7F66" w:rsidRDefault="00851B8B" w:rsidP="00221607">
      <w:pPr>
        <w:spacing w:after="0" w:line="276" w:lineRule="auto"/>
        <w:jc w:val="both"/>
        <w:rPr>
          <w:rFonts w:ascii="Marianne Light" w:eastAsia="Arial" w:hAnsi="Marianne Light" w:cs="Arial"/>
          <w:bCs/>
          <w:sz w:val="18"/>
        </w:rPr>
      </w:pPr>
      <w:r>
        <w:rPr>
          <w:rFonts w:ascii="Marianne Light" w:eastAsia="Arial" w:hAnsi="Marianne Light" w:cs="Arial"/>
          <w:bCs/>
          <w:sz w:val="18"/>
        </w:rPr>
        <w:t>L</w:t>
      </w:r>
      <w:r w:rsidRPr="004D7F66">
        <w:rPr>
          <w:rFonts w:ascii="Marianne Light" w:eastAsia="Arial" w:hAnsi="Marianne Light" w:cs="Arial"/>
          <w:bCs/>
          <w:sz w:val="18"/>
        </w:rPr>
        <w:t xml:space="preserve">es taux </w:t>
      </w:r>
      <w:r w:rsidRPr="00B43774">
        <w:rPr>
          <w:rFonts w:ascii="Marianne Light" w:eastAsia="Arial" w:hAnsi="Marianne Light" w:cs="Arial"/>
          <w:b/>
          <w:bCs/>
          <w:color w:val="FF0000"/>
          <w:sz w:val="18"/>
        </w:rPr>
        <w:t>maximums</w:t>
      </w:r>
      <w:r w:rsidRPr="004D7F66">
        <w:rPr>
          <w:rFonts w:ascii="Marianne Light" w:eastAsia="Arial" w:hAnsi="Marianne Light" w:cs="Arial"/>
          <w:bCs/>
          <w:sz w:val="18"/>
        </w:rPr>
        <w:t xml:space="preserve"> </w:t>
      </w:r>
      <w:r>
        <w:rPr>
          <w:rFonts w:ascii="Marianne Light" w:eastAsia="Arial" w:hAnsi="Marianne Light" w:cs="Arial"/>
          <w:bCs/>
          <w:sz w:val="18"/>
        </w:rPr>
        <w:t>de l</w:t>
      </w:r>
      <w:r w:rsidR="00AA119E" w:rsidRPr="004D7F66">
        <w:rPr>
          <w:rFonts w:ascii="Marianne Light" w:eastAsia="Arial" w:hAnsi="Marianne Light" w:cs="Arial"/>
          <w:bCs/>
          <w:sz w:val="18"/>
        </w:rPr>
        <w:t xml:space="preserve">’aide aux investissements de </w:t>
      </w:r>
      <w:r w:rsidR="00BA66B0">
        <w:rPr>
          <w:rFonts w:ascii="Marianne Light" w:eastAsia="Arial" w:hAnsi="Marianne Light" w:cs="Arial"/>
          <w:b/>
          <w:bCs/>
          <w:sz w:val="18"/>
        </w:rPr>
        <w:t>réemploi-</w:t>
      </w:r>
      <w:r w:rsidR="00AA119E" w:rsidRPr="004D7F66">
        <w:rPr>
          <w:rFonts w:ascii="Marianne Light" w:eastAsia="Arial" w:hAnsi="Marianne Light" w:cs="Arial"/>
          <w:b/>
          <w:bCs/>
          <w:sz w:val="18"/>
        </w:rPr>
        <w:t>réutilisation</w:t>
      </w:r>
      <w:r w:rsidR="003810BD">
        <w:rPr>
          <w:rFonts w:ascii="Marianne Light" w:eastAsia="Arial" w:hAnsi="Marianne Light" w:cs="Arial"/>
          <w:b/>
          <w:bCs/>
          <w:sz w:val="18"/>
        </w:rPr>
        <w:t>-</w:t>
      </w:r>
      <w:r w:rsidR="00854253">
        <w:rPr>
          <w:rFonts w:ascii="Marianne Light" w:eastAsia="Arial" w:hAnsi="Marianne Light" w:cs="Arial"/>
          <w:b/>
          <w:bCs/>
          <w:sz w:val="18"/>
        </w:rPr>
        <w:t>réparation</w:t>
      </w:r>
      <w:r w:rsidR="00AA119E" w:rsidRPr="004D7F66">
        <w:rPr>
          <w:rFonts w:ascii="Marianne Light" w:eastAsia="Arial" w:hAnsi="Marianne Light" w:cs="Arial"/>
          <w:bCs/>
          <w:sz w:val="18"/>
        </w:rPr>
        <w:t xml:space="preserve"> </w:t>
      </w:r>
      <w:r>
        <w:rPr>
          <w:rFonts w:ascii="Marianne Light" w:eastAsia="Arial" w:hAnsi="Marianne Light" w:cs="Arial"/>
          <w:bCs/>
          <w:sz w:val="18"/>
        </w:rPr>
        <w:t>sont les</w:t>
      </w:r>
      <w:r w:rsidR="00AA119E" w:rsidRPr="004D7F66">
        <w:rPr>
          <w:rFonts w:ascii="Marianne Light" w:eastAsia="Arial" w:hAnsi="Marianne Light" w:cs="Arial"/>
          <w:bCs/>
          <w:sz w:val="18"/>
        </w:rPr>
        <w:t xml:space="preserve"> suivants</w:t>
      </w:r>
      <w:r>
        <w:rPr>
          <w:rFonts w:ascii="Marianne Light" w:eastAsia="Arial" w:hAnsi="Marianne Light" w:cs="Arial"/>
          <w:bCs/>
          <w:sz w:val="18"/>
        </w:rPr>
        <w:t xml:space="preserve"> </w:t>
      </w:r>
      <w:r w:rsidR="00AA119E" w:rsidRPr="004D7F66">
        <w:rPr>
          <w:rFonts w:ascii="Marianne Light" w:eastAsia="Arial" w:hAnsi="Marianne Light" w:cs="Arial"/>
          <w:bCs/>
          <w:sz w:val="18"/>
        </w:rPr>
        <w:t xml:space="preserve">: </w:t>
      </w:r>
    </w:p>
    <w:tbl>
      <w:tblPr>
        <w:tblStyle w:val="Grilledutableau"/>
        <w:tblW w:w="9009" w:type="dxa"/>
        <w:jc w:val="center"/>
        <w:tblLook w:val="04A0" w:firstRow="1" w:lastRow="0" w:firstColumn="1" w:lastColumn="0" w:noHBand="0" w:noVBand="1"/>
      </w:tblPr>
      <w:tblGrid>
        <w:gridCol w:w="2547"/>
        <w:gridCol w:w="1587"/>
        <w:gridCol w:w="1587"/>
        <w:gridCol w:w="1587"/>
        <w:gridCol w:w="1701"/>
      </w:tblGrid>
      <w:tr w:rsidR="00AA119E" w:rsidRPr="004D7F66" w14:paraId="1933C90F" w14:textId="77777777" w:rsidTr="00C239C9">
        <w:trPr>
          <w:trHeight w:val="323"/>
          <w:jc w:val="center"/>
        </w:trPr>
        <w:tc>
          <w:tcPr>
            <w:tcW w:w="2547" w:type="dxa"/>
            <w:vMerge w:val="restart"/>
            <w:tcBorders>
              <w:top w:val="single" w:sz="4" w:space="0" w:color="auto"/>
              <w:left w:val="single" w:sz="4" w:space="0" w:color="auto"/>
              <w:bottom w:val="single" w:sz="4" w:space="0" w:color="auto"/>
              <w:right w:val="single" w:sz="4" w:space="0" w:color="auto"/>
            </w:tcBorders>
            <w:vAlign w:val="center"/>
            <w:hideMark/>
          </w:tcPr>
          <w:p w14:paraId="545D55F6" w14:textId="77777777" w:rsidR="00AA119E" w:rsidRPr="004D7F66" w:rsidRDefault="00AA119E" w:rsidP="00C239C9">
            <w:pPr>
              <w:spacing w:after="0" w:line="240" w:lineRule="auto"/>
              <w:jc w:val="both"/>
              <w:rPr>
                <w:rFonts w:ascii="Marianne Light" w:hAnsi="Marianne Light" w:cs="Arial"/>
                <w:sz w:val="18"/>
              </w:rPr>
            </w:pPr>
            <w:r w:rsidRPr="004D7F66">
              <w:rPr>
                <w:rFonts w:ascii="Marianne Light" w:hAnsi="Marianne Light" w:cs="Arial"/>
                <w:sz w:val="18"/>
              </w:rPr>
              <w:t>Type d’opérations</w:t>
            </w:r>
          </w:p>
        </w:tc>
        <w:tc>
          <w:tcPr>
            <w:tcW w:w="6462" w:type="dxa"/>
            <w:gridSpan w:val="4"/>
            <w:tcBorders>
              <w:top w:val="single" w:sz="4" w:space="0" w:color="auto"/>
              <w:left w:val="single" w:sz="4" w:space="0" w:color="auto"/>
              <w:bottom w:val="single" w:sz="4" w:space="0" w:color="auto"/>
              <w:right w:val="single" w:sz="4" w:space="0" w:color="auto"/>
            </w:tcBorders>
            <w:vAlign w:val="center"/>
            <w:hideMark/>
          </w:tcPr>
          <w:p w14:paraId="1BB7A219" w14:textId="77777777" w:rsidR="00AA119E" w:rsidRPr="004D7F66" w:rsidRDefault="00AA119E" w:rsidP="00C239C9">
            <w:pPr>
              <w:spacing w:after="0" w:line="240" w:lineRule="auto"/>
              <w:jc w:val="center"/>
              <w:rPr>
                <w:rFonts w:ascii="Marianne Light" w:hAnsi="Marianne Light" w:cs="Arial"/>
                <w:sz w:val="18"/>
              </w:rPr>
            </w:pPr>
            <w:r w:rsidRPr="004D7F66">
              <w:rPr>
                <w:rFonts w:ascii="Marianne Light" w:hAnsi="Marianne Light" w:cs="Arial"/>
                <w:sz w:val="18"/>
              </w:rPr>
              <w:t xml:space="preserve">Intensité </w:t>
            </w:r>
            <w:r w:rsidRPr="00B43774">
              <w:rPr>
                <w:rFonts w:ascii="Marianne Light" w:hAnsi="Marianne Light" w:cs="Arial"/>
                <w:b/>
                <w:color w:val="FF0000"/>
                <w:sz w:val="18"/>
              </w:rPr>
              <w:t>maximale</w:t>
            </w:r>
            <w:r w:rsidRPr="004D7F66">
              <w:rPr>
                <w:rFonts w:ascii="Marianne Light" w:hAnsi="Marianne Light" w:cs="Arial"/>
                <w:sz w:val="18"/>
              </w:rPr>
              <w:t xml:space="preserve"> de l’aide ADEME</w:t>
            </w:r>
          </w:p>
        </w:tc>
      </w:tr>
      <w:tr w:rsidR="00C239C9" w:rsidRPr="004D7F66" w14:paraId="1A2E05FA" w14:textId="77777777" w:rsidTr="00C239C9">
        <w:trPr>
          <w:trHeight w:val="539"/>
          <w:jc w:val="center"/>
        </w:trPr>
        <w:tc>
          <w:tcPr>
            <w:tcW w:w="2547" w:type="dxa"/>
            <w:vMerge/>
            <w:tcBorders>
              <w:top w:val="single" w:sz="4" w:space="0" w:color="auto"/>
              <w:left w:val="single" w:sz="4" w:space="0" w:color="auto"/>
              <w:bottom w:val="single" w:sz="4" w:space="0" w:color="auto"/>
              <w:right w:val="single" w:sz="4" w:space="0" w:color="auto"/>
            </w:tcBorders>
            <w:vAlign w:val="center"/>
            <w:hideMark/>
          </w:tcPr>
          <w:p w14:paraId="72B4F779" w14:textId="77777777" w:rsidR="00C239C9" w:rsidRPr="004D7F66" w:rsidRDefault="00C239C9" w:rsidP="00C239C9">
            <w:pPr>
              <w:spacing w:after="0" w:line="240" w:lineRule="auto"/>
              <w:rPr>
                <w:rFonts w:ascii="Marianne Light" w:hAnsi="Marianne Light" w:cs="Arial"/>
                <w:sz w:val="18"/>
              </w:rPr>
            </w:pP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14:paraId="2386D18C" w14:textId="77777777" w:rsidR="00C239C9" w:rsidRPr="004D7F66" w:rsidRDefault="00C239C9" w:rsidP="00C239C9">
            <w:pPr>
              <w:spacing w:after="0" w:line="240" w:lineRule="auto"/>
              <w:jc w:val="center"/>
              <w:rPr>
                <w:rFonts w:ascii="Marianne Light" w:hAnsi="Marianne Light" w:cs="Arial"/>
                <w:sz w:val="18"/>
              </w:rPr>
            </w:pPr>
            <w:r w:rsidRPr="004D7F66">
              <w:rPr>
                <w:rFonts w:ascii="Marianne Light" w:hAnsi="Marianne Light" w:cs="Arial"/>
                <w:sz w:val="18"/>
              </w:rPr>
              <w:t>Bénéficiaires dans le cadre d’une activité économique</w:t>
            </w:r>
          </w:p>
        </w:tc>
        <w:tc>
          <w:tcPr>
            <w:tcW w:w="1701" w:type="dxa"/>
            <w:vMerge w:val="restart"/>
            <w:tcBorders>
              <w:top w:val="single" w:sz="4" w:space="0" w:color="auto"/>
              <w:left w:val="single" w:sz="4" w:space="0" w:color="auto"/>
              <w:right w:val="single" w:sz="4" w:space="0" w:color="auto"/>
            </w:tcBorders>
            <w:vAlign w:val="center"/>
            <w:hideMark/>
          </w:tcPr>
          <w:p w14:paraId="0621B39E" w14:textId="6D6FF2B8" w:rsidR="00C239C9" w:rsidRPr="004D7F66" w:rsidRDefault="00C239C9" w:rsidP="00C239C9">
            <w:pPr>
              <w:spacing w:after="0" w:line="240" w:lineRule="auto"/>
              <w:jc w:val="center"/>
              <w:rPr>
                <w:rFonts w:ascii="Marianne Light" w:hAnsi="Marianne Light" w:cs="Arial"/>
                <w:sz w:val="18"/>
              </w:rPr>
            </w:pPr>
            <w:r w:rsidRPr="004D7F66">
              <w:rPr>
                <w:rFonts w:ascii="Marianne Light" w:hAnsi="Marianne Light" w:cs="Arial"/>
                <w:sz w:val="18"/>
              </w:rPr>
              <w:t>Bénéficiaires dans le cadre d’une activité non</w:t>
            </w:r>
            <w:r w:rsidR="003840FE">
              <w:rPr>
                <w:rFonts w:ascii="Marianne Light" w:hAnsi="Marianne Light" w:cs="Arial"/>
                <w:sz w:val="18"/>
              </w:rPr>
              <w:t>-</w:t>
            </w:r>
            <w:r w:rsidRPr="004D7F66">
              <w:rPr>
                <w:rFonts w:ascii="Marianne Light" w:hAnsi="Marianne Light" w:cs="Arial"/>
                <w:sz w:val="18"/>
              </w:rPr>
              <w:t>économique</w:t>
            </w:r>
          </w:p>
        </w:tc>
      </w:tr>
      <w:tr w:rsidR="00C239C9" w:rsidRPr="004D7F66" w14:paraId="71B71FF4" w14:textId="77777777" w:rsidTr="00F25B1E">
        <w:trPr>
          <w:trHeight w:val="401"/>
          <w:jc w:val="center"/>
        </w:trPr>
        <w:tc>
          <w:tcPr>
            <w:tcW w:w="2547" w:type="dxa"/>
            <w:vMerge/>
            <w:tcBorders>
              <w:top w:val="single" w:sz="4" w:space="0" w:color="auto"/>
              <w:left w:val="single" w:sz="4" w:space="0" w:color="auto"/>
              <w:bottom w:val="single" w:sz="4" w:space="0" w:color="auto"/>
              <w:right w:val="single" w:sz="4" w:space="0" w:color="auto"/>
            </w:tcBorders>
            <w:vAlign w:val="center"/>
            <w:hideMark/>
          </w:tcPr>
          <w:p w14:paraId="72A7F5F9" w14:textId="77777777" w:rsidR="00C239C9" w:rsidRPr="004D7F66" w:rsidRDefault="00C239C9" w:rsidP="00C239C9">
            <w:pPr>
              <w:spacing w:after="0" w:line="240" w:lineRule="auto"/>
              <w:rPr>
                <w:rFonts w:ascii="Marianne Light" w:hAnsi="Marianne Light" w:cs="Arial"/>
                <w:sz w:val="18"/>
              </w:rPr>
            </w:pPr>
          </w:p>
        </w:tc>
        <w:tc>
          <w:tcPr>
            <w:tcW w:w="1587" w:type="dxa"/>
            <w:tcBorders>
              <w:top w:val="single" w:sz="4" w:space="0" w:color="auto"/>
              <w:left w:val="single" w:sz="4" w:space="0" w:color="auto"/>
              <w:bottom w:val="single" w:sz="4" w:space="0" w:color="auto"/>
              <w:right w:val="single" w:sz="4" w:space="0" w:color="auto"/>
            </w:tcBorders>
            <w:vAlign w:val="center"/>
            <w:hideMark/>
          </w:tcPr>
          <w:p w14:paraId="446C9962" w14:textId="3CEFF806" w:rsidR="00C239C9" w:rsidRPr="004D7F66" w:rsidRDefault="00C239C9" w:rsidP="00C239C9">
            <w:pPr>
              <w:spacing w:after="0"/>
              <w:jc w:val="center"/>
              <w:rPr>
                <w:rFonts w:ascii="Marianne Light" w:hAnsi="Marianne Light" w:cs="Arial"/>
                <w:sz w:val="18"/>
              </w:rPr>
            </w:pPr>
            <w:r>
              <w:rPr>
                <w:rFonts w:ascii="Marianne Light" w:hAnsi="Marianne Light" w:cs="Arial"/>
                <w:sz w:val="18"/>
              </w:rPr>
              <w:t xml:space="preserve">Grande </w:t>
            </w:r>
            <w:r w:rsidRPr="004D7F66">
              <w:rPr>
                <w:rFonts w:ascii="Marianne Light" w:hAnsi="Marianne Light" w:cs="Arial"/>
                <w:sz w:val="18"/>
              </w:rPr>
              <w:t>entreprise</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8BEBA70" w14:textId="02563D47" w:rsidR="00C239C9" w:rsidRPr="004D7F66" w:rsidRDefault="00C239C9" w:rsidP="00C239C9">
            <w:pPr>
              <w:spacing w:after="0"/>
              <w:jc w:val="center"/>
              <w:rPr>
                <w:rFonts w:ascii="Marianne Light" w:hAnsi="Marianne Light" w:cs="Arial"/>
                <w:sz w:val="18"/>
              </w:rPr>
            </w:pPr>
            <w:r w:rsidRPr="004D7F66">
              <w:rPr>
                <w:rFonts w:ascii="Marianne Light" w:hAnsi="Marianne Light" w:cs="Arial"/>
                <w:sz w:val="18"/>
              </w:rPr>
              <w:t>Moyenne</w:t>
            </w:r>
            <w:r>
              <w:rPr>
                <w:rFonts w:ascii="Marianne Light" w:hAnsi="Marianne Light" w:cs="Arial"/>
                <w:sz w:val="18"/>
              </w:rPr>
              <w:t xml:space="preserve"> </w:t>
            </w:r>
            <w:r w:rsidRPr="004D7F66">
              <w:rPr>
                <w:rFonts w:ascii="Marianne Light" w:hAnsi="Marianne Light" w:cs="Arial"/>
                <w:sz w:val="18"/>
              </w:rPr>
              <w:t>entreprise</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CC3DF12" w14:textId="6FAA6CAD" w:rsidR="00C239C9" w:rsidRPr="004D7F66" w:rsidRDefault="00C239C9" w:rsidP="00C239C9">
            <w:pPr>
              <w:spacing w:after="0"/>
              <w:jc w:val="center"/>
              <w:rPr>
                <w:rFonts w:ascii="Marianne Light" w:hAnsi="Marianne Light" w:cs="Arial"/>
                <w:sz w:val="18"/>
              </w:rPr>
            </w:pPr>
            <w:r>
              <w:rPr>
                <w:rFonts w:ascii="Marianne Light" w:hAnsi="Marianne Light" w:cs="Arial"/>
                <w:sz w:val="18"/>
              </w:rPr>
              <w:t xml:space="preserve">Petite </w:t>
            </w:r>
            <w:r w:rsidRPr="004D7F66">
              <w:rPr>
                <w:rFonts w:ascii="Marianne Light" w:hAnsi="Marianne Light" w:cs="Arial"/>
                <w:sz w:val="18"/>
              </w:rPr>
              <w:t>entreprise</w:t>
            </w:r>
          </w:p>
        </w:tc>
        <w:tc>
          <w:tcPr>
            <w:tcW w:w="1701" w:type="dxa"/>
            <w:vMerge/>
            <w:tcBorders>
              <w:left w:val="single" w:sz="4" w:space="0" w:color="auto"/>
              <w:bottom w:val="single" w:sz="4" w:space="0" w:color="auto"/>
              <w:right w:val="single" w:sz="4" w:space="0" w:color="auto"/>
            </w:tcBorders>
            <w:vAlign w:val="center"/>
            <w:hideMark/>
          </w:tcPr>
          <w:p w14:paraId="61518C01" w14:textId="77777777" w:rsidR="00C239C9" w:rsidRPr="004D7F66" w:rsidRDefault="00C239C9" w:rsidP="00C239C9">
            <w:pPr>
              <w:spacing w:after="0" w:line="240" w:lineRule="auto"/>
              <w:rPr>
                <w:rFonts w:ascii="Marianne Light" w:hAnsi="Marianne Light" w:cs="Arial"/>
                <w:sz w:val="18"/>
              </w:rPr>
            </w:pPr>
          </w:p>
        </w:tc>
      </w:tr>
      <w:tr w:rsidR="00AA119E" w:rsidRPr="004D7F66" w14:paraId="6C59E0F5" w14:textId="77777777" w:rsidTr="00C239C9">
        <w:trPr>
          <w:trHeight w:val="307"/>
          <w:jc w:val="center"/>
        </w:trPr>
        <w:tc>
          <w:tcPr>
            <w:tcW w:w="2547" w:type="dxa"/>
            <w:tcBorders>
              <w:top w:val="single" w:sz="4" w:space="0" w:color="auto"/>
              <w:left w:val="single" w:sz="4" w:space="0" w:color="auto"/>
              <w:bottom w:val="single" w:sz="4" w:space="0" w:color="auto"/>
              <w:right w:val="single" w:sz="4" w:space="0" w:color="auto"/>
            </w:tcBorders>
            <w:vAlign w:val="center"/>
            <w:hideMark/>
          </w:tcPr>
          <w:p w14:paraId="1951B75F" w14:textId="77777777" w:rsidR="00AA119E" w:rsidRPr="004D7F66" w:rsidRDefault="00AA119E" w:rsidP="00C239C9">
            <w:pPr>
              <w:spacing w:after="0" w:line="240" w:lineRule="auto"/>
              <w:rPr>
                <w:rFonts w:ascii="Marianne Light" w:hAnsi="Marianne Light" w:cs="Arial"/>
                <w:bCs/>
                <w:sz w:val="18"/>
              </w:rPr>
            </w:pPr>
            <w:r w:rsidRPr="004D7F66">
              <w:rPr>
                <w:rFonts w:ascii="Marianne Light" w:hAnsi="Marianne Light" w:cs="Arial"/>
                <w:bCs/>
                <w:sz w:val="18"/>
              </w:rPr>
              <w:t>Cas général</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EF4885B" w14:textId="74ED27BA" w:rsidR="00AA119E" w:rsidRPr="004D7F66" w:rsidRDefault="008B40CF" w:rsidP="00C239C9">
            <w:pPr>
              <w:spacing w:after="0" w:line="240" w:lineRule="auto"/>
              <w:jc w:val="center"/>
              <w:rPr>
                <w:rFonts w:ascii="Marianne Light" w:hAnsi="Marianne Light" w:cs="Arial"/>
                <w:sz w:val="18"/>
              </w:rPr>
            </w:pPr>
            <w:r>
              <w:rPr>
                <w:rFonts w:ascii="Marianne Light" w:hAnsi="Marianne Light" w:cs="Arial"/>
                <w:sz w:val="18"/>
              </w:rPr>
              <w:t>40</w:t>
            </w:r>
            <w:r w:rsidRPr="004D7F66">
              <w:rPr>
                <w:rFonts w:ascii="Marianne Light" w:hAnsi="Marianne Light" w:cs="Arial"/>
                <w:sz w:val="18"/>
              </w:rPr>
              <w:t xml:space="preserve"> </w:t>
            </w:r>
            <w:r w:rsidR="00AA119E" w:rsidRPr="004D7F66">
              <w:rPr>
                <w:rFonts w:ascii="Marianne Light" w:hAnsi="Marianne Light" w:cs="Arial"/>
                <w:sz w:val="18"/>
              </w:rPr>
              <w:t>%</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6200AE3" w14:textId="0704FD89" w:rsidR="00AA119E" w:rsidRPr="004D7F66" w:rsidRDefault="008B40CF" w:rsidP="00C239C9">
            <w:pPr>
              <w:spacing w:after="0" w:line="240" w:lineRule="auto"/>
              <w:jc w:val="center"/>
              <w:rPr>
                <w:rFonts w:ascii="Marianne Light" w:hAnsi="Marianne Light" w:cs="Arial"/>
                <w:sz w:val="18"/>
              </w:rPr>
            </w:pPr>
            <w:r>
              <w:rPr>
                <w:rFonts w:ascii="Marianne Light" w:hAnsi="Marianne Light" w:cs="Arial"/>
                <w:sz w:val="18"/>
              </w:rPr>
              <w:t>50</w:t>
            </w:r>
            <w:r w:rsidR="00AA119E" w:rsidRPr="004D7F66">
              <w:rPr>
                <w:rFonts w:ascii="Marianne Light" w:hAnsi="Marianne Light" w:cs="Arial"/>
                <w:sz w:val="18"/>
              </w:rPr>
              <w:t xml:space="preserve"> %</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64E7BD0" w14:textId="13B57C15" w:rsidR="00AA119E" w:rsidRPr="004D7F66" w:rsidRDefault="008B40CF" w:rsidP="00C239C9">
            <w:pPr>
              <w:spacing w:after="0" w:line="240" w:lineRule="auto"/>
              <w:jc w:val="center"/>
              <w:rPr>
                <w:rFonts w:ascii="Marianne Light" w:hAnsi="Marianne Light" w:cs="Arial"/>
                <w:sz w:val="18"/>
              </w:rPr>
            </w:pPr>
            <w:r>
              <w:rPr>
                <w:rFonts w:ascii="Marianne Light" w:hAnsi="Marianne Light" w:cs="Arial"/>
                <w:sz w:val="18"/>
              </w:rPr>
              <w:t>60</w:t>
            </w:r>
            <w:r w:rsidR="00AA119E" w:rsidRPr="004D7F66">
              <w:rPr>
                <w:rFonts w:ascii="Marianne Light" w:hAnsi="Marianne Light" w:cs="Arial"/>
                <w:sz w:val="18"/>
              </w:rPr>
              <w:t xml:space="preserve">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BF089C5" w14:textId="560BAC13" w:rsidR="00AA119E" w:rsidRPr="004D7F66" w:rsidRDefault="008B40CF" w:rsidP="00C239C9">
            <w:pPr>
              <w:spacing w:after="0" w:line="240" w:lineRule="auto"/>
              <w:jc w:val="center"/>
              <w:rPr>
                <w:rFonts w:ascii="Marianne Light" w:hAnsi="Marianne Light" w:cs="Arial"/>
                <w:sz w:val="18"/>
              </w:rPr>
            </w:pPr>
            <w:r>
              <w:rPr>
                <w:rFonts w:ascii="Marianne Light" w:hAnsi="Marianne Light" w:cs="Arial"/>
                <w:sz w:val="18"/>
              </w:rPr>
              <w:t>60</w:t>
            </w:r>
            <w:r w:rsidR="00AA119E" w:rsidRPr="004D7F66">
              <w:rPr>
                <w:rFonts w:ascii="Marianne Light" w:hAnsi="Marianne Light" w:cs="Arial"/>
                <w:sz w:val="18"/>
              </w:rPr>
              <w:t xml:space="preserve"> %</w:t>
            </w:r>
          </w:p>
        </w:tc>
      </w:tr>
      <w:tr w:rsidR="00C239C9" w:rsidRPr="004D7F66" w14:paraId="24AAECC8" w14:textId="77777777" w:rsidTr="00BD4A5F">
        <w:trPr>
          <w:trHeight w:val="356"/>
          <w:jc w:val="center"/>
        </w:trPr>
        <w:tc>
          <w:tcPr>
            <w:tcW w:w="2547" w:type="dxa"/>
            <w:tcBorders>
              <w:top w:val="single" w:sz="4" w:space="0" w:color="auto"/>
              <w:left w:val="single" w:sz="4" w:space="0" w:color="auto"/>
              <w:bottom w:val="single" w:sz="4" w:space="0" w:color="auto"/>
              <w:right w:val="single" w:sz="4" w:space="0" w:color="auto"/>
            </w:tcBorders>
            <w:vAlign w:val="center"/>
            <w:hideMark/>
          </w:tcPr>
          <w:p w14:paraId="72157DBF" w14:textId="77777777" w:rsidR="00C239C9" w:rsidRPr="004D7F66" w:rsidRDefault="00C239C9" w:rsidP="00BD4A5F">
            <w:pPr>
              <w:spacing w:after="0"/>
              <w:rPr>
                <w:rFonts w:ascii="Marianne Light" w:hAnsi="Marianne Light" w:cs="Arial"/>
                <w:sz w:val="18"/>
              </w:rPr>
            </w:pPr>
            <w:r w:rsidRPr="004D7F66">
              <w:rPr>
                <w:rFonts w:ascii="Marianne Light" w:hAnsi="Marianne Light" w:cs="Arial"/>
                <w:bCs/>
                <w:sz w:val="18"/>
              </w:rPr>
              <w:t>Investissements Corse</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D85FDF3" w14:textId="489E5303" w:rsidR="00C239C9" w:rsidRPr="004D7F66" w:rsidRDefault="008B40CF" w:rsidP="00BD4A5F">
            <w:pPr>
              <w:spacing w:after="0"/>
              <w:jc w:val="center"/>
              <w:rPr>
                <w:rFonts w:ascii="Marianne Light" w:hAnsi="Marianne Light" w:cs="Arial"/>
                <w:sz w:val="18"/>
              </w:rPr>
            </w:pPr>
            <w:r w:rsidRPr="004D7F66">
              <w:rPr>
                <w:rFonts w:ascii="Marianne Light" w:hAnsi="Marianne Light" w:cs="Arial"/>
                <w:sz w:val="18"/>
              </w:rPr>
              <w:t>4</w:t>
            </w:r>
            <w:r>
              <w:rPr>
                <w:rFonts w:ascii="Marianne Light" w:hAnsi="Marianne Light" w:cs="Arial"/>
                <w:sz w:val="18"/>
              </w:rPr>
              <w:t>5</w:t>
            </w:r>
            <w:r w:rsidRPr="004D7F66">
              <w:rPr>
                <w:rFonts w:ascii="Marianne Light" w:hAnsi="Marianne Light" w:cs="Arial"/>
                <w:sz w:val="18"/>
              </w:rPr>
              <w:t xml:space="preserve"> </w:t>
            </w:r>
            <w:r w:rsidR="00C239C9" w:rsidRPr="004D7F66">
              <w:rPr>
                <w:rFonts w:ascii="Marianne Light" w:hAnsi="Marianne Light" w:cs="Arial"/>
                <w:sz w:val="18"/>
              </w:rPr>
              <w:t>%</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86C2CF7" w14:textId="35AED876" w:rsidR="00C239C9" w:rsidRPr="004D7F66" w:rsidRDefault="00C239C9" w:rsidP="00BD4A5F">
            <w:pPr>
              <w:spacing w:after="0"/>
              <w:jc w:val="center"/>
              <w:rPr>
                <w:rFonts w:ascii="Marianne Light" w:hAnsi="Marianne Light" w:cs="Arial"/>
                <w:sz w:val="18"/>
              </w:rPr>
            </w:pPr>
            <w:r w:rsidRPr="004D7F66">
              <w:rPr>
                <w:rFonts w:ascii="Marianne Light" w:hAnsi="Marianne Light" w:cs="Arial"/>
                <w:sz w:val="18"/>
              </w:rPr>
              <w:t>5</w:t>
            </w:r>
            <w:r w:rsidR="008B40CF">
              <w:rPr>
                <w:rFonts w:ascii="Marianne Light" w:hAnsi="Marianne Light" w:cs="Arial"/>
                <w:sz w:val="18"/>
              </w:rPr>
              <w:t>5</w:t>
            </w:r>
            <w:r w:rsidRPr="004D7F66">
              <w:rPr>
                <w:rFonts w:ascii="Marianne Light" w:hAnsi="Marianne Light" w:cs="Arial"/>
                <w:sz w:val="18"/>
              </w:rPr>
              <w:t xml:space="preserve"> %</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905E9D4" w14:textId="57AA8068" w:rsidR="00C239C9" w:rsidRPr="004D7F66" w:rsidRDefault="00C239C9" w:rsidP="00BD4A5F">
            <w:pPr>
              <w:spacing w:after="0"/>
              <w:jc w:val="center"/>
              <w:rPr>
                <w:rFonts w:ascii="Marianne Light" w:hAnsi="Marianne Light" w:cs="Arial"/>
                <w:sz w:val="18"/>
              </w:rPr>
            </w:pPr>
            <w:r w:rsidRPr="004D7F66">
              <w:rPr>
                <w:rFonts w:ascii="Marianne Light" w:hAnsi="Marianne Light" w:cs="Arial"/>
                <w:sz w:val="18"/>
              </w:rPr>
              <w:t>6</w:t>
            </w:r>
            <w:r w:rsidR="008B40CF">
              <w:rPr>
                <w:rFonts w:ascii="Marianne Light" w:hAnsi="Marianne Light" w:cs="Arial"/>
                <w:sz w:val="18"/>
              </w:rPr>
              <w:t>5</w:t>
            </w:r>
            <w:r w:rsidRPr="004D7F66">
              <w:rPr>
                <w:rFonts w:ascii="Marianne Light" w:hAnsi="Marianne Light" w:cs="Arial"/>
                <w:sz w:val="18"/>
              </w:rPr>
              <w:t xml:space="preserve">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E84BA7" w14:textId="2D93A83C" w:rsidR="00C239C9" w:rsidRPr="004D7F66" w:rsidRDefault="00187844" w:rsidP="00BD4A5F">
            <w:pPr>
              <w:spacing w:after="0"/>
              <w:jc w:val="center"/>
              <w:rPr>
                <w:rFonts w:ascii="Marianne Light" w:hAnsi="Marianne Light" w:cs="Arial"/>
                <w:sz w:val="18"/>
              </w:rPr>
            </w:pPr>
            <w:r>
              <w:rPr>
                <w:rFonts w:ascii="Marianne Light" w:hAnsi="Marianne Light" w:cs="Arial"/>
                <w:sz w:val="18"/>
              </w:rPr>
              <w:t>65</w:t>
            </w:r>
            <w:r w:rsidRPr="004D7F66">
              <w:rPr>
                <w:rFonts w:ascii="Marianne Light" w:hAnsi="Marianne Light" w:cs="Arial"/>
                <w:sz w:val="18"/>
              </w:rPr>
              <w:t xml:space="preserve"> </w:t>
            </w:r>
            <w:r w:rsidR="00C239C9" w:rsidRPr="004D7F66">
              <w:rPr>
                <w:rFonts w:ascii="Marianne Light" w:hAnsi="Marianne Light" w:cs="Arial"/>
                <w:sz w:val="18"/>
              </w:rPr>
              <w:t>%</w:t>
            </w:r>
          </w:p>
        </w:tc>
      </w:tr>
      <w:tr w:rsidR="00AA119E" w:rsidRPr="004D7F66" w14:paraId="7F4D5B70" w14:textId="77777777" w:rsidTr="00C239C9">
        <w:trPr>
          <w:trHeight w:val="323"/>
          <w:jc w:val="center"/>
        </w:trPr>
        <w:tc>
          <w:tcPr>
            <w:tcW w:w="2547" w:type="dxa"/>
            <w:tcBorders>
              <w:top w:val="single" w:sz="4" w:space="0" w:color="auto"/>
              <w:left w:val="single" w:sz="4" w:space="0" w:color="auto"/>
              <w:bottom w:val="single" w:sz="4" w:space="0" w:color="auto"/>
              <w:right w:val="single" w:sz="4" w:space="0" w:color="auto"/>
            </w:tcBorders>
            <w:vAlign w:val="center"/>
            <w:hideMark/>
          </w:tcPr>
          <w:p w14:paraId="4F17F63D" w14:textId="77777777" w:rsidR="00AA119E" w:rsidRPr="004D7F66" w:rsidRDefault="00AA119E" w:rsidP="00C239C9">
            <w:pPr>
              <w:spacing w:after="0" w:line="240" w:lineRule="auto"/>
              <w:rPr>
                <w:rFonts w:ascii="Marianne Light" w:hAnsi="Marianne Light" w:cs="Arial"/>
                <w:bCs/>
                <w:sz w:val="18"/>
              </w:rPr>
            </w:pPr>
            <w:r w:rsidRPr="004D7F66">
              <w:rPr>
                <w:rFonts w:ascii="Marianne Light" w:hAnsi="Marianne Light" w:cs="Arial"/>
                <w:bCs/>
                <w:sz w:val="18"/>
              </w:rPr>
              <w:t>Investissements Outre-Mer</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54E56E7" w14:textId="651145D6" w:rsidR="00AA119E" w:rsidRPr="004D7F66" w:rsidRDefault="00AA119E" w:rsidP="00C239C9">
            <w:pPr>
              <w:spacing w:after="0" w:line="240" w:lineRule="auto"/>
              <w:jc w:val="center"/>
              <w:rPr>
                <w:rFonts w:ascii="Marianne Light" w:hAnsi="Marianne Light" w:cs="Arial"/>
                <w:sz w:val="18"/>
              </w:rPr>
            </w:pPr>
            <w:r w:rsidRPr="004D7F66">
              <w:rPr>
                <w:rFonts w:ascii="Marianne Light" w:hAnsi="Marianne Light" w:cs="Arial"/>
                <w:sz w:val="18"/>
              </w:rPr>
              <w:t>5</w:t>
            </w:r>
            <w:r w:rsidR="00187844">
              <w:rPr>
                <w:rFonts w:ascii="Marianne Light" w:hAnsi="Marianne Light" w:cs="Arial"/>
                <w:sz w:val="18"/>
              </w:rPr>
              <w:t>5</w:t>
            </w:r>
            <w:r w:rsidRPr="004D7F66">
              <w:rPr>
                <w:rFonts w:ascii="Marianne Light" w:hAnsi="Marianne Light" w:cs="Arial"/>
                <w:sz w:val="18"/>
              </w:rPr>
              <w:t xml:space="preserve"> %</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968C678" w14:textId="79A7B296" w:rsidR="00AA119E" w:rsidRPr="004D7F66" w:rsidRDefault="00AA119E" w:rsidP="00C239C9">
            <w:pPr>
              <w:spacing w:after="0" w:line="240" w:lineRule="auto"/>
              <w:jc w:val="center"/>
              <w:rPr>
                <w:rFonts w:ascii="Marianne Light" w:hAnsi="Marianne Light" w:cs="Arial"/>
                <w:sz w:val="18"/>
              </w:rPr>
            </w:pPr>
            <w:r w:rsidRPr="004D7F66">
              <w:rPr>
                <w:rFonts w:ascii="Marianne Light" w:hAnsi="Marianne Light" w:cs="Arial"/>
                <w:sz w:val="18"/>
              </w:rPr>
              <w:t>6</w:t>
            </w:r>
            <w:r w:rsidR="00187844">
              <w:rPr>
                <w:rFonts w:ascii="Marianne Light" w:hAnsi="Marianne Light" w:cs="Arial"/>
                <w:sz w:val="18"/>
              </w:rPr>
              <w:t>5</w:t>
            </w:r>
            <w:r w:rsidRPr="004D7F66">
              <w:rPr>
                <w:rFonts w:ascii="Marianne Light" w:hAnsi="Marianne Light" w:cs="Arial"/>
                <w:sz w:val="18"/>
              </w:rPr>
              <w:t xml:space="preserve"> %</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392A850" w14:textId="00CD7E9A" w:rsidR="00AA119E" w:rsidRPr="004D7F66" w:rsidRDefault="00AA119E" w:rsidP="00C239C9">
            <w:pPr>
              <w:spacing w:after="0" w:line="240" w:lineRule="auto"/>
              <w:jc w:val="center"/>
              <w:rPr>
                <w:rFonts w:ascii="Marianne Light" w:hAnsi="Marianne Light" w:cs="Arial"/>
                <w:sz w:val="18"/>
              </w:rPr>
            </w:pPr>
            <w:r w:rsidRPr="004D7F66">
              <w:rPr>
                <w:rFonts w:ascii="Marianne Light" w:hAnsi="Marianne Light" w:cs="Arial"/>
                <w:sz w:val="18"/>
              </w:rPr>
              <w:t>7</w:t>
            </w:r>
            <w:r w:rsidR="00187844">
              <w:rPr>
                <w:rFonts w:ascii="Marianne Light" w:hAnsi="Marianne Light" w:cs="Arial"/>
                <w:sz w:val="18"/>
              </w:rPr>
              <w:t>5</w:t>
            </w:r>
            <w:r w:rsidRPr="004D7F66">
              <w:rPr>
                <w:rFonts w:ascii="Marianne Light" w:hAnsi="Marianne Light" w:cs="Arial"/>
                <w:sz w:val="18"/>
              </w:rPr>
              <w:t xml:space="preserve">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4FB9CF" w14:textId="1E2654E1" w:rsidR="00AA119E" w:rsidRPr="004D7F66" w:rsidRDefault="00AA119E" w:rsidP="00C239C9">
            <w:pPr>
              <w:spacing w:after="0" w:line="240" w:lineRule="auto"/>
              <w:jc w:val="center"/>
              <w:rPr>
                <w:rFonts w:ascii="Marianne Light" w:hAnsi="Marianne Light" w:cs="Arial"/>
                <w:sz w:val="18"/>
              </w:rPr>
            </w:pPr>
            <w:r w:rsidRPr="004D7F66">
              <w:rPr>
                <w:rFonts w:ascii="Marianne Light" w:hAnsi="Marianne Light" w:cs="Arial"/>
                <w:sz w:val="18"/>
              </w:rPr>
              <w:t>7</w:t>
            </w:r>
            <w:r w:rsidR="00187844">
              <w:rPr>
                <w:rFonts w:ascii="Marianne Light" w:hAnsi="Marianne Light" w:cs="Arial"/>
                <w:sz w:val="18"/>
              </w:rPr>
              <w:t>5</w:t>
            </w:r>
            <w:r w:rsidRPr="004D7F66">
              <w:rPr>
                <w:rFonts w:ascii="Marianne Light" w:hAnsi="Marianne Light" w:cs="Arial"/>
                <w:sz w:val="18"/>
              </w:rPr>
              <w:t xml:space="preserve"> %</w:t>
            </w:r>
          </w:p>
        </w:tc>
      </w:tr>
    </w:tbl>
    <w:p w14:paraId="16CFEA04" w14:textId="1B3654D6" w:rsidR="00AA119E" w:rsidRDefault="00AA119E" w:rsidP="00C239C9">
      <w:pPr>
        <w:pStyle w:val="TexteCourant"/>
        <w:spacing w:before="240"/>
      </w:pPr>
      <w:r w:rsidRPr="003A63B3">
        <w:t>Le montant de l’aide est calculé de manière à respecter le cumul des aides publiques autorisé par l’encadrement européen des aides d’Etat aux activités économiques applicable et par la règlementation nationale des aides aux activités non</w:t>
      </w:r>
      <w:r w:rsidR="003840FE">
        <w:t>-</w:t>
      </w:r>
      <w:r w:rsidRPr="003A63B3">
        <w:t>économiques.</w:t>
      </w:r>
    </w:p>
    <w:p w14:paraId="765086B5" w14:textId="474847D7" w:rsidR="00B43774" w:rsidRDefault="00B43774" w:rsidP="003A63B3">
      <w:pPr>
        <w:pStyle w:val="TexteCourant"/>
      </w:pPr>
      <w:r w:rsidRPr="00296490">
        <w:rPr>
          <w:b/>
          <w:bCs/>
          <w:u w:val="single"/>
        </w:rPr>
        <w:t>Ces taux sont maximums et indicatifs</w:t>
      </w:r>
      <w:r>
        <w:rPr>
          <w:rFonts w:ascii="Calibri" w:hAnsi="Calibri" w:cs="Calibri"/>
        </w:rPr>
        <w:t> </w:t>
      </w:r>
      <w:r>
        <w:t>; la valeur du taux d’aide n’est définitive qu’après instruction de la demande d’aide et reste à l’appréciation de l’in</w:t>
      </w:r>
      <w:r w:rsidR="00604F78">
        <w:t>s</w:t>
      </w:r>
      <w:r>
        <w:t>tructeur au regard d’un certain nombre de critère</w:t>
      </w:r>
      <w:r w:rsidR="00604F78">
        <w:t>s d’instruction</w:t>
      </w:r>
      <w:r>
        <w:t xml:space="preserve"> dont l’incitativité de l’aide, le contexte et la pertinence de l’opération sur son territoire, l’ambition et la performance globale du projet, etc.</w:t>
      </w:r>
    </w:p>
    <w:p w14:paraId="7229A95C" w14:textId="77777777" w:rsidR="00C239C9" w:rsidRPr="00C239C9" w:rsidRDefault="00C239C9" w:rsidP="00C239C9">
      <w:pPr>
        <w:pStyle w:val="TexteCourant"/>
        <w:rPr>
          <w:b/>
          <w:u w:val="single"/>
        </w:rPr>
      </w:pPr>
      <w:r w:rsidRPr="00C239C9">
        <w:rPr>
          <w:b/>
          <w:u w:val="single"/>
        </w:rPr>
        <w:t>À NOTER que</w:t>
      </w:r>
      <w:r w:rsidRPr="00C239C9">
        <w:rPr>
          <w:rFonts w:ascii="Calibri" w:hAnsi="Calibri" w:cs="Calibri"/>
          <w:b/>
          <w:u w:val="single"/>
        </w:rPr>
        <w:t> </w:t>
      </w:r>
      <w:r w:rsidRPr="00C239C9">
        <w:rPr>
          <w:b/>
          <w:u w:val="single"/>
        </w:rPr>
        <w:t>:</w:t>
      </w:r>
    </w:p>
    <w:p w14:paraId="25F34483" w14:textId="56FF65DE" w:rsidR="00C239C9" w:rsidRDefault="00C239C9" w:rsidP="002652D5">
      <w:pPr>
        <w:pStyle w:val="TexteCourant"/>
        <w:numPr>
          <w:ilvl w:val="2"/>
          <w:numId w:val="3"/>
        </w:numPr>
        <w:ind w:left="426"/>
      </w:pPr>
      <w:r>
        <w:t xml:space="preserve">Le taux d’aide est </w:t>
      </w:r>
      <w:r w:rsidRPr="004F7B8F">
        <w:rPr>
          <w:b/>
          <w:bCs/>
          <w:color w:val="FF0000"/>
        </w:rPr>
        <w:t>plafonné à 30 % maximum pour les dépenses liées aux bâtiments et locaux concernés et utiles à l’opération</w:t>
      </w:r>
      <w:r>
        <w:t xml:space="preserve"> (achat, construction neuve, rénovation, aménagement), </w:t>
      </w:r>
      <w:r w:rsidRPr="00C239C9">
        <w:t xml:space="preserve">y compris </w:t>
      </w:r>
      <w:r>
        <w:t xml:space="preserve">pour </w:t>
      </w:r>
      <w:r w:rsidR="003564AE">
        <w:t>les départements d’</w:t>
      </w:r>
      <w:r w:rsidRPr="00C239C9">
        <w:t xml:space="preserve">outre-mer et </w:t>
      </w:r>
      <w:r w:rsidR="003564AE">
        <w:t xml:space="preserve">la </w:t>
      </w:r>
      <w:r w:rsidRPr="00C239C9">
        <w:t>Corse</w:t>
      </w:r>
      <w:r>
        <w:rPr>
          <w:rFonts w:ascii="Calibri" w:hAnsi="Calibri" w:cs="Calibri"/>
        </w:rPr>
        <w:t> </w:t>
      </w:r>
      <w:r>
        <w:t>;</w:t>
      </w:r>
    </w:p>
    <w:p w14:paraId="3AF8DBF9" w14:textId="37122716" w:rsidR="00C239C9" w:rsidRDefault="00C239C9" w:rsidP="002652D5">
      <w:pPr>
        <w:pStyle w:val="TexteCourant"/>
        <w:numPr>
          <w:ilvl w:val="2"/>
          <w:numId w:val="3"/>
        </w:numPr>
        <w:ind w:left="426"/>
      </w:pPr>
      <w:r>
        <w:t xml:space="preserve">Le montant d’aide par opération, quelle qu’elle soit, est </w:t>
      </w:r>
      <w:r w:rsidRPr="004F7B8F">
        <w:rPr>
          <w:b/>
          <w:bCs/>
          <w:color w:val="FF0000"/>
        </w:rPr>
        <w:t xml:space="preserve">plafonné à </w:t>
      </w:r>
      <w:r w:rsidR="00AD2F4F" w:rsidRPr="004F7B8F">
        <w:rPr>
          <w:b/>
          <w:bCs/>
          <w:color w:val="FF0000"/>
        </w:rPr>
        <w:t>20</w:t>
      </w:r>
      <w:r w:rsidRPr="004F7B8F">
        <w:rPr>
          <w:b/>
          <w:bCs/>
          <w:color w:val="FF0000"/>
        </w:rPr>
        <w:t>0 000 € maximum</w:t>
      </w:r>
      <w:r w:rsidR="000217E0" w:rsidRPr="004F7B8F">
        <w:rPr>
          <w:color w:val="FF0000"/>
        </w:rPr>
        <w:t xml:space="preserve"> </w:t>
      </w:r>
      <w:r w:rsidR="000217E0">
        <w:t xml:space="preserve">(il s’agit bien d’un plafond maximum et pas d’un montant accordé </w:t>
      </w:r>
      <w:r w:rsidR="00830A62">
        <w:t>forfaitairement</w:t>
      </w:r>
      <w:r w:rsidR="00830A62">
        <w:rPr>
          <w:rFonts w:ascii="Calibri" w:hAnsi="Calibri" w:cs="Calibri"/>
        </w:rPr>
        <w:t>).</w:t>
      </w:r>
    </w:p>
    <w:p w14:paraId="2A0E6E02" w14:textId="7984FCDD" w:rsidR="00A02888" w:rsidRPr="003A63B3" w:rsidRDefault="00A02888" w:rsidP="003A63B3">
      <w:pPr>
        <w:pStyle w:val="Titre1"/>
      </w:pPr>
      <w:r w:rsidRPr="003A63B3">
        <w:lastRenderedPageBreak/>
        <w:t>Conditions de versement</w:t>
      </w:r>
    </w:p>
    <w:p w14:paraId="6306C67F" w14:textId="5A32A9B5" w:rsidR="00C31486" w:rsidRPr="003A63B3" w:rsidRDefault="00C31486" w:rsidP="003A63B3">
      <w:pPr>
        <w:pStyle w:val="TexteCourant"/>
      </w:pPr>
      <w:r w:rsidRPr="003A63B3">
        <w:t>Le versement est réalisé</w:t>
      </w:r>
      <w:r w:rsidR="00E247F2">
        <w:t xml:space="preserve"> en plusieurs fois </w:t>
      </w:r>
      <w:r w:rsidRPr="003A63B3">
        <w:t>en fonction de l’avancement de l’opération, comme indiqué dans le contrat de financement</w:t>
      </w:r>
      <w:r w:rsidR="00E247F2">
        <w:rPr>
          <w:rFonts w:ascii="Calibri" w:hAnsi="Calibri" w:cs="Calibri"/>
        </w:rPr>
        <w:t xml:space="preserve"> </w:t>
      </w:r>
      <w:r w:rsidRPr="003A63B3">
        <w:t>sur présentation des éléments techniques et financiers notamment de l’état récapitulatif global des dépenses (ERGD).</w:t>
      </w:r>
      <w:r w:rsidR="00E247F2">
        <w:t xml:space="preserve"> </w:t>
      </w:r>
      <w:r w:rsidR="00E247F2">
        <w:rPr>
          <w:b/>
          <w:u w:val="single"/>
        </w:rPr>
        <w:t>Le versement du solde est effectué après mise en service + une période d’exploitation de l’opération (à définir avec l’instructeur</w:t>
      </w:r>
      <w:r w:rsidR="00E247F2">
        <w:rPr>
          <w:rFonts w:ascii="Calibri" w:hAnsi="Calibri" w:cs="Calibri"/>
          <w:b/>
          <w:u w:val="single"/>
        </w:rPr>
        <w:t> </w:t>
      </w:r>
      <w:r w:rsidR="00E247F2">
        <w:rPr>
          <w:b/>
          <w:u w:val="single"/>
        </w:rPr>
        <w:t>; généralement 1 an minimum)</w:t>
      </w:r>
      <w:r w:rsidR="00E247F2">
        <w:t>.</w:t>
      </w:r>
    </w:p>
    <w:p w14:paraId="2CDD2DC9" w14:textId="77777777" w:rsidR="00C31486" w:rsidRPr="003A63B3" w:rsidRDefault="00C31486" w:rsidP="003A63B3">
      <w:pPr>
        <w:pStyle w:val="TexteCourant"/>
      </w:pPr>
      <w:r w:rsidRPr="003A63B3">
        <w:t>En cas de non-respect des conditions contractuelles, la restitution des aides pourra être demandée au bénéficiaire.</w:t>
      </w:r>
    </w:p>
    <w:p w14:paraId="069F1B4C" w14:textId="53C15AAE" w:rsidR="00A02888" w:rsidRPr="003A63B3" w:rsidRDefault="00A02888" w:rsidP="003A63B3">
      <w:pPr>
        <w:pStyle w:val="Titre1"/>
      </w:pPr>
      <w:r w:rsidRPr="003A63B3">
        <w:t>Engagements du bénéficiaire</w:t>
      </w:r>
    </w:p>
    <w:p w14:paraId="6BF76308" w14:textId="77777777" w:rsidR="006D2CC4" w:rsidRPr="006D2CC4" w:rsidRDefault="006D2CC4" w:rsidP="003A63B3">
      <w:pPr>
        <w:pStyle w:val="TexteCourant"/>
      </w:pPr>
      <w:r w:rsidRPr="006D2CC4">
        <w:t>L’attribution d’une aide ADEME engage le porteur de projet à respecter certains engagements</w:t>
      </w:r>
      <w:r w:rsidRPr="006D2CC4">
        <w:rPr>
          <w:rFonts w:ascii="Calibri" w:hAnsi="Calibri" w:cs="Calibri"/>
        </w:rPr>
        <w:t> </w:t>
      </w:r>
      <w:r w:rsidRPr="006D2CC4">
        <w:t>:</w:t>
      </w:r>
    </w:p>
    <w:p w14:paraId="0C9F1189" w14:textId="17C7AE9C" w:rsidR="006D2CC4" w:rsidRPr="003A63B3" w:rsidRDefault="00E247F2" w:rsidP="003A63B3">
      <w:pPr>
        <w:pStyle w:val="Pucenoir"/>
        <w:spacing w:after="60"/>
      </w:pPr>
      <w:r w:rsidRPr="003A63B3">
        <w:t>En</w:t>
      </w:r>
      <w:r w:rsidR="006D2CC4" w:rsidRPr="003A63B3">
        <w:t xml:space="preserve"> matière de communication</w:t>
      </w:r>
      <w:r w:rsidR="006D2CC4" w:rsidRPr="003A63B3">
        <w:rPr>
          <w:rFonts w:ascii="Calibri" w:hAnsi="Calibri" w:cs="Calibri"/>
        </w:rPr>
        <w:t> </w:t>
      </w:r>
      <w:r w:rsidR="006D2CC4" w:rsidRPr="003A63B3">
        <w:t>:</w:t>
      </w:r>
    </w:p>
    <w:p w14:paraId="4D707056" w14:textId="06BF5228" w:rsidR="006D2CC4" w:rsidRPr="006D2CC4" w:rsidRDefault="00E247F2" w:rsidP="003A63B3">
      <w:pPr>
        <w:pStyle w:val="Pucerond"/>
      </w:pPr>
      <w:r w:rsidRPr="006D2CC4">
        <w:t>Selon</w:t>
      </w:r>
      <w:r w:rsidR="006D2CC4" w:rsidRPr="006D2CC4">
        <w:t xml:space="preserve"> les spécifications des règles générales de l’ADEME, en vigueur au moment de la notification du contrat de financement</w:t>
      </w:r>
      <w:r>
        <w:rPr>
          <w:rFonts w:ascii="Calibri" w:hAnsi="Calibri" w:cs="Calibri"/>
        </w:rPr>
        <w:t> </w:t>
      </w:r>
      <w:r>
        <w:t>;</w:t>
      </w:r>
    </w:p>
    <w:p w14:paraId="6D927C97" w14:textId="2DBB57F4" w:rsidR="006D2CC4" w:rsidRPr="006D2CC4" w:rsidRDefault="00E247F2" w:rsidP="003A63B3">
      <w:pPr>
        <w:pStyle w:val="Pucerond"/>
      </w:pPr>
      <w:r w:rsidRPr="006D2CC4">
        <w:t>Par</w:t>
      </w:r>
      <w:r w:rsidR="006D2CC4" w:rsidRPr="006D2CC4">
        <w:t xml:space="preserve"> la fourniture ou la complétude de fiche de valorisation (ou équivalent) selon les préconisations indiquées dans le contrat</w:t>
      </w:r>
      <w:r w:rsidR="006C1687">
        <w:t>.</w:t>
      </w:r>
    </w:p>
    <w:p w14:paraId="27C29588" w14:textId="047EC8BA" w:rsidR="006D2CC4" w:rsidRPr="006D2CC4" w:rsidRDefault="00E247F2" w:rsidP="003A63B3">
      <w:pPr>
        <w:pStyle w:val="Pucenoir"/>
        <w:spacing w:after="60"/>
      </w:pPr>
      <w:r w:rsidRPr="006D2CC4">
        <w:t>En</w:t>
      </w:r>
      <w:r w:rsidR="006D2CC4" w:rsidRPr="006D2CC4">
        <w:t xml:space="preserve"> matière de remise de rapports</w:t>
      </w:r>
      <w:r w:rsidR="006D2CC4" w:rsidRPr="006D2CC4">
        <w:rPr>
          <w:rFonts w:ascii="Calibri" w:hAnsi="Calibri" w:cs="Calibri"/>
        </w:rPr>
        <w:t> </w:t>
      </w:r>
      <w:r w:rsidR="006D2CC4" w:rsidRPr="006D2CC4">
        <w:t>:</w:t>
      </w:r>
    </w:p>
    <w:p w14:paraId="6EEF52CD" w14:textId="712251A2" w:rsidR="006D2CC4" w:rsidRPr="006D2CC4" w:rsidRDefault="00E247F2" w:rsidP="003A63B3">
      <w:pPr>
        <w:pStyle w:val="Pucerond"/>
      </w:pPr>
      <w:r w:rsidRPr="006D2CC4">
        <w:t>D’avancement</w:t>
      </w:r>
      <w:r w:rsidR="006D2CC4" w:rsidRPr="006D2CC4">
        <w:t>, le cas échéant, pendant</w:t>
      </w:r>
      <w:r>
        <w:t xml:space="preserve"> la réalisation de l’opération</w:t>
      </w:r>
      <w:r>
        <w:rPr>
          <w:rFonts w:ascii="Calibri" w:hAnsi="Calibri" w:cs="Calibri"/>
        </w:rPr>
        <w:t> </w:t>
      </w:r>
      <w:r>
        <w:t>;</w:t>
      </w:r>
    </w:p>
    <w:p w14:paraId="6E487EDA" w14:textId="70D04E42" w:rsidR="006D2CC4" w:rsidRPr="006D2CC4" w:rsidRDefault="00E247F2" w:rsidP="003A63B3">
      <w:pPr>
        <w:pStyle w:val="Pucerond"/>
      </w:pPr>
      <w:r>
        <w:t>Final</w:t>
      </w:r>
      <w:r w:rsidR="0076658C">
        <w:t>, en fin d’opération</w:t>
      </w:r>
      <w:r>
        <w:rPr>
          <w:rFonts w:ascii="Calibri" w:hAnsi="Calibri" w:cs="Calibri"/>
        </w:rPr>
        <w:t> </w:t>
      </w:r>
      <w:r>
        <w:t>;</w:t>
      </w:r>
    </w:p>
    <w:p w14:paraId="6E375F1D" w14:textId="4FCEB14E" w:rsidR="006D2CC4" w:rsidRDefault="002A2C5D" w:rsidP="003A63B3">
      <w:pPr>
        <w:pStyle w:val="Pucerond"/>
      </w:pPr>
      <w:r>
        <w:t>D</w:t>
      </w:r>
      <w:r w:rsidR="006D2CC4" w:rsidRPr="006D2CC4">
        <w:t xml:space="preserve">e suivi </w:t>
      </w:r>
      <w:r w:rsidR="003C4E57">
        <w:t>de performance</w:t>
      </w:r>
      <w:r w:rsidR="006D2CC4" w:rsidRPr="006D2CC4">
        <w:t xml:space="preserve"> de l’</w:t>
      </w:r>
      <w:r w:rsidR="003C4E57">
        <w:t xml:space="preserve">installation après sa </w:t>
      </w:r>
      <w:r w:rsidR="00E247F2">
        <w:t>mise en service (</w:t>
      </w:r>
      <w:r w:rsidR="00E247F2" w:rsidRPr="00E247F2">
        <w:rPr>
          <w:b/>
          <w:u w:val="single"/>
        </w:rPr>
        <w:t>notamment pour valider le versement du solde</w:t>
      </w:r>
      <w:r w:rsidR="00E247F2">
        <w:t>).</w:t>
      </w:r>
    </w:p>
    <w:p w14:paraId="5D48C75B" w14:textId="55329EF0" w:rsidR="006D2CC4" w:rsidRPr="006D2CC4" w:rsidRDefault="003C4E57" w:rsidP="003A63B3">
      <w:pPr>
        <w:pStyle w:val="TexteCourant"/>
      </w:pPr>
      <w:r>
        <w:t>Des précisions sur l</w:t>
      </w:r>
      <w:r w:rsidR="006D2CC4" w:rsidRPr="006D2CC4">
        <w:t>e contenu et la forme des fiches de valorisation et des rapports seront précisé</w:t>
      </w:r>
      <w:r w:rsidR="00CF4399">
        <w:t>e</w:t>
      </w:r>
      <w:r w:rsidR="006D2CC4" w:rsidRPr="006D2CC4">
        <w:t>s dans le contrat.</w:t>
      </w:r>
    </w:p>
    <w:p w14:paraId="645330E4" w14:textId="3A6B2AB6" w:rsidR="006B6D79" w:rsidRPr="003A63B3" w:rsidRDefault="00930782" w:rsidP="006B6D79">
      <w:pPr>
        <w:pStyle w:val="TexteCourant"/>
        <w:rPr>
          <w:rFonts w:eastAsiaTheme="minorEastAsia"/>
        </w:rPr>
      </w:pPr>
      <w:r w:rsidRPr="00930782">
        <w:rPr>
          <w:rFonts w:eastAsiaTheme="minorEastAsia"/>
        </w:rPr>
        <w:t xml:space="preserve">Des engagements </w:t>
      </w:r>
      <w:r>
        <w:rPr>
          <w:rFonts w:eastAsiaTheme="minorEastAsia"/>
        </w:rPr>
        <w:t>spécifiques s</w:t>
      </w:r>
      <w:r w:rsidR="003C4E57">
        <w:rPr>
          <w:rFonts w:eastAsiaTheme="minorEastAsia"/>
        </w:rPr>
        <w:t>er</w:t>
      </w:r>
      <w:r>
        <w:rPr>
          <w:rFonts w:eastAsiaTheme="minorEastAsia"/>
        </w:rPr>
        <w:t xml:space="preserve">ont également </w:t>
      </w:r>
      <w:r w:rsidR="003C4E57">
        <w:rPr>
          <w:rFonts w:eastAsiaTheme="minorEastAsia"/>
        </w:rPr>
        <w:t xml:space="preserve">demandés </w:t>
      </w:r>
      <w:r>
        <w:rPr>
          <w:rFonts w:eastAsiaTheme="minorEastAsia"/>
        </w:rPr>
        <w:t>selon les dispositifs d’aide</w:t>
      </w:r>
      <w:r w:rsidR="003C4E57">
        <w:rPr>
          <w:rFonts w:eastAsiaTheme="minorEastAsia"/>
        </w:rPr>
        <w:t xml:space="preserve"> et les types d’opération</w:t>
      </w:r>
      <w:r>
        <w:rPr>
          <w:rFonts w:ascii="Calibri" w:eastAsiaTheme="minorEastAsia" w:hAnsi="Calibri" w:cs="Calibri"/>
        </w:rPr>
        <w:t> </w:t>
      </w:r>
      <w:r>
        <w:rPr>
          <w:rFonts w:eastAsiaTheme="minorEastAsia"/>
        </w:rPr>
        <w:t xml:space="preserve">; ceux-ci sont indiqués dans le Volet Technique, à compléter, lequel sera annexé à votre contrat. </w:t>
      </w:r>
    </w:p>
    <w:p w14:paraId="20E6DA8C" w14:textId="776C82ED" w:rsidR="00A02888" w:rsidRPr="003A63B3" w:rsidRDefault="00A02888" w:rsidP="003A63B3">
      <w:pPr>
        <w:pStyle w:val="Titre1"/>
      </w:pPr>
      <w:r w:rsidRPr="003A63B3">
        <w:t>Conditions de dépôt sur AGIR</w:t>
      </w:r>
    </w:p>
    <w:p w14:paraId="3DD288CE" w14:textId="77777777" w:rsidR="00F45613" w:rsidRPr="003A63B3" w:rsidRDefault="00F45613" w:rsidP="003A63B3">
      <w:pPr>
        <w:pStyle w:val="TexteCourant"/>
      </w:pPr>
      <w:r w:rsidRPr="003A63B3">
        <w:t>Lors du dépôt de votre demande d’aide en ligne, vous serez amenés à compléter notamment les informations suivantes en les personnalisant</w:t>
      </w:r>
      <w:r w:rsidRPr="003A63B3">
        <w:rPr>
          <w:rFonts w:ascii="Calibri" w:hAnsi="Calibri" w:cs="Calibri"/>
        </w:rPr>
        <w:t> </w:t>
      </w:r>
      <w:r w:rsidRPr="003A63B3">
        <w:t>:</w:t>
      </w:r>
    </w:p>
    <w:p w14:paraId="50D7107D" w14:textId="77777777" w:rsidR="00F45613" w:rsidRPr="005D64E5" w:rsidRDefault="00F45613" w:rsidP="00212BC0">
      <w:pPr>
        <w:pStyle w:val="Titre2"/>
        <w:rPr>
          <w:sz w:val="24"/>
          <w:szCs w:val="24"/>
        </w:rPr>
      </w:pPr>
      <w:r w:rsidRPr="005D64E5">
        <w:rPr>
          <w:sz w:val="24"/>
          <w:szCs w:val="24"/>
        </w:rPr>
        <w:t xml:space="preserve">Les éléments administratifs vous concernant  </w:t>
      </w:r>
    </w:p>
    <w:p w14:paraId="0F4645DF" w14:textId="67D93E61" w:rsidR="00D8639B" w:rsidRPr="00E247F2" w:rsidRDefault="003C4E57" w:rsidP="00E247F2">
      <w:pPr>
        <w:pStyle w:val="Texteexerguesurligngris"/>
        <w:rPr>
          <w:highlight w:val="lightGray"/>
        </w:rPr>
      </w:pPr>
      <w:r w:rsidRPr="00E247F2">
        <w:rPr>
          <w:highlight w:val="lightGray"/>
        </w:rPr>
        <w:t>Il conviendra de saisir en ligne les informations suivantes</w:t>
      </w:r>
      <w:r w:rsidRPr="00E247F2">
        <w:rPr>
          <w:rFonts w:ascii="Calibri" w:hAnsi="Calibri" w:cs="Calibri"/>
          <w:highlight w:val="lightGray"/>
        </w:rPr>
        <w:t> </w:t>
      </w:r>
      <w:r w:rsidRPr="00E247F2">
        <w:rPr>
          <w:highlight w:val="lightGray"/>
        </w:rPr>
        <w:t xml:space="preserve">: </w:t>
      </w:r>
      <w:r w:rsidR="00F45613" w:rsidRPr="00E247F2">
        <w:rPr>
          <w:highlight w:val="lightGray"/>
        </w:rPr>
        <w:t xml:space="preserve">SIRET, définition PME (si concerné), noms et coordonnées (mail, téléphone) du représentant légal, du responsable technique, </w:t>
      </w:r>
      <w:r w:rsidR="00E247F2" w:rsidRPr="00E247F2">
        <w:rPr>
          <w:highlight w:val="lightGray"/>
        </w:rPr>
        <w:t>du responsable administratif, etc.</w:t>
      </w:r>
    </w:p>
    <w:p w14:paraId="58869552" w14:textId="77777777" w:rsidR="00F45613" w:rsidRPr="005D64E5" w:rsidRDefault="00F45613" w:rsidP="00F45613">
      <w:pPr>
        <w:pStyle w:val="Titre2"/>
        <w:rPr>
          <w:sz w:val="24"/>
          <w:szCs w:val="24"/>
        </w:rPr>
      </w:pPr>
      <w:r w:rsidRPr="005D64E5">
        <w:rPr>
          <w:sz w:val="24"/>
          <w:szCs w:val="24"/>
        </w:rPr>
        <w:t>La description du projet (1300 caractères espaces compris)</w:t>
      </w:r>
    </w:p>
    <w:p w14:paraId="3E1B5B2F" w14:textId="77777777" w:rsidR="00F45613" w:rsidRPr="0038673F" w:rsidRDefault="00F45613" w:rsidP="0038673F">
      <w:pPr>
        <w:pStyle w:val="Texteexerguesurligngris"/>
      </w:pPr>
      <w:r w:rsidRPr="0038673F">
        <w:rPr>
          <w:highlight w:val="lightGray"/>
        </w:rPr>
        <w:t>Présenter le porteur de projet, préciser s’il s’agit d’une création ou d’une extension, sa localisation, sa date prévue d’ouverture, son emprise au sol et sa capacité (tonnes/an)</w:t>
      </w:r>
    </w:p>
    <w:p w14:paraId="2E1E1853" w14:textId="69C4FCE3" w:rsidR="00D8639B" w:rsidRPr="001553AF" w:rsidRDefault="00F45613" w:rsidP="0038673F">
      <w:pPr>
        <w:pStyle w:val="Texteencadr"/>
      </w:pPr>
      <w:r w:rsidRPr="001553AF">
        <w:t xml:space="preserve">Par exemple : </w:t>
      </w:r>
      <w:r>
        <w:t xml:space="preserve">L’opération est portée par …. </w:t>
      </w:r>
      <w:r w:rsidRPr="001553AF">
        <w:t xml:space="preserve">L’opération vise à créer </w:t>
      </w:r>
      <w:r w:rsidR="006B6D79">
        <w:t>…</w:t>
      </w:r>
      <w:r w:rsidRPr="001553AF">
        <w:t xml:space="preserve"> à l’attention de</w:t>
      </w:r>
      <w:r w:rsidR="006B6D79">
        <w:t xml:space="preserve"> …</w:t>
      </w:r>
      <w:r w:rsidRPr="001553AF">
        <w:t xml:space="preserve">, située à …. pour une date de mise en service prévisionnelle le </w:t>
      </w:r>
      <w:r w:rsidR="006B6D79">
        <w:t>…</w:t>
      </w:r>
      <w:r w:rsidRPr="001553AF">
        <w:t>. L’installation sera exploitée par …</w:t>
      </w:r>
      <w:r w:rsidRPr="000A6644">
        <w:t xml:space="preserve">… </w:t>
      </w:r>
      <w:r w:rsidRPr="001553AF">
        <w:t xml:space="preserve">Pour cela, </w:t>
      </w:r>
      <w:r w:rsidR="006B6D79">
        <w:t>…</w:t>
      </w:r>
    </w:p>
    <w:p w14:paraId="3CD1CD60" w14:textId="77777777" w:rsidR="00F45613" w:rsidRPr="005D64E5" w:rsidRDefault="00F45613" w:rsidP="00F45613">
      <w:pPr>
        <w:pStyle w:val="Titre2"/>
        <w:rPr>
          <w:sz w:val="24"/>
          <w:szCs w:val="24"/>
        </w:rPr>
      </w:pPr>
      <w:r w:rsidRPr="005D64E5">
        <w:rPr>
          <w:sz w:val="24"/>
          <w:szCs w:val="24"/>
        </w:rPr>
        <w:lastRenderedPageBreak/>
        <w:t>Le contexte du projet (1300 caractères espaces compris)</w:t>
      </w:r>
    </w:p>
    <w:p w14:paraId="0F32CAE9" w14:textId="4E7436F0" w:rsidR="00E01E36" w:rsidRPr="00E01E36" w:rsidRDefault="003C4E57" w:rsidP="00E01E36">
      <w:pPr>
        <w:pStyle w:val="Texteexerguesurligngris"/>
      </w:pPr>
      <w:r>
        <w:rPr>
          <w:rStyle w:val="TexteCourantCar"/>
          <w:rFonts w:eastAsia="Calibri"/>
          <w:highlight w:val="lightGray"/>
        </w:rPr>
        <w:t>Décrire</w:t>
      </w:r>
      <w:r w:rsidR="00E01E36" w:rsidRPr="00E01E36">
        <w:rPr>
          <w:rStyle w:val="TexteCourantCar"/>
          <w:rFonts w:eastAsia="Calibri"/>
          <w:highlight w:val="lightGray"/>
        </w:rPr>
        <w:t xml:space="preserve"> le contexte, citer les projets </w:t>
      </w:r>
      <w:r w:rsidR="00D47165">
        <w:rPr>
          <w:rStyle w:val="TexteCourantCar"/>
          <w:rFonts w:eastAsia="Calibri"/>
          <w:highlight w:val="lightGray"/>
        </w:rPr>
        <w:t>ou études</w:t>
      </w:r>
      <w:r w:rsidR="00E01E36" w:rsidRPr="00E01E36">
        <w:rPr>
          <w:rStyle w:val="TexteCourantCar"/>
          <w:rFonts w:eastAsia="Calibri"/>
          <w:highlight w:val="lightGray"/>
        </w:rPr>
        <w:t xml:space="preserve"> antérieurs, en cours ou à venir afin de pouvoir</w:t>
      </w:r>
      <w:r w:rsidR="00E01E36" w:rsidRPr="00E01E36">
        <w:rPr>
          <w:highlight w:val="lightGray"/>
        </w:rPr>
        <w:t xml:space="preserve"> évaluer les liens entre projets et mieux comprendre les filiations. Indiquer les zones d'implantation du projet si celui-ci est en lien avec un ou des territoires</w:t>
      </w:r>
      <w:r w:rsidR="005D64E5">
        <w:rPr>
          <w:highlight w:val="lightGray"/>
        </w:rPr>
        <w:t>, etc</w:t>
      </w:r>
      <w:r w:rsidR="00E01E36" w:rsidRPr="00E01E36">
        <w:rPr>
          <w:highlight w:val="lightGray"/>
        </w:rPr>
        <w:t>.</w:t>
      </w:r>
    </w:p>
    <w:p w14:paraId="14F15736" w14:textId="4199600F" w:rsidR="00F45613" w:rsidRPr="001553AF" w:rsidRDefault="00F45613" w:rsidP="0038673F">
      <w:pPr>
        <w:pStyle w:val="Texteencadr"/>
      </w:pPr>
      <w:r w:rsidRPr="001553AF">
        <w:rPr>
          <w:rFonts w:eastAsiaTheme="majorEastAsia"/>
          <w:color w:val="auto"/>
        </w:rPr>
        <w:t>Par exemple</w:t>
      </w:r>
      <w:r w:rsidRPr="001553AF">
        <w:rPr>
          <w:rFonts w:ascii="Calibri" w:eastAsiaTheme="majorEastAsia" w:hAnsi="Calibri" w:cs="Calibri"/>
          <w:color w:val="auto"/>
        </w:rPr>
        <w:t> </w:t>
      </w:r>
      <w:r w:rsidRPr="001553AF">
        <w:rPr>
          <w:rFonts w:eastAsiaTheme="majorEastAsia"/>
          <w:color w:val="auto"/>
        </w:rPr>
        <w:t xml:space="preserve">: </w:t>
      </w:r>
      <w:r w:rsidRPr="001553AF">
        <w:t xml:space="preserve">Le périmètre de </w:t>
      </w:r>
      <w:r w:rsidR="00E01E36">
        <w:t>…</w:t>
      </w:r>
      <w:r w:rsidRPr="001553AF">
        <w:t xml:space="preserve"> a été défini à la suite de l’étude </w:t>
      </w:r>
      <w:r w:rsidR="00E01E36">
        <w:t>…</w:t>
      </w:r>
      <w:r w:rsidRPr="001553AF">
        <w:t xml:space="preserve"> préalable </w:t>
      </w:r>
      <w:r w:rsidR="00E01E36">
        <w:t>à …</w:t>
      </w:r>
      <w:r w:rsidRPr="001553AF">
        <w:t xml:space="preserve"> </w:t>
      </w:r>
      <w:r w:rsidR="00D47165">
        <w:t>.</w:t>
      </w:r>
      <w:r w:rsidR="00E93AB7">
        <w:t xml:space="preserve"> Il</w:t>
      </w:r>
      <w:r w:rsidRPr="001553AF">
        <w:t xml:space="preserve"> couvre</w:t>
      </w:r>
      <w:r w:rsidR="00E01E36">
        <w:t>…</w:t>
      </w:r>
      <w:r w:rsidR="00E93AB7">
        <w:t>. I</w:t>
      </w:r>
      <w:r w:rsidR="00E01E36">
        <w:t>l est compatible avec …</w:t>
      </w:r>
      <w:r w:rsidRPr="001553AF">
        <w:t>. Cette étude préalable a montré le besoin d’une ins</w:t>
      </w:r>
      <w:r>
        <w:t xml:space="preserve">tallation de ce type, en effet, </w:t>
      </w:r>
      <w:r w:rsidR="00E01E36">
        <w:t>…</w:t>
      </w:r>
      <w:r>
        <w:t xml:space="preserve">. </w:t>
      </w:r>
    </w:p>
    <w:p w14:paraId="09AB64E6" w14:textId="77777777" w:rsidR="00F45613" w:rsidRPr="005D64E5" w:rsidRDefault="00F45613" w:rsidP="00F45613">
      <w:pPr>
        <w:pStyle w:val="Titre2"/>
        <w:rPr>
          <w:sz w:val="24"/>
          <w:szCs w:val="24"/>
        </w:rPr>
      </w:pPr>
      <w:r w:rsidRPr="005D64E5">
        <w:rPr>
          <w:sz w:val="24"/>
          <w:szCs w:val="24"/>
        </w:rPr>
        <w:t>Les objectifs et résultats attendus (1300 caractères maximum)</w:t>
      </w:r>
    </w:p>
    <w:p w14:paraId="17C31EAC" w14:textId="57D1DEC9" w:rsidR="00EC5DF9" w:rsidRDefault="003C4E57" w:rsidP="003A63B3">
      <w:pPr>
        <w:pStyle w:val="Texteexerguesurligngris"/>
      </w:pPr>
      <w:r>
        <w:rPr>
          <w:highlight w:val="lightGray"/>
        </w:rPr>
        <w:t>D</w:t>
      </w:r>
      <w:r w:rsidR="00E01E36" w:rsidRPr="00E01E36">
        <w:rPr>
          <w:highlight w:val="lightGray"/>
        </w:rPr>
        <w:t>écrire succinctement les objectifs du projet et les résultats escomptés.</w:t>
      </w:r>
      <w:r w:rsidR="00E01E36" w:rsidRPr="00E01E36">
        <w:t xml:space="preserve"> </w:t>
      </w:r>
    </w:p>
    <w:p w14:paraId="4E101EB5" w14:textId="4C70DFDD" w:rsidR="009D7557" w:rsidRPr="001553AF" w:rsidRDefault="009D7557" w:rsidP="009D7557">
      <w:pPr>
        <w:pStyle w:val="Texteencadr"/>
      </w:pPr>
      <w:r w:rsidRPr="001553AF">
        <w:rPr>
          <w:rFonts w:eastAsiaTheme="majorEastAsia"/>
          <w:color w:val="auto"/>
        </w:rPr>
        <w:t>Par exemple</w:t>
      </w:r>
      <w:r w:rsidRPr="001553AF">
        <w:rPr>
          <w:rFonts w:ascii="Calibri" w:eastAsiaTheme="majorEastAsia" w:hAnsi="Calibri" w:cs="Calibri"/>
          <w:color w:val="auto"/>
        </w:rPr>
        <w:t> </w:t>
      </w:r>
      <w:r w:rsidRPr="001553AF">
        <w:rPr>
          <w:rFonts w:eastAsiaTheme="majorEastAsia"/>
          <w:color w:val="auto"/>
        </w:rPr>
        <w:t xml:space="preserve">: </w:t>
      </w:r>
      <w:r>
        <w:rPr>
          <w:rFonts w:eastAsiaTheme="majorEastAsia"/>
          <w:color w:val="auto"/>
        </w:rPr>
        <w:t>Le projet vise la réparation / le réemploi / de xx tonnes/an</w:t>
      </w:r>
      <w:r w:rsidR="00ED2387">
        <w:rPr>
          <w:rFonts w:eastAsiaTheme="majorEastAsia"/>
          <w:color w:val="auto"/>
        </w:rPr>
        <w:t>, etc.</w:t>
      </w:r>
    </w:p>
    <w:p w14:paraId="2048DA64" w14:textId="1C8E3CE7" w:rsidR="00F45613" w:rsidRPr="005D64E5" w:rsidRDefault="00F45613" w:rsidP="00F45613">
      <w:pPr>
        <w:pStyle w:val="Titre2"/>
        <w:rPr>
          <w:sz w:val="24"/>
          <w:szCs w:val="24"/>
        </w:rPr>
      </w:pPr>
      <w:r w:rsidRPr="005D64E5">
        <w:rPr>
          <w:sz w:val="24"/>
          <w:szCs w:val="24"/>
        </w:rPr>
        <w:t xml:space="preserve">Le coût total puis le détail des dépenses </w:t>
      </w:r>
    </w:p>
    <w:p w14:paraId="490F904B" w14:textId="5326A953" w:rsidR="00C42A61" w:rsidRPr="003A63B3" w:rsidRDefault="00C42A61" w:rsidP="003A63B3">
      <w:pPr>
        <w:pStyle w:val="TexteCourant"/>
      </w:pPr>
      <w:r w:rsidRPr="003A63B3">
        <w:t>Afin d’avoir un niveau de détail financier suffisant pour instruire votre projet, il convient de compléter le volet financier présentant l’intégralité des coûts liés à votre projet. Les sous-totaux qui sont indiqués dans ce volet financier seront à saisir dans le formulaire de demande d’aide dématérialisé selon les 4 postes principaux de dépenses (investissements, dépenses de personnel, dépenses de fonctionnement, charges connexes) et selon les catégories de dépenses associées à chacun de ces postes.</w:t>
      </w:r>
      <w:r w:rsidR="0013602D">
        <w:t xml:space="preserve"> A noter que les </w:t>
      </w:r>
      <w:r w:rsidR="004876B5">
        <w:t>dépenses</w:t>
      </w:r>
      <w:r w:rsidR="0089377E">
        <w:t xml:space="preserve"> éligibles ne</w:t>
      </w:r>
      <w:r w:rsidR="00B77502">
        <w:t xml:space="preserve"> </w:t>
      </w:r>
      <w:r w:rsidR="000B05FD">
        <w:t xml:space="preserve">peuvent </w:t>
      </w:r>
      <w:r w:rsidR="00B77502">
        <w:t>concerne</w:t>
      </w:r>
      <w:r w:rsidR="000B05FD">
        <w:t>r</w:t>
      </w:r>
      <w:r w:rsidR="00A31A8A">
        <w:t xml:space="preserve"> que le projet </w:t>
      </w:r>
      <w:r w:rsidR="000B05FD">
        <w:t xml:space="preserve">dans </w:t>
      </w:r>
      <w:r w:rsidR="00A31A8A">
        <w:t xml:space="preserve">sa durée de réalisation et pas </w:t>
      </w:r>
      <w:r w:rsidR="007448E8">
        <w:t xml:space="preserve">les dépenses </w:t>
      </w:r>
      <w:r w:rsidR="009E3F05">
        <w:t xml:space="preserve">antérieures à la présente demande ni les dépenses </w:t>
      </w:r>
      <w:r w:rsidR="007448E8">
        <w:t>de fonctionnement</w:t>
      </w:r>
      <w:r w:rsidR="004876B5">
        <w:t xml:space="preserve"> (personnel</w:t>
      </w:r>
      <w:r w:rsidR="006956A9">
        <w:t>s</w:t>
      </w:r>
      <w:r w:rsidR="004876B5">
        <w:t>, équipement</w:t>
      </w:r>
      <w:r w:rsidR="006956A9">
        <w:t>s</w:t>
      </w:r>
      <w:r w:rsidR="004876B5">
        <w:t>, consommable</w:t>
      </w:r>
      <w:r w:rsidR="005C791C">
        <w:t>s</w:t>
      </w:r>
      <w:r w:rsidR="004876B5">
        <w:t>)</w:t>
      </w:r>
      <w:r w:rsidR="000E7B10">
        <w:t xml:space="preserve"> à posteriori</w:t>
      </w:r>
      <w:r w:rsidR="00B856F6">
        <w:t xml:space="preserve"> du projet.</w:t>
      </w:r>
    </w:p>
    <w:p w14:paraId="751F57F2" w14:textId="6FD9DD24" w:rsidR="00C42A61" w:rsidRPr="003A63B3" w:rsidRDefault="00C42A61" w:rsidP="003A63B3">
      <w:pPr>
        <w:pStyle w:val="TexteCourant"/>
      </w:pPr>
      <w:r w:rsidRPr="003A63B3">
        <w:t>Le formulaire de demande d’aide dématérialisé comprend également une zone de champ libre par typologie de dépenses. Pour les dépenses d’investissement qui seraient faites en location ou en crédit-bail, il convient de le préciser dans ce champ libre. Pour les éventuelles dépenses de personnel</w:t>
      </w:r>
      <w:r w:rsidR="000F1B83">
        <w:t xml:space="preserve"> durant la réalisation du projet (</w:t>
      </w:r>
      <w:r w:rsidR="00F37D13">
        <w:t xml:space="preserve">jusqu’au </w:t>
      </w:r>
      <w:r w:rsidR="006D04D2">
        <w:t xml:space="preserve">démarrage du projet </w:t>
      </w:r>
      <w:r w:rsidR="000F1B83">
        <w:t>et pas</w:t>
      </w:r>
      <w:r w:rsidR="00BA3890">
        <w:t xml:space="preserve"> pour</w:t>
      </w:r>
      <w:r w:rsidR="000F1B83">
        <w:t xml:space="preserve"> </w:t>
      </w:r>
      <w:r w:rsidR="006065F5">
        <w:t xml:space="preserve">le fonctionnement à </w:t>
      </w:r>
      <w:r w:rsidR="000F1B83">
        <w:t xml:space="preserve">posteriori </w:t>
      </w:r>
      <w:r w:rsidR="006065F5">
        <w:t>du</w:t>
      </w:r>
      <w:r w:rsidR="000F1B83">
        <w:t xml:space="preserve"> projet</w:t>
      </w:r>
      <w:r w:rsidR="006065F5">
        <w:t>)</w:t>
      </w:r>
      <w:r w:rsidRPr="003A63B3">
        <w:t>, il convient de préciser également les unités d’œuvre en indiquant soit le n</w:t>
      </w:r>
      <w:r w:rsidR="00A704CA">
        <w:t>ombre</w:t>
      </w:r>
      <w:r w:rsidRPr="003A63B3">
        <w:t xml:space="preserve"> d’Equivalent Temps Plein Travaillé</w:t>
      </w:r>
      <w:r w:rsidR="00A704CA">
        <w:t xml:space="preserve"> (ETPT</w:t>
      </w:r>
      <w:r w:rsidRPr="003A63B3">
        <w:t>), soit le nombre de jour, la qualification du personnel et le coût journalier de ce personnel (exemple</w:t>
      </w:r>
      <w:r w:rsidRPr="003A63B3">
        <w:rPr>
          <w:rFonts w:ascii="Calibri" w:hAnsi="Calibri" w:cs="Calibri"/>
        </w:rPr>
        <w:t> </w:t>
      </w:r>
      <w:r w:rsidRPr="003A63B3">
        <w:t>: 1 ETPT ou 10 jours ingénieur à 400€ par jour).</w:t>
      </w:r>
    </w:p>
    <w:p w14:paraId="4E7DE2CA" w14:textId="77777777" w:rsidR="00C42A61" w:rsidRPr="003A63B3" w:rsidRDefault="00C42A61" w:rsidP="003A63B3">
      <w:pPr>
        <w:pStyle w:val="TexteCourant"/>
      </w:pPr>
      <w:r w:rsidRPr="003A63B3">
        <w:t>Seuls les champs qui vous concernent sont à saisir. Le volet financier devra également être déposé dans les pièces jointes à votre demande.</w:t>
      </w:r>
    </w:p>
    <w:p w14:paraId="4E722D3C" w14:textId="10BC2315" w:rsidR="009D7557" w:rsidRDefault="008F5F45" w:rsidP="003A63B3">
      <w:pPr>
        <w:pStyle w:val="TexteCourant"/>
      </w:pPr>
      <w:r w:rsidRPr="00C239C9">
        <w:rPr>
          <w:b/>
          <w:u w:val="single"/>
        </w:rPr>
        <w:t>À NOTER que</w:t>
      </w:r>
      <w:r w:rsidR="00C42A61" w:rsidRPr="003A63B3">
        <w:t xml:space="preserve"> certaines dépenses de votre projet peuvent ne pas être éligibles aux aides ADEME, d’où la nécessité pour l’ADEME de connaître le détail des dépenses au travers du volet financier.</w:t>
      </w:r>
    </w:p>
    <w:p w14:paraId="215E87E6" w14:textId="77777777" w:rsidR="00F45613" w:rsidRPr="00F45613" w:rsidRDefault="00F45613" w:rsidP="00F45613">
      <w:pPr>
        <w:pStyle w:val="Titre2"/>
      </w:pPr>
      <w:r w:rsidRPr="00F45613">
        <w:rPr>
          <w:rStyle w:val="Titre2Car"/>
          <w:b/>
        </w:rPr>
        <w:t xml:space="preserve">Les documents que vous devez fournir pour l’instruction </w:t>
      </w:r>
    </w:p>
    <w:p w14:paraId="42905414" w14:textId="5BEC4757" w:rsidR="00F45613" w:rsidRDefault="00F45613" w:rsidP="0038673F">
      <w:pPr>
        <w:pStyle w:val="TexteCourant"/>
      </w:pPr>
      <w:r>
        <w:t>Vous devez fournir sur AGIR les documents suivants (le nom de fichier ne doit pas comporter plus de 100 caractères</w:t>
      </w:r>
      <w:r w:rsidR="009058F5">
        <w:t>, espaces compris</w:t>
      </w:r>
      <w:r>
        <w:t>)</w:t>
      </w:r>
      <w:r>
        <w:rPr>
          <w:rFonts w:ascii="Calibri" w:hAnsi="Calibri" w:cs="Calibri"/>
        </w:rPr>
        <w:t> </w:t>
      </w:r>
      <w:r>
        <w:t>:</w:t>
      </w:r>
    </w:p>
    <w:p w14:paraId="35F64EB8" w14:textId="6443486E" w:rsidR="00F45613" w:rsidRPr="0038673F" w:rsidRDefault="00701E74" w:rsidP="0038673F">
      <w:pPr>
        <w:pStyle w:val="Pucenoir"/>
      </w:pPr>
      <w:r>
        <w:t>Le v</w:t>
      </w:r>
      <w:r w:rsidR="00F45613" w:rsidRPr="0038673F">
        <w:t>olet technique</w:t>
      </w:r>
      <w:r>
        <w:t xml:space="preserve"> complété</w:t>
      </w:r>
      <w:r w:rsidR="003D5719">
        <w:rPr>
          <w:rFonts w:ascii="Calibri" w:hAnsi="Calibri" w:cs="Calibri"/>
        </w:rPr>
        <w:t> </w:t>
      </w:r>
      <w:r w:rsidR="003D5719">
        <w:t>;</w:t>
      </w:r>
    </w:p>
    <w:p w14:paraId="4536BF50" w14:textId="6ED9D735" w:rsidR="00F45613" w:rsidRPr="0038673F" w:rsidRDefault="00701E74" w:rsidP="0038673F">
      <w:pPr>
        <w:pStyle w:val="Pucenoir"/>
      </w:pPr>
      <w:r>
        <w:t>Le v</w:t>
      </w:r>
      <w:r w:rsidR="00F45613" w:rsidRPr="0038673F">
        <w:t xml:space="preserve">olet financier </w:t>
      </w:r>
      <w:r>
        <w:t>complété</w:t>
      </w:r>
      <w:r w:rsidR="003D5719">
        <w:rPr>
          <w:rFonts w:ascii="Calibri" w:hAnsi="Calibri" w:cs="Calibri"/>
        </w:rPr>
        <w:t> </w:t>
      </w:r>
      <w:r w:rsidR="003D5719">
        <w:t>;</w:t>
      </w:r>
    </w:p>
    <w:p w14:paraId="60562B10" w14:textId="732D4CBA" w:rsidR="00F45613" w:rsidRPr="0038673F" w:rsidRDefault="00F45613" w:rsidP="0038673F">
      <w:pPr>
        <w:pStyle w:val="Pucenoir"/>
      </w:pPr>
      <w:r w:rsidRPr="0038673F">
        <w:t xml:space="preserve">Les documents, à </w:t>
      </w:r>
      <w:r w:rsidR="003D5719">
        <w:t xml:space="preserve">votre </w:t>
      </w:r>
      <w:r w:rsidRPr="0038673F">
        <w:t xml:space="preserve">convenance </w:t>
      </w:r>
      <w:r w:rsidR="003D5719">
        <w:t xml:space="preserve">en tant que </w:t>
      </w:r>
      <w:r w:rsidRPr="0038673F">
        <w:t xml:space="preserve">porteur de projet, illustrant et argumentant </w:t>
      </w:r>
      <w:r w:rsidR="00726771">
        <w:t xml:space="preserve">le </w:t>
      </w:r>
      <w:r w:rsidR="008B5271">
        <w:t xml:space="preserve">projet </w:t>
      </w:r>
      <w:r w:rsidR="008B5271" w:rsidRPr="00D4357C">
        <w:rPr>
          <w:u w:val="single"/>
        </w:rPr>
        <w:t xml:space="preserve">dont </w:t>
      </w:r>
      <w:r w:rsidR="003D5719">
        <w:rPr>
          <w:u w:val="single"/>
        </w:rPr>
        <w:t xml:space="preserve">obligatoirement </w:t>
      </w:r>
      <w:r w:rsidR="00DF1AC8">
        <w:rPr>
          <w:u w:val="single"/>
        </w:rPr>
        <w:t xml:space="preserve">le rapport de </w:t>
      </w:r>
      <w:r w:rsidR="008B5271" w:rsidRPr="00D4357C">
        <w:rPr>
          <w:u w:val="single"/>
        </w:rPr>
        <w:t>l’étude de faisabilité préalable</w:t>
      </w:r>
      <w:r w:rsidR="003D5719" w:rsidRPr="003D5719">
        <w:rPr>
          <w:rFonts w:ascii="Calibri" w:hAnsi="Calibri" w:cs="Calibri"/>
        </w:rPr>
        <w:t> </w:t>
      </w:r>
      <w:r w:rsidR="003D5719" w:rsidRPr="003D5719">
        <w:t>;</w:t>
      </w:r>
    </w:p>
    <w:p w14:paraId="64BEFE32" w14:textId="2BFA378E" w:rsidR="00F45613" w:rsidRDefault="00F45613" w:rsidP="0038673F">
      <w:pPr>
        <w:pStyle w:val="Pucenoir"/>
      </w:pPr>
      <w:r w:rsidRPr="0038673F">
        <w:t xml:space="preserve">Les documents </w:t>
      </w:r>
      <w:r w:rsidR="005B21EE">
        <w:t>demandés dans la liste des pièces à joindre du dispositif d’aide de la plateforme AGIR.</w:t>
      </w:r>
      <w:r w:rsidRPr="0038673F">
        <w:t xml:space="preserve"> </w:t>
      </w:r>
    </w:p>
    <w:p w14:paraId="453D1EA1" w14:textId="77777777" w:rsidR="00A0665D" w:rsidRDefault="00A0665D" w:rsidP="00A0665D">
      <w:pPr>
        <w:pStyle w:val="Pucenoir"/>
        <w:numPr>
          <w:ilvl w:val="0"/>
          <w:numId w:val="0"/>
        </w:numPr>
        <w:ind w:left="720" w:hanging="360"/>
      </w:pPr>
    </w:p>
    <w:p w14:paraId="1D5AD1AD" w14:textId="498BC1DB" w:rsidR="00A0665D" w:rsidRDefault="00A0665D" w:rsidP="00A0665D">
      <w:pPr>
        <w:pStyle w:val="Pucenoir"/>
        <w:numPr>
          <w:ilvl w:val="0"/>
          <w:numId w:val="0"/>
        </w:numPr>
      </w:pPr>
      <w:r>
        <w:t>Il est conseillé de compresser les fichiers de taille importante avant leur intégration dans votre demande d’aide dématérialisée et de donner un nom de fichier court.</w:t>
      </w:r>
    </w:p>
    <w:p w14:paraId="347A9F52" w14:textId="77777777" w:rsidR="00AE17AF" w:rsidRDefault="00AE17AF" w:rsidP="00A0665D">
      <w:pPr>
        <w:pStyle w:val="Pucenoir"/>
        <w:numPr>
          <w:ilvl w:val="0"/>
          <w:numId w:val="0"/>
        </w:numPr>
      </w:pPr>
    </w:p>
    <w:p w14:paraId="5EDF45DB" w14:textId="30EEEFA4" w:rsidR="00F45613" w:rsidRPr="003A63B3" w:rsidRDefault="00F45613" w:rsidP="003A63B3">
      <w:pPr>
        <w:pStyle w:val="Titre1"/>
      </w:pPr>
      <w:r w:rsidRPr="003A63B3">
        <w:lastRenderedPageBreak/>
        <w:t>En savoir plus</w:t>
      </w:r>
    </w:p>
    <w:p w14:paraId="11553B1E" w14:textId="77777777" w:rsidR="000A5C99" w:rsidRPr="001324CF" w:rsidRDefault="000A5C99" w:rsidP="000A5C99">
      <w:pPr>
        <w:spacing w:line="240" w:lineRule="auto"/>
        <w:jc w:val="both"/>
        <w:rPr>
          <w:rFonts w:ascii="Marianne Light" w:hAnsi="Marianne Light" w:cs="Arial"/>
          <w:sz w:val="18"/>
          <w:szCs w:val="18"/>
        </w:rPr>
      </w:pPr>
      <w:r>
        <w:rPr>
          <w:rFonts w:ascii="Marianne Light" w:hAnsi="Marianne Light" w:cs="Arial"/>
          <w:sz w:val="18"/>
          <w:szCs w:val="18"/>
        </w:rPr>
        <w:t>Quelques ressources sur la thématique</w:t>
      </w:r>
      <w:r w:rsidRPr="001324CF">
        <w:rPr>
          <w:rFonts w:cs="Calibri"/>
          <w:sz w:val="18"/>
          <w:szCs w:val="18"/>
        </w:rPr>
        <w:t> </w:t>
      </w:r>
      <w:r w:rsidRPr="001324CF">
        <w:rPr>
          <w:rFonts w:ascii="Marianne Light" w:hAnsi="Marianne Light" w:cs="Arial"/>
          <w:sz w:val="18"/>
          <w:szCs w:val="18"/>
        </w:rPr>
        <w:t>:</w:t>
      </w:r>
    </w:p>
    <w:p w14:paraId="0DC9B71B" w14:textId="77777777" w:rsidR="000A5C99" w:rsidRPr="0067689B" w:rsidRDefault="000A5C99" w:rsidP="002652D5">
      <w:pPr>
        <w:pStyle w:val="Paragraphedeliste"/>
        <w:numPr>
          <w:ilvl w:val="0"/>
          <w:numId w:val="6"/>
        </w:numPr>
        <w:spacing w:after="120" w:line="240" w:lineRule="auto"/>
        <w:jc w:val="both"/>
        <w:rPr>
          <w:rFonts w:ascii="Marianne Light" w:eastAsia="Times New Roman" w:hAnsi="Marianne Light" w:cs="Arial"/>
          <w:sz w:val="18"/>
          <w:szCs w:val="18"/>
        </w:rPr>
      </w:pPr>
      <w:hyperlink r:id="rId9" w:history="1">
        <w:r w:rsidRPr="00B61B33">
          <w:rPr>
            <w:rStyle w:val="Lienhypertexte"/>
          </w:rPr>
          <w:t xml:space="preserve">Entreprises et collectivités : </w:t>
        </w:r>
        <w:r w:rsidRPr="00B61B33">
          <w:rPr>
            <w:rStyle w:val="Lienhypertexte"/>
            <w:rFonts w:ascii="Marianne Light" w:eastAsia="Times New Roman" w:hAnsi="Marianne Light" w:cs="Arial"/>
            <w:sz w:val="18"/>
            <w:szCs w:val="18"/>
          </w:rPr>
          <w:t>optez pour le réemploi et la réparation</w:t>
        </w:r>
      </w:hyperlink>
    </w:p>
    <w:p w14:paraId="0E824C0C" w14:textId="77777777" w:rsidR="000A5C99" w:rsidRPr="001324CF" w:rsidRDefault="000A5C99" w:rsidP="002652D5">
      <w:pPr>
        <w:pStyle w:val="Paragraphedeliste"/>
        <w:numPr>
          <w:ilvl w:val="0"/>
          <w:numId w:val="6"/>
        </w:numPr>
        <w:spacing w:after="120" w:line="240" w:lineRule="auto"/>
        <w:jc w:val="both"/>
        <w:rPr>
          <w:rFonts w:ascii="Marianne Light" w:eastAsia="Times New Roman" w:hAnsi="Marianne Light" w:cs="Arial"/>
          <w:sz w:val="18"/>
          <w:szCs w:val="18"/>
        </w:rPr>
      </w:pPr>
      <w:hyperlink r:id="rId10" w:history="1">
        <w:r w:rsidRPr="00B24284">
          <w:rPr>
            <w:rStyle w:val="Lienhypertexte"/>
            <w:rFonts w:ascii="Marianne Light" w:eastAsia="Times New Roman" w:hAnsi="Marianne Light" w:cs="Arial"/>
            <w:sz w:val="18"/>
            <w:szCs w:val="18"/>
          </w:rPr>
          <w:t>Observatoire national du réemploi et de la réutilisation</w:t>
        </w:r>
      </w:hyperlink>
    </w:p>
    <w:p w14:paraId="37AC158B" w14:textId="77777777" w:rsidR="000A5C99" w:rsidRPr="00CA5E3B" w:rsidRDefault="000A5C99" w:rsidP="002652D5">
      <w:pPr>
        <w:pStyle w:val="Paragraphedeliste"/>
        <w:numPr>
          <w:ilvl w:val="0"/>
          <w:numId w:val="6"/>
        </w:numPr>
        <w:spacing w:after="120" w:line="240" w:lineRule="auto"/>
        <w:jc w:val="both"/>
        <w:rPr>
          <w:rFonts w:ascii="Marianne Light" w:eastAsia="Times New Roman" w:hAnsi="Marianne Light" w:cs="Arial"/>
          <w:sz w:val="18"/>
          <w:szCs w:val="18"/>
        </w:rPr>
      </w:pPr>
      <w:hyperlink r:id="rId11" w:history="1">
        <w:r w:rsidRPr="00E17C71">
          <w:rPr>
            <w:rStyle w:val="Lienhypertexte"/>
            <w:rFonts w:ascii="Marianne Light" w:eastAsia="Times New Roman" w:hAnsi="Marianne Light" w:cs="Arial"/>
            <w:sz w:val="18"/>
            <w:szCs w:val="18"/>
          </w:rPr>
          <w:t>Epargnons nos ressources</w:t>
        </w:r>
      </w:hyperlink>
    </w:p>
    <w:p w14:paraId="5FC33D47" w14:textId="77777777" w:rsidR="000A5C99" w:rsidRPr="001324CF" w:rsidRDefault="000A5C99" w:rsidP="000A5C99">
      <w:pPr>
        <w:spacing w:line="240" w:lineRule="auto"/>
        <w:jc w:val="both"/>
        <w:rPr>
          <w:rFonts w:ascii="Marianne Light" w:hAnsi="Marianne Light" w:cs="Arial"/>
          <w:sz w:val="18"/>
          <w:szCs w:val="18"/>
        </w:rPr>
      </w:pPr>
      <w:r w:rsidRPr="001324CF">
        <w:rPr>
          <w:rFonts w:ascii="Marianne Light" w:hAnsi="Marianne Light" w:cs="Arial"/>
          <w:sz w:val="18"/>
          <w:szCs w:val="18"/>
        </w:rPr>
        <w:t>Publications</w:t>
      </w:r>
      <w:r w:rsidRPr="001324CF">
        <w:rPr>
          <w:rFonts w:cs="Calibri"/>
          <w:sz w:val="18"/>
          <w:szCs w:val="18"/>
        </w:rPr>
        <w:t> </w:t>
      </w:r>
      <w:r w:rsidRPr="001324CF">
        <w:rPr>
          <w:rFonts w:ascii="Marianne Light" w:hAnsi="Marianne Light" w:cs="Arial"/>
          <w:sz w:val="18"/>
          <w:szCs w:val="18"/>
        </w:rPr>
        <w:t>:</w:t>
      </w:r>
    </w:p>
    <w:p w14:paraId="6012A714" w14:textId="77777777" w:rsidR="000A5C99" w:rsidRPr="001324CF" w:rsidRDefault="000A5C99" w:rsidP="002652D5">
      <w:pPr>
        <w:pStyle w:val="Paragraphedeliste"/>
        <w:numPr>
          <w:ilvl w:val="0"/>
          <w:numId w:val="7"/>
        </w:numPr>
        <w:spacing w:after="120" w:line="240" w:lineRule="auto"/>
        <w:jc w:val="both"/>
        <w:rPr>
          <w:rFonts w:ascii="Marianne Light" w:eastAsia="Times New Roman" w:hAnsi="Marianne Light" w:cs="Arial"/>
          <w:sz w:val="18"/>
          <w:szCs w:val="18"/>
        </w:rPr>
      </w:pPr>
      <w:hyperlink r:id="rId12" w:history="1">
        <w:r w:rsidRPr="000D47DA">
          <w:rPr>
            <w:rStyle w:val="Lienhypertexte"/>
            <w:rFonts w:ascii="Marianne Light" w:eastAsia="Times New Roman" w:hAnsi="Marianne Light" w:cs="Arial"/>
            <w:sz w:val="18"/>
            <w:szCs w:val="18"/>
          </w:rPr>
          <w:t>Analyse technico-économique de 38 structures de réemploi-réutilisation</w:t>
        </w:r>
      </w:hyperlink>
    </w:p>
    <w:p w14:paraId="46A0A5BF" w14:textId="77777777" w:rsidR="000A5C99" w:rsidRPr="00CF3B46" w:rsidRDefault="000A5C99" w:rsidP="002652D5">
      <w:pPr>
        <w:pStyle w:val="Paragraphedeliste"/>
        <w:numPr>
          <w:ilvl w:val="0"/>
          <w:numId w:val="7"/>
        </w:numPr>
        <w:spacing w:after="120" w:line="240" w:lineRule="auto"/>
        <w:jc w:val="both"/>
        <w:rPr>
          <w:rStyle w:val="Lienhypertexte"/>
          <w:rFonts w:ascii="Marianne Light" w:eastAsia="Times New Roman" w:hAnsi="Marianne Light" w:cs="Arial"/>
          <w:color w:val="auto"/>
          <w:sz w:val="18"/>
          <w:szCs w:val="18"/>
          <w:u w:val="none"/>
        </w:rPr>
      </w:pPr>
      <w:hyperlink r:id="rId13" w:history="1">
        <w:r w:rsidRPr="001324CF">
          <w:rPr>
            <w:rStyle w:val="Lienhypertexte"/>
            <w:rFonts w:ascii="Marianne Light" w:eastAsia="Times New Roman" w:hAnsi="Marianne Light" w:cs="Arial"/>
            <w:sz w:val="18"/>
            <w:szCs w:val="18"/>
          </w:rPr>
          <w:t>Panorama de la deuxième vie des produits en France. Réemploi et réutilisation</w:t>
        </w:r>
      </w:hyperlink>
    </w:p>
    <w:p w14:paraId="1C03776A" w14:textId="77777777" w:rsidR="000A5C99" w:rsidRPr="001324CF" w:rsidRDefault="000A5C99" w:rsidP="002652D5">
      <w:pPr>
        <w:pStyle w:val="Paragraphedeliste"/>
        <w:numPr>
          <w:ilvl w:val="0"/>
          <w:numId w:val="7"/>
        </w:numPr>
        <w:spacing w:after="120" w:line="240" w:lineRule="auto"/>
        <w:jc w:val="both"/>
        <w:rPr>
          <w:rFonts w:ascii="Marianne Light" w:eastAsia="Times New Roman" w:hAnsi="Marianne Light" w:cs="Arial"/>
          <w:sz w:val="18"/>
          <w:szCs w:val="18"/>
        </w:rPr>
      </w:pPr>
      <w:hyperlink r:id="rId14" w:history="1">
        <w:r w:rsidRPr="00CF3B46">
          <w:rPr>
            <w:rStyle w:val="Lienhypertexte"/>
            <w:rFonts w:ascii="Marianne Light" w:eastAsia="Times New Roman" w:hAnsi="Marianne Light" w:cs="Arial"/>
            <w:sz w:val="18"/>
            <w:szCs w:val="18"/>
          </w:rPr>
          <w:t>Panorama de l'offre de réparation en France</w:t>
        </w:r>
      </w:hyperlink>
    </w:p>
    <w:p w14:paraId="4C08EDFB" w14:textId="77777777" w:rsidR="000A5C99" w:rsidRPr="00663D1B" w:rsidRDefault="000A5C99" w:rsidP="002652D5">
      <w:pPr>
        <w:pStyle w:val="Paragraphedeliste"/>
        <w:numPr>
          <w:ilvl w:val="0"/>
          <w:numId w:val="7"/>
        </w:numPr>
        <w:spacing w:after="120" w:line="240" w:lineRule="auto"/>
        <w:jc w:val="both"/>
        <w:rPr>
          <w:rStyle w:val="Lienhypertexte"/>
          <w:rFonts w:ascii="Marianne Light" w:eastAsia="Times New Roman" w:hAnsi="Marianne Light" w:cs="Arial"/>
          <w:color w:val="auto"/>
          <w:sz w:val="18"/>
          <w:szCs w:val="18"/>
          <w:u w:val="none"/>
        </w:rPr>
      </w:pPr>
      <w:hyperlink r:id="rId15" w:history="1">
        <w:r>
          <w:rPr>
            <w:rStyle w:val="Lienhypertexte"/>
            <w:rFonts w:ascii="Marianne Light" w:eastAsia="Times New Roman" w:hAnsi="Marianne Light" w:cs="Arial"/>
            <w:sz w:val="18"/>
            <w:szCs w:val="18"/>
          </w:rPr>
          <w:t xml:space="preserve">Synthèse thématique de la </w:t>
        </w:r>
        <w:r w:rsidRPr="001324CF">
          <w:rPr>
            <w:rStyle w:val="Lienhypertexte"/>
            <w:rFonts w:ascii="Marianne Light" w:eastAsia="Times New Roman" w:hAnsi="Marianne Light" w:cs="Arial"/>
            <w:sz w:val="18"/>
            <w:szCs w:val="18"/>
          </w:rPr>
          <w:t xml:space="preserve">réparation </w:t>
        </w:r>
        <w:r>
          <w:rPr>
            <w:rStyle w:val="Lienhypertexte"/>
            <w:rFonts w:ascii="Marianne Light" w:eastAsia="Times New Roman" w:hAnsi="Marianne Light" w:cs="Arial"/>
            <w:sz w:val="18"/>
            <w:szCs w:val="18"/>
          </w:rPr>
          <w:t>– Vision collectivités</w:t>
        </w:r>
      </w:hyperlink>
    </w:p>
    <w:p w14:paraId="5B95B7BB" w14:textId="526BE9F8" w:rsidR="003810BD" w:rsidRPr="003810BD" w:rsidRDefault="003810BD" w:rsidP="003810BD">
      <w:pPr>
        <w:spacing w:line="240" w:lineRule="auto"/>
        <w:jc w:val="both"/>
        <w:rPr>
          <w:rFonts w:ascii="Marianne Light" w:hAnsi="Marianne Light" w:cs="Arial"/>
          <w:sz w:val="18"/>
          <w:szCs w:val="18"/>
        </w:rPr>
      </w:pPr>
      <w:r w:rsidRPr="005B21EE">
        <w:rPr>
          <w:rFonts w:ascii="Marianne Light" w:hAnsi="Marianne Light" w:cs="Arial"/>
          <w:noProof/>
          <w:sz w:val="18"/>
          <w:szCs w:val="18"/>
        </w:rPr>
        <mc:AlternateContent>
          <mc:Choice Requires="wps">
            <w:drawing>
              <wp:anchor distT="45720" distB="45720" distL="114300" distR="114300" simplePos="0" relativeHeight="251670528" behindDoc="0" locked="0" layoutInCell="1" allowOverlap="1" wp14:anchorId="74E55D64" wp14:editId="7CD903B3">
                <wp:simplePos x="0" y="0"/>
                <wp:positionH relativeFrom="margin">
                  <wp:posOffset>-69850</wp:posOffset>
                </wp:positionH>
                <wp:positionV relativeFrom="paragraph">
                  <wp:posOffset>353060</wp:posOffset>
                </wp:positionV>
                <wp:extent cx="5734050" cy="27622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62250"/>
                        </a:xfrm>
                        <a:prstGeom prst="rect">
                          <a:avLst/>
                        </a:prstGeom>
                        <a:solidFill>
                          <a:srgbClr val="FFFFFF"/>
                        </a:solidFill>
                        <a:ln w="9525">
                          <a:solidFill>
                            <a:srgbClr val="000000"/>
                          </a:solidFill>
                          <a:miter lim="800000"/>
                          <a:headEnd/>
                          <a:tailEnd/>
                        </a:ln>
                      </wps:spPr>
                      <wps:txbx>
                        <w:txbxContent>
                          <w:p w14:paraId="4433511F" w14:textId="7E0C0909" w:rsidR="00F45613" w:rsidRPr="003A63B3" w:rsidRDefault="00F45613" w:rsidP="003A63B3">
                            <w:pPr>
                              <w:spacing w:line="360" w:lineRule="auto"/>
                              <w:jc w:val="both"/>
                              <w:rPr>
                                <w:rFonts w:ascii="Marianne Light" w:hAnsi="Marianne Light" w:cs="Arial"/>
                                <w:sz w:val="18"/>
                                <w:szCs w:val="18"/>
                              </w:rPr>
                            </w:pPr>
                            <w:r w:rsidRPr="003A63B3">
                              <w:rPr>
                                <w:rFonts w:ascii="Marianne Light" w:hAnsi="Marianne Light" w:cs="Arial"/>
                                <w:sz w:val="18"/>
                                <w:szCs w:val="18"/>
                              </w:rPr>
                              <w:t>En application des articles L. 131-3 à L.131-7 et R.131-1 à R.131-26</w:t>
                            </w:r>
                            <w:r w:rsidR="00332B82">
                              <w:rPr>
                                <w:rFonts w:ascii="Marianne Light" w:hAnsi="Marianne Light" w:cs="Arial"/>
                                <w:sz w:val="18"/>
                                <w:szCs w:val="18"/>
                              </w:rPr>
                              <w:t>-4</w:t>
                            </w:r>
                            <w:r w:rsidRPr="003A63B3">
                              <w:rPr>
                                <w:rFonts w:ascii="Marianne Light" w:hAnsi="Marianne Light" w:cs="Arial"/>
                                <w:sz w:val="18"/>
                                <w:szCs w:val="18"/>
                              </w:rPr>
                              <w:t xml:space="preserve"> du Code de l’environnement, l’ADEME peut délivrer des aides aux personnes physiques ou morales, publiques ou privées, qui conduisent des actions entrant dans le champ de ses missions, telles que définies par les textes en vigueur et notamment ceux précités.</w:t>
                            </w:r>
                          </w:p>
                          <w:p w14:paraId="7FBBF730" w14:textId="1707586C" w:rsidR="00F45613" w:rsidRPr="003A63B3" w:rsidRDefault="00F45613" w:rsidP="003A63B3">
                            <w:pPr>
                              <w:spacing w:line="360" w:lineRule="auto"/>
                              <w:jc w:val="both"/>
                              <w:rPr>
                                <w:rFonts w:ascii="Marianne Light" w:hAnsi="Marianne Light" w:cs="Arial"/>
                                <w:sz w:val="18"/>
                                <w:szCs w:val="18"/>
                              </w:rPr>
                            </w:pPr>
                            <w:r w:rsidRPr="003A63B3">
                              <w:rPr>
                                <w:rFonts w:ascii="Marianne Light" w:hAnsi="Marianne Light" w:cs="Arial"/>
                                <w:sz w:val="18"/>
                                <w:szCs w:val="18"/>
                              </w:rPr>
                              <w:t>Les aides de l’ADEME ne constituent pas un droit à délivrance et n’ont pas un caractère systématique. Elles doivent être incitatives et proportionnées. Leur attribution, voire la modulation de leur montant, peuvent être fonction de la qualité de l’opération financée, des priorités définies au niveau national ou local, ainsi que des budgets disponibles. L’ADEME pourra, par ailleurs, décider de diminuer le montant de son aide en cas de cofinancement de l’opération.</w:t>
                            </w:r>
                          </w:p>
                          <w:p w14:paraId="6906DFFA" w14:textId="5729B770" w:rsidR="00F45613" w:rsidRPr="003A63B3" w:rsidRDefault="00F45613" w:rsidP="003A63B3">
                            <w:pPr>
                              <w:spacing w:line="360" w:lineRule="auto"/>
                              <w:jc w:val="both"/>
                              <w:rPr>
                                <w:rFonts w:ascii="Marianne Light" w:hAnsi="Marianne Light" w:cs="Arial"/>
                                <w:sz w:val="18"/>
                                <w:szCs w:val="18"/>
                              </w:rPr>
                            </w:pPr>
                            <w:r w:rsidRPr="003A63B3">
                              <w:rPr>
                                <w:rFonts w:ascii="Marianne Light" w:hAnsi="Marianne Light" w:cs="Arial"/>
                                <w:sz w:val="18"/>
                                <w:szCs w:val="18"/>
                              </w:rPr>
                              <w:t xml:space="preserve">Les dispositions des </w:t>
                            </w:r>
                            <w:r w:rsidR="00187844">
                              <w:rPr>
                                <w:rFonts w:ascii="Marianne Light" w:hAnsi="Marianne Light" w:cs="Arial"/>
                                <w:sz w:val="18"/>
                                <w:szCs w:val="18"/>
                              </w:rPr>
                              <w:t>R</w:t>
                            </w:r>
                            <w:r w:rsidRPr="003A63B3">
                              <w:rPr>
                                <w:rFonts w:ascii="Marianne Light" w:hAnsi="Marianne Light" w:cs="Arial"/>
                                <w:sz w:val="18"/>
                                <w:szCs w:val="18"/>
                              </w:rPr>
                              <w:t>ègles générales d’attribution des aides de l’ADEME sont disponibles sur le site internet de l’ADEME à l’adresse suivante</w:t>
                            </w:r>
                            <w:r w:rsidR="000A4CF1">
                              <w:rPr>
                                <w:rFonts w:cs="Calibri"/>
                                <w:sz w:val="18"/>
                                <w:szCs w:val="18"/>
                              </w:rPr>
                              <w:t> </w:t>
                            </w:r>
                            <w:r w:rsidR="000A4CF1">
                              <w:rPr>
                                <w:rFonts w:ascii="Marianne Light" w:hAnsi="Marianne Light" w:cs="Arial"/>
                                <w:sz w:val="18"/>
                                <w:szCs w:val="18"/>
                              </w:rPr>
                              <w:t>:</w:t>
                            </w:r>
                            <w:r w:rsidR="00DC1A27">
                              <w:rPr>
                                <w:rFonts w:ascii="Marianne Light" w:hAnsi="Marianne Light" w:cs="Arial"/>
                                <w:sz w:val="18"/>
                                <w:szCs w:val="18"/>
                              </w:rPr>
                              <w:t xml:space="preserve"> </w:t>
                            </w:r>
                            <w:hyperlink r:id="rId16" w:anchor="ancre4" w:history="1">
                              <w:r w:rsidR="00096C2F" w:rsidRPr="004E698A">
                                <w:rPr>
                                  <w:rStyle w:val="Lienhypertexte"/>
                                  <w:rFonts w:ascii="Marianne Light" w:hAnsi="Marianne Light" w:cs="Arial"/>
                                  <w:sz w:val="18"/>
                                  <w:szCs w:val="18"/>
                                </w:rPr>
                                <w:t>https://www.ademe.fr/nos-missions/financement/#ancre4</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55D64" id="_x0000_s1029" type="#_x0000_t202" style="position:absolute;left:0;text-align:left;margin-left:-5.5pt;margin-top:27.8pt;width:451.5pt;height:21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">
                <v:textbox>
                  <w:txbxContent>
                    <w:p w14:paraId="4433511F" w14:textId="7E0C0909" w:rsidR="00F45613" w:rsidRPr="003A63B3" w:rsidRDefault="00F45613" w:rsidP="003A63B3">
                      <w:pPr>
                        <w:spacing w:line="360" w:lineRule="auto"/>
                        <w:jc w:val="both"/>
                        <w:rPr>
                          <w:rFonts w:ascii="Marianne Light" w:hAnsi="Marianne Light" w:cs="Arial"/>
                          <w:sz w:val="18"/>
                          <w:szCs w:val="18"/>
                        </w:rPr>
                      </w:pPr>
                      <w:r w:rsidRPr="003A63B3">
                        <w:rPr>
                          <w:rFonts w:ascii="Marianne Light" w:hAnsi="Marianne Light" w:cs="Arial"/>
                          <w:sz w:val="18"/>
                          <w:szCs w:val="18"/>
                        </w:rPr>
                        <w:t>En application des articles L. 131-3 à L.131-7 et R.131-1 à R.131-26</w:t>
                      </w:r>
                      <w:r w:rsidR="00332B82">
                        <w:rPr>
                          <w:rFonts w:ascii="Marianne Light" w:hAnsi="Marianne Light" w:cs="Arial"/>
                          <w:sz w:val="18"/>
                          <w:szCs w:val="18"/>
                        </w:rPr>
                        <w:t>-4</w:t>
                      </w:r>
                      <w:r w:rsidRPr="003A63B3">
                        <w:rPr>
                          <w:rFonts w:ascii="Marianne Light" w:hAnsi="Marianne Light" w:cs="Arial"/>
                          <w:sz w:val="18"/>
                          <w:szCs w:val="18"/>
                        </w:rPr>
                        <w:t xml:space="preserve"> du Code de l’environnement, l’ADEME peut délivrer des aides aux personnes physiques ou morales, publiques ou privées, qui conduisent des actions entrant dans le champ de ses missions, telles que définies par les textes en vigueur et notamment ceux précités.</w:t>
                      </w:r>
                    </w:p>
                    <w:p w14:paraId="7FBBF730" w14:textId="1707586C" w:rsidR="00F45613" w:rsidRPr="003A63B3" w:rsidRDefault="00F45613" w:rsidP="003A63B3">
                      <w:pPr>
                        <w:spacing w:line="360" w:lineRule="auto"/>
                        <w:jc w:val="both"/>
                        <w:rPr>
                          <w:rFonts w:ascii="Marianne Light" w:hAnsi="Marianne Light" w:cs="Arial"/>
                          <w:sz w:val="18"/>
                          <w:szCs w:val="18"/>
                        </w:rPr>
                      </w:pPr>
                      <w:r w:rsidRPr="003A63B3">
                        <w:rPr>
                          <w:rFonts w:ascii="Marianne Light" w:hAnsi="Marianne Light" w:cs="Arial"/>
                          <w:sz w:val="18"/>
                          <w:szCs w:val="18"/>
                        </w:rPr>
                        <w:t>Les aides de l’ADEME ne constituent pas un droit à délivrance et n’ont pas un caractère systématique. Elles doivent être incitatives et proportionnées. Leur attribution, voire la modulation de leur montant, peuvent être fonction de la qualité de l’opération financée, des priorités définies au niveau national ou local, ainsi que des budgets disponibles. L’ADEME pourra, par ailleurs, décider de diminuer le montant de son aide en cas de cofinancement de l’opération.</w:t>
                      </w:r>
                    </w:p>
                    <w:p w14:paraId="6906DFFA" w14:textId="5729B770" w:rsidR="00F45613" w:rsidRPr="003A63B3" w:rsidRDefault="00F45613" w:rsidP="003A63B3">
                      <w:pPr>
                        <w:spacing w:line="360" w:lineRule="auto"/>
                        <w:jc w:val="both"/>
                        <w:rPr>
                          <w:rFonts w:ascii="Marianne Light" w:hAnsi="Marianne Light" w:cs="Arial"/>
                          <w:sz w:val="18"/>
                          <w:szCs w:val="18"/>
                        </w:rPr>
                      </w:pPr>
                      <w:r w:rsidRPr="003A63B3">
                        <w:rPr>
                          <w:rFonts w:ascii="Marianne Light" w:hAnsi="Marianne Light" w:cs="Arial"/>
                          <w:sz w:val="18"/>
                          <w:szCs w:val="18"/>
                        </w:rPr>
                        <w:t xml:space="preserve">Les dispositions des </w:t>
                      </w:r>
                      <w:r w:rsidR="00187844">
                        <w:rPr>
                          <w:rFonts w:ascii="Marianne Light" w:hAnsi="Marianne Light" w:cs="Arial"/>
                          <w:sz w:val="18"/>
                          <w:szCs w:val="18"/>
                        </w:rPr>
                        <w:t>R</w:t>
                      </w:r>
                      <w:r w:rsidRPr="003A63B3">
                        <w:rPr>
                          <w:rFonts w:ascii="Marianne Light" w:hAnsi="Marianne Light" w:cs="Arial"/>
                          <w:sz w:val="18"/>
                          <w:szCs w:val="18"/>
                        </w:rPr>
                        <w:t>ègles générales d’attribution des aides de l’ADEME sont disponibles sur le site internet de l’ADEME à l’adresse suivante</w:t>
                      </w:r>
                      <w:r w:rsidR="000A4CF1">
                        <w:rPr>
                          <w:rFonts w:cs="Calibri"/>
                          <w:sz w:val="18"/>
                          <w:szCs w:val="18"/>
                        </w:rPr>
                        <w:t> </w:t>
                      </w:r>
                      <w:r w:rsidR="000A4CF1">
                        <w:rPr>
                          <w:rFonts w:ascii="Marianne Light" w:hAnsi="Marianne Light" w:cs="Arial"/>
                          <w:sz w:val="18"/>
                          <w:szCs w:val="18"/>
                        </w:rPr>
                        <w:t>:</w:t>
                      </w:r>
                      <w:r w:rsidR="00DC1A27">
                        <w:rPr>
                          <w:rFonts w:ascii="Marianne Light" w:hAnsi="Marianne Light" w:cs="Arial"/>
                          <w:sz w:val="18"/>
                          <w:szCs w:val="18"/>
                        </w:rPr>
                        <w:t xml:space="preserve"> </w:t>
                      </w:r>
                      <w:hyperlink r:id="rId17" w:anchor="ancre4" w:history="1">
                        <w:r w:rsidR="00096C2F" w:rsidRPr="004E698A">
                          <w:rPr>
                            <w:rStyle w:val="Lienhypertexte"/>
                            <w:rFonts w:ascii="Marianne Light" w:hAnsi="Marianne Light" w:cs="Arial"/>
                            <w:sz w:val="18"/>
                            <w:szCs w:val="18"/>
                          </w:rPr>
                          <w:t>https://www.ademe.fr/nos-missions/financement/#ancre4</w:t>
                        </w:r>
                      </w:hyperlink>
                    </w:p>
                  </w:txbxContent>
                </v:textbox>
                <w10:wrap type="square" anchorx="margin"/>
              </v:shape>
            </w:pict>
          </mc:Fallback>
        </mc:AlternateContent>
      </w:r>
    </w:p>
    <w:sectPr w:rsidR="003810BD" w:rsidRPr="003810BD" w:rsidSect="006D323F">
      <w:footerReference w:type="even" r:id="rId18"/>
      <w:footerReference w:type="default" r:id="rId19"/>
      <w:headerReference w:type="first" r:id="rId20"/>
      <w:pgSz w:w="11906" w:h="16838"/>
      <w:pgMar w:top="1418" w:right="1418" w:bottom="1134" w:left="1418" w:header="73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12778" w14:textId="77777777" w:rsidR="007462F0" w:rsidRDefault="007462F0" w:rsidP="00355E54">
      <w:pPr>
        <w:spacing w:after="0" w:line="240" w:lineRule="auto"/>
      </w:pPr>
      <w:r>
        <w:separator/>
      </w:r>
    </w:p>
  </w:endnote>
  <w:endnote w:type="continuationSeparator" w:id="0">
    <w:p w14:paraId="14EB573D" w14:textId="77777777" w:rsidR="007462F0" w:rsidRDefault="007462F0" w:rsidP="0035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ianne Light">
    <w:panose1 w:val="02000000000000000000"/>
    <w:charset w:val="00"/>
    <w:family w:val="modern"/>
    <w:notTrueType/>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5B701" w14:textId="16388EA7" w:rsidR="003A63B3" w:rsidRDefault="003A63B3" w:rsidP="003A63B3">
    <w:pPr>
      <w:pStyle w:val="Pieddepage"/>
      <w:jc w:val="right"/>
      <w:rPr>
        <w:rFonts w:ascii="Marianne" w:hAnsi="Marianne"/>
        <w:sz w:val="16"/>
        <w:szCs w:val="16"/>
      </w:rPr>
    </w:pPr>
    <w:r>
      <w:rPr>
        <w:rFonts w:ascii="Marianne Light" w:hAnsi="Marianne Light"/>
        <w:sz w:val="16"/>
        <w:szCs w:val="16"/>
      </w:rPr>
      <w:t>Investissements dans des équipes de réemploi, réparation ou réutilisation (hors emballages)</w:t>
    </w:r>
    <w:r w:rsidRPr="0038673F">
      <w:rPr>
        <w:rFonts w:ascii="Marianne Light" w:hAnsi="Marianne Light"/>
        <w:sz w:val="16"/>
        <w:szCs w:val="16"/>
      </w:rPr>
      <w:t xml:space="preserve"> </w:t>
    </w:r>
    <w:r w:rsidRPr="0038673F">
      <w:rPr>
        <w:rFonts w:ascii="Marianne" w:hAnsi="Marianne"/>
        <w:sz w:val="16"/>
        <w:szCs w:val="16"/>
      </w:rPr>
      <w:t xml:space="preserve">I </w:t>
    </w:r>
    <w:r w:rsidRPr="0038673F">
      <w:rPr>
        <w:rFonts w:ascii="Marianne" w:hAnsi="Marianne"/>
        <w:sz w:val="16"/>
        <w:szCs w:val="16"/>
      </w:rPr>
      <w:fldChar w:fldCharType="begin"/>
    </w:r>
    <w:r w:rsidRPr="0038673F">
      <w:rPr>
        <w:rFonts w:ascii="Marianne" w:hAnsi="Marianne"/>
        <w:sz w:val="16"/>
        <w:szCs w:val="16"/>
      </w:rPr>
      <w:instrText>PAGE   \* MERGEFORMAT</w:instrText>
    </w:r>
    <w:r w:rsidRPr="0038673F">
      <w:rPr>
        <w:rFonts w:ascii="Marianne" w:hAnsi="Marianne"/>
        <w:sz w:val="16"/>
        <w:szCs w:val="16"/>
      </w:rPr>
      <w:fldChar w:fldCharType="separate"/>
    </w:r>
    <w:r>
      <w:rPr>
        <w:rFonts w:ascii="Marianne" w:hAnsi="Marianne"/>
        <w:sz w:val="16"/>
        <w:szCs w:val="16"/>
      </w:rPr>
      <w:t>2</w:t>
    </w:r>
    <w:r w:rsidRPr="0038673F">
      <w:rPr>
        <w:rFonts w:ascii="Marianne" w:hAnsi="Marianne"/>
        <w:sz w:val="16"/>
        <w:szCs w:val="16"/>
      </w:rPr>
      <w:fldChar w:fldCharType="end"/>
    </w:r>
    <w:r w:rsidRPr="0038673F">
      <w:rPr>
        <w:rFonts w:ascii="Marianne" w:hAnsi="Marianne"/>
        <w:sz w:val="16"/>
        <w:szCs w:val="16"/>
      </w:rPr>
      <w:t xml:space="preserve"> I</w:t>
    </w:r>
  </w:p>
  <w:p w14:paraId="276E6661" w14:textId="14BE7C45" w:rsidR="003A63B3" w:rsidRDefault="003A63B3" w:rsidP="003A63B3">
    <w:pPr>
      <w:pStyle w:val="Pieddepage"/>
      <w:jc w:val="right"/>
    </w:pPr>
    <w:r w:rsidRPr="0038673F">
      <w:rPr>
        <w:noProof/>
        <w:sz w:val="16"/>
        <w:szCs w:val="16"/>
      </w:rPr>
      <w:drawing>
        <wp:anchor distT="0" distB="0" distL="114300" distR="114300" simplePos="0" relativeHeight="251662336" behindDoc="1" locked="1" layoutInCell="1" allowOverlap="1" wp14:anchorId="38E0638C" wp14:editId="1357C6AE">
          <wp:simplePos x="0" y="0"/>
          <wp:positionH relativeFrom="page">
            <wp:posOffset>6716395</wp:posOffset>
          </wp:positionH>
          <wp:positionV relativeFrom="page">
            <wp:posOffset>10194925</wp:posOffset>
          </wp:positionV>
          <wp:extent cx="100330" cy="10033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E.png"/>
                  <pic:cNvPicPr/>
                </pic:nvPicPr>
                <pic:blipFill>
                  <a:blip r:embed="rId1">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Pr>
        <w:rFonts w:ascii="Marianne" w:hAnsi="Marianne"/>
        <w:sz w:val="16"/>
        <w:szCs w:val="16"/>
      </w:rPr>
      <w:t>CONDITIONS D’ELIGIBILITE ET DE FINANCEMENT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AC3B2" w14:textId="0C4AFE6B" w:rsidR="003A63B3" w:rsidRDefault="00BD5F82" w:rsidP="00604F78">
    <w:pPr>
      <w:pStyle w:val="Pieddepage"/>
      <w:rPr>
        <w:rFonts w:ascii="Marianne" w:hAnsi="Marianne"/>
        <w:sz w:val="16"/>
        <w:szCs w:val="16"/>
      </w:rPr>
    </w:pPr>
    <w:r w:rsidRPr="00BD5F82">
      <w:rPr>
        <w:rFonts w:ascii="Marianne Light" w:hAnsi="Marianne Light"/>
        <w:sz w:val="16"/>
        <w:szCs w:val="16"/>
      </w:rPr>
      <w:t>Soutien aux investissements pour le réemploi-réutilisation et la réparation (hors emballages)</w:t>
    </w:r>
    <w:r w:rsidR="00604F78">
      <w:rPr>
        <w:rFonts w:ascii="Marianne Light" w:hAnsi="Marianne Light"/>
        <w:sz w:val="16"/>
        <w:szCs w:val="16"/>
      </w:rPr>
      <w:tab/>
    </w:r>
    <w:r w:rsidR="003A63B3" w:rsidRPr="0038673F">
      <w:rPr>
        <w:rFonts w:ascii="Marianne Light" w:hAnsi="Marianne Light"/>
        <w:sz w:val="16"/>
        <w:szCs w:val="16"/>
      </w:rPr>
      <w:t xml:space="preserve"> </w:t>
    </w:r>
    <w:r w:rsidR="003A63B3" w:rsidRPr="0038673F">
      <w:rPr>
        <w:rFonts w:ascii="Marianne" w:hAnsi="Marianne"/>
        <w:sz w:val="16"/>
        <w:szCs w:val="16"/>
      </w:rPr>
      <w:t xml:space="preserve">I </w:t>
    </w:r>
    <w:r w:rsidR="003A63B3" w:rsidRPr="0038673F">
      <w:rPr>
        <w:rFonts w:ascii="Marianne" w:hAnsi="Marianne"/>
        <w:sz w:val="16"/>
        <w:szCs w:val="16"/>
      </w:rPr>
      <w:fldChar w:fldCharType="begin"/>
    </w:r>
    <w:r w:rsidR="003A63B3" w:rsidRPr="0038673F">
      <w:rPr>
        <w:rFonts w:ascii="Marianne" w:hAnsi="Marianne"/>
        <w:sz w:val="16"/>
        <w:szCs w:val="16"/>
      </w:rPr>
      <w:instrText>PAGE   \* MERGEFORMAT</w:instrText>
    </w:r>
    <w:r w:rsidR="003A63B3" w:rsidRPr="0038673F">
      <w:rPr>
        <w:rFonts w:ascii="Marianne" w:hAnsi="Marianne"/>
        <w:sz w:val="16"/>
        <w:szCs w:val="16"/>
      </w:rPr>
      <w:fldChar w:fldCharType="separate"/>
    </w:r>
    <w:r w:rsidR="00A41DDF">
      <w:rPr>
        <w:rFonts w:ascii="Marianne" w:hAnsi="Marianne"/>
        <w:noProof/>
        <w:sz w:val="16"/>
        <w:szCs w:val="16"/>
      </w:rPr>
      <w:t>7</w:t>
    </w:r>
    <w:r w:rsidR="003A63B3" w:rsidRPr="0038673F">
      <w:rPr>
        <w:rFonts w:ascii="Marianne" w:hAnsi="Marianne"/>
        <w:sz w:val="16"/>
        <w:szCs w:val="16"/>
      </w:rPr>
      <w:fldChar w:fldCharType="end"/>
    </w:r>
    <w:r w:rsidR="003A63B3" w:rsidRPr="0038673F">
      <w:rPr>
        <w:rFonts w:ascii="Marianne" w:hAnsi="Marianne"/>
        <w:sz w:val="16"/>
        <w:szCs w:val="16"/>
      </w:rPr>
      <w:t xml:space="preserve"> I</w:t>
    </w:r>
  </w:p>
  <w:p w14:paraId="1238A5E7" w14:textId="58F300C4" w:rsidR="003A63B3" w:rsidRDefault="003A63B3" w:rsidP="003A63B3">
    <w:pPr>
      <w:pStyle w:val="Pieddepage"/>
      <w:jc w:val="right"/>
    </w:pPr>
    <w:r w:rsidRPr="0038673F">
      <w:rPr>
        <w:noProof/>
        <w:sz w:val="16"/>
        <w:szCs w:val="16"/>
      </w:rPr>
      <w:drawing>
        <wp:anchor distT="0" distB="0" distL="114300" distR="114300" simplePos="0" relativeHeight="251664384" behindDoc="1" locked="1" layoutInCell="1" allowOverlap="1" wp14:anchorId="200C067D" wp14:editId="08619D57">
          <wp:simplePos x="0" y="0"/>
          <wp:positionH relativeFrom="page">
            <wp:posOffset>6716395</wp:posOffset>
          </wp:positionH>
          <wp:positionV relativeFrom="page">
            <wp:posOffset>10194925</wp:posOffset>
          </wp:positionV>
          <wp:extent cx="100330" cy="10033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E.png"/>
                  <pic:cNvPicPr/>
                </pic:nvPicPr>
                <pic:blipFill>
                  <a:blip r:embed="rId1">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Pr>
        <w:rFonts w:ascii="Marianne" w:hAnsi="Marianne"/>
        <w:sz w:val="16"/>
        <w:szCs w:val="16"/>
      </w:rPr>
      <w:t>CONDITIONS D’ELIGIBILITE ET DE FINANCEMENT 202</w:t>
    </w:r>
    <w:r w:rsidR="003765F4">
      <w:rPr>
        <w:rFonts w:ascii="Marianne" w:hAnsi="Marianne"/>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712BB" w14:textId="77777777" w:rsidR="007462F0" w:rsidRDefault="007462F0" w:rsidP="00355E54">
      <w:pPr>
        <w:spacing w:after="0" w:line="240" w:lineRule="auto"/>
      </w:pPr>
      <w:r>
        <w:separator/>
      </w:r>
    </w:p>
  </w:footnote>
  <w:footnote w:type="continuationSeparator" w:id="0">
    <w:p w14:paraId="2F791CF8" w14:textId="77777777" w:rsidR="007462F0" w:rsidRDefault="007462F0" w:rsidP="00355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10AEC" w14:textId="26DC6743" w:rsidR="003A63B3" w:rsidRDefault="003A63B3">
    <w:pPr>
      <w:pStyle w:val="En-tte"/>
    </w:pPr>
    <w:r w:rsidRPr="003A63B3">
      <w:rPr>
        <w:noProof/>
      </w:rPr>
      <w:drawing>
        <wp:anchor distT="0" distB="0" distL="114300" distR="114300" simplePos="0" relativeHeight="251660288" behindDoc="1" locked="0" layoutInCell="1" allowOverlap="1" wp14:anchorId="7B3AE24D" wp14:editId="029FFEF3">
          <wp:simplePos x="0" y="0"/>
          <wp:positionH relativeFrom="page">
            <wp:posOffset>5080</wp:posOffset>
          </wp:positionH>
          <wp:positionV relativeFrom="paragraph">
            <wp:posOffset>-466725</wp:posOffset>
          </wp:positionV>
          <wp:extent cx="7559040" cy="131445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
                    <a:extLst>
                      <a:ext uri="{28A0092B-C50C-407E-A947-70E740481C1C}">
                        <a14:useLocalDpi xmlns:a14="http://schemas.microsoft.com/office/drawing/2010/main" val="0"/>
                      </a:ext>
                    </a:extLst>
                  </a:blip>
                  <a:srcRect b="87707"/>
                  <a:stretch/>
                </pic:blipFill>
                <pic:spPr bwMode="auto">
                  <a:xfrm>
                    <a:off x="0" y="0"/>
                    <a:ext cx="7559040" cy="131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63B3">
      <w:rPr>
        <w:noProof/>
      </w:rPr>
      <mc:AlternateContent>
        <mc:Choice Requires="wps">
          <w:drawing>
            <wp:anchor distT="0" distB="0" distL="114300" distR="114300" simplePos="0" relativeHeight="251659264" behindDoc="0" locked="0" layoutInCell="1" allowOverlap="1" wp14:anchorId="3F3DA7AD" wp14:editId="3CA4D76D">
              <wp:simplePos x="0" y="0"/>
              <wp:positionH relativeFrom="margin">
                <wp:posOffset>-283210</wp:posOffset>
              </wp:positionH>
              <wp:positionV relativeFrom="paragraph">
                <wp:posOffset>1012825</wp:posOffset>
              </wp:positionV>
              <wp:extent cx="6972300" cy="8591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972300" cy="8591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4BB5D" id="Rectangle 2" o:spid="_x0000_s1026" style="position:absolute;margin-left:-22.3pt;margin-top:79.75pt;width:549pt;height:6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" filled="f" strokecolor="black [3213]" strokeweight="1.5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A25"/>
    <w:multiLevelType w:val="hybridMultilevel"/>
    <w:tmpl w:val="0F1E5438"/>
    <w:lvl w:ilvl="0" w:tplc="5C3CD6B2">
      <w:start w:val="1"/>
      <w:numFmt w:val="bullet"/>
      <w:pStyle w:val="Pucenoi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A76C0A"/>
    <w:multiLevelType w:val="multilevel"/>
    <w:tmpl w:val="83E0D2B6"/>
    <w:lvl w:ilvl="0">
      <w:start w:val="1"/>
      <w:numFmt w:val="bullet"/>
      <w:lvlText w:val=""/>
      <w:lvlJc w:val="left"/>
      <w:pPr>
        <w:ind w:left="432" w:hanging="432"/>
      </w:pPr>
      <w:rPr>
        <w:rFonts w:ascii="Symbol" w:hAnsi="Symbol" w:hint="default"/>
        <w:sz w:val="28"/>
        <w:szCs w:val="28"/>
      </w:rPr>
    </w:lvl>
    <w:lvl w:ilvl="1">
      <w:start w:val="1"/>
      <w:numFmt w:val="decimal"/>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D9247B1"/>
    <w:multiLevelType w:val="hybridMultilevel"/>
    <w:tmpl w:val="E6A02DCC"/>
    <w:lvl w:ilvl="0" w:tplc="780CE4EA">
      <w:start w:val="1"/>
      <w:numFmt w:val="bullet"/>
      <w:pStyle w:val="liste"/>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DF47CE3"/>
    <w:multiLevelType w:val="hybridMultilevel"/>
    <w:tmpl w:val="210AE1EA"/>
    <w:lvl w:ilvl="0" w:tplc="040C0001">
      <w:start w:val="1"/>
      <w:numFmt w:val="bullet"/>
      <w:lvlText w:val=""/>
      <w:lvlJc w:val="left"/>
      <w:pPr>
        <w:ind w:left="720" w:hanging="360"/>
      </w:pPr>
      <w:rPr>
        <w:rFonts w:ascii="Symbol" w:hAnsi="Symbol" w:hint="default"/>
      </w:rPr>
    </w:lvl>
    <w:lvl w:ilvl="1" w:tplc="FAD43D74">
      <w:start w:val="1"/>
      <w:numFmt w:val="bullet"/>
      <w:pStyle w:val="Pucerond"/>
      <w:lvlText w:val="o"/>
      <w:lvlJc w:val="left"/>
      <w:pPr>
        <w:ind w:left="1440" w:hanging="360"/>
      </w:pPr>
      <w:rPr>
        <w:rFonts w:ascii="Courier New" w:hAnsi="Courier New" w:cs="Courier New" w:hint="default"/>
      </w:rPr>
    </w:lvl>
    <w:lvl w:ilvl="2" w:tplc="819469E0">
      <w:start w:val="100"/>
      <w:numFmt w:val="bullet"/>
      <w:lvlText w:val=""/>
      <w:lvlJc w:val="left"/>
      <w:pPr>
        <w:ind w:left="2160" w:hanging="360"/>
      </w:pPr>
      <w:rPr>
        <w:rFonts w:ascii="Wingdings" w:eastAsia="Times New Roman" w:hAnsi="Wingdings"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04471"/>
    <w:multiLevelType w:val="hybridMultilevel"/>
    <w:tmpl w:val="99F033C6"/>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3F1678"/>
    <w:multiLevelType w:val="hybridMultilevel"/>
    <w:tmpl w:val="56DE0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E90296"/>
    <w:multiLevelType w:val="hybridMultilevel"/>
    <w:tmpl w:val="A412E1F4"/>
    <w:lvl w:ilvl="0" w:tplc="126AD802">
      <w:start w:val="1"/>
      <w:numFmt w:val="bullet"/>
      <w:pStyle w:val="Puce3"/>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5E34F21"/>
    <w:multiLevelType w:val="hybridMultilevel"/>
    <w:tmpl w:val="CBA86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2361B7"/>
    <w:multiLevelType w:val="multilevel"/>
    <w:tmpl w:val="31CCE6D2"/>
    <w:lvl w:ilvl="0">
      <w:numFmt w:val="decimal"/>
      <w:pStyle w:val="Titre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1EB7F96"/>
    <w:multiLevelType w:val="hybridMultilevel"/>
    <w:tmpl w:val="05608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F71021"/>
    <w:multiLevelType w:val="hybridMultilevel"/>
    <w:tmpl w:val="6CDEF400"/>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1" w15:restartNumberingAfterBreak="0">
    <w:nsid w:val="317F10F2"/>
    <w:multiLevelType w:val="hybridMultilevel"/>
    <w:tmpl w:val="CE785C58"/>
    <w:lvl w:ilvl="0" w:tplc="48F8B044">
      <w:numFmt w:val="bullet"/>
      <w:lvlText w:val="-"/>
      <w:lvlJc w:val="left"/>
      <w:pPr>
        <w:ind w:left="720" w:hanging="360"/>
      </w:pPr>
      <w:rPr>
        <w:rFonts w:ascii="Marianne Light" w:eastAsiaTheme="minorHAnsi" w:hAnsi="Marianne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FC5BCD"/>
    <w:multiLevelType w:val="hybridMultilevel"/>
    <w:tmpl w:val="4344DF8A"/>
    <w:lvl w:ilvl="0" w:tplc="819469E0">
      <w:start w:val="100"/>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AD4916"/>
    <w:multiLevelType w:val="hybridMultilevel"/>
    <w:tmpl w:val="1FA675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5D7017"/>
    <w:multiLevelType w:val="hybridMultilevel"/>
    <w:tmpl w:val="F000CDC2"/>
    <w:lvl w:ilvl="0" w:tplc="1048D726">
      <w:start w:val="1"/>
      <w:numFmt w:val="bullet"/>
      <w:pStyle w:val="Puce1"/>
      <w:lvlText w:val=""/>
      <w:lvlJc w:val="left"/>
      <w:pPr>
        <w:ind w:left="1428" w:hanging="360"/>
      </w:pPr>
      <w:rPr>
        <w:rFonts w:ascii="Symbol" w:hAnsi="Symbol" w:hint="default"/>
        <w:u w:color="33996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61682FD3"/>
    <w:multiLevelType w:val="hybridMultilevel"/>
    <w:tmpl w:val="23E69244"/>
    <w:lvl w:ilvl="0" w:tplc="A1CA4B60">
      <w:numFmt w:val="bullet"/>
      <w:lvlText w:val="-"/>
      <w:lvlJc w:val="left"/>
      <w:pPr>
        <w:ind w:left="720" w:hanging="360"/>
      </w:pPr>
      <w:rPr>
        <w:rFonts w:ascii="Marianne Light" w:eastAsiaTheme="minorHAnsi" w:hAnsi="Marianne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CF23EC"/>
    <w:multiLevelType w:val="hybridMultilevel"/>
    <w:tmpl w:val="13FC28C0"/>
    <w:lvl w:ilvl="0" w:tplc="BB4A9E2C">
      <w:start w:val="1"/>
      <w:numFmt w:val="bullet"/>
      <w:pStyle w:val="Puce2"/>
      <w:lvlText w:val="-"/>
      <w:lvlJc w:val="left"/>
      <w:pPr>
        <w:ind w:left="1068" w:hanging="360"/>
      </w:pPr>
      <w:rPr>
        <w:rFonts w:ascii="Marianne" w:hAnsi="Marianne" w:hint="default"/>
      </w:rPr>
    </w:lvl>
    <w:lvl w:ilvl="1" w:tplc="BB121E0C">
      <w:start w:val="1"/>
      <w:numFmt w:val="bullet"/>
      <w:lvlText w:val="-"/>
      <w:lvlJc w:val="left"/>
      <w:pPr>
        <w:ind w:left="1788" w:hanging="360"/>
      </w:pPr>
      <w:rPr>
        <w:rFonts w:ascii="Marianne" w:hAnsi="Marianne"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7D4F1D4F"/>
    <w:multiLevelType w:val="multilevel"/>
    <w:tmpl w:val="384ADAEC"/>
    <w:lvl w:ilvl="0">
      <w:start w:val="1"/>
      <w:numFmt w:val="decimal"/>
      <w:pStyle w:val="ademe"/>
      <w:lvlText w:val="%1."/>
      <w:lvlJc w:val="left"/>
      <w:pPr>
        <w:ind w:left="786" w:hanging="360"/>
      </w:pPr>
      <w:rPr>
        <w:rFonts w:ascii="Arial" w:hAnsi="Arial" w:cs="Arial" w:hint="default"/>
        <w:sz w:val="28"/>
        <w:szCs w:val="28"/>
      </w:r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78490394">
    <w:abstractNumId w:val="1"/>
  </w:num>
  <w:num w:numId="2" w16cid:durableId="216163186">
    <w:abstractNumId w:val="17"/>
  </w:num>
  <w:num w:numId="3" w16cid:durableId="445008302">
    <w:abstractNumId w:val="3"/>
  </w:num>
  <w:num w:numId="4" w16cid:durableId="1331443557">
    <w:abstractNumId w:val="0"/>
  </w:num>
  <w:num w:numId="5" w16cid:durableId="87431436">
    <w:abstractNumId w:val="8"/>
  </w:num>
  <w:num w:numId="6" w16cid:durableId="78791122">
    <w:abstractNumId w:val="7"/>
  </w:num>
  <w:num w:numId="7" w16cid:durableId="183398785">
    <w:abstractNumId w:val="5"/>
  </w:num>
  <w:num w:numId="8" w16cid:durableId="1371759854">
    <w:abstractNumId w:val="2"/>
  </w:num>
  <w:num w:numId="9" w16cid:durableId="1803691988">
    <w:abstractNumId w:val="16"/>
  </w:num>
  <w:num w:numId="10" w16cid:durableId="1633099982">
    <w:abstractNumId w:val="6"/>
  </w:num>
  <w:num w:numId="11" w16cid:durableId="1690139710">
    <w:abstractNumId w:val="14"/>
  </w:num>
  <w:num w:numId="12" w16cid:durableId="1007639285">
    <w:abstractNumId w:val="13"/>
  </w:num>
  <w:num w:numId="13" w16cid:durableId="1823959972">
    <w:abstractNumId w:val="9"/>
  </w:num>
  <w:num w:numId="14" w16cid:durableId="1679649453">
    <w:abstractNumId w:val="4"/>
  </w:num>
  <w:num w:numId="15" w16cid:durableId="488406465">
    <w:abstractNumId w:val="10"/>
  </w:num>
  <w:num w:numId="16" w16cid:durableId="311178437">
    <w:abstractNumId w:val="12"/>
  </w:num>
  <w:num w:numId="17" w16cid:durableId="1197162798">
    <w:abstractNumId w:val="15"/>
  </w:num>
  <w:num w:numId="18" w16cid:durableId="65838660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B27"/>
    <w:rsid w:val="000038C8"/>
    <w:rsid w:val="000043B3"/>
    <w:rsid w:val="00005BA3"/>
    <w:rsid w:val="00010A1D"/>
    <w:rsid w:val="000120CD"/>
    <w:rsid w:val="00014301"/>
    <w:rsid w:val="000175B6"/>
    <w:rsid w:val="00020FBB"/>
    <w:rsid w:val="000217E0"/>
    <w:rsid w:val="00021EAE"/>
    <w:rsid w:val="000241BB"/>
    <w:rsid w:val="00024B84"/>
    <w:rsid w:val="00025A61"/>
    <w:rsid w:val="00025DD7"/>
    <w:rsid w:val="00027E78"/>
    <w:rsid w:val="00030940"/>
    <w:rsid w:val="00033CE8"/>
    <w:rsid w:val="0003631F"/>
    <w:rsid w:val="00036C63"/>
    <w:rsid w:val="00040197"/>
    <w:rsid w:val="000465F0"/>
    <w:rsid w:val="00047608"/>
    <w:rsid w:val="000523FD"/>
    <w:rsid w:val="0005249C"/>
    <w:rsid w:val="00052B8E"/>
    <w:rsid w:val="0005792C"/>
    <w:rsid w:val="00060E42"/>
    <w:rsid w:val="000634D7"/>
    <w:rsid w:val="000716D3"/>
    <w:rsid w:val="000733A4"/>
    <w:rsid w:val="000747BC"/>
    <w:rsid w:val="0008179A"/>
    <w:rsid w:val="000834E9"/>
    <w:rsid w:val="00083576"/>
    <w:rsid w:val="00084D13"/>
    <w:rsid w:val="00085090"/>
    <w:rsid w:val="000852F2"/>
    <w:rsid w:val="00090B92"/>
    <w:rsid w:val="0009274C"/>
    <w:rsid w:val="0009343F"/>
    <w:rsid w:val="00093866"/>
    <w:rsid w:val="00094A30"/>
    <w:rsid w:val="00096C2F"/>
    <w:rsid w:val="0009727E"/>
    <w:rsid w:val="000A2A11"/>
    <w:rsid w:val="000A3415"/>
    <w:rsid w:val="000A4CF1"/>
    <w:rsid w:val="000A5C99"/>
    <w:rsid w:val="000A6FAD"/>
    <w:rsid w:val="000B0166"/>
    <w:rsid w:val="000B05FD"/>
    <w:rsid w:val="000B0DCF"/>
    <w:rsid w:val="000B5624"/>
    <w:rsid w:val="000C02DC"/>
    <w:rsid w:val="000C2BDC"/>
    <w:rsid w:val="000C2DE5"/>
    <w:rsid w:val="000C58C6"/>
    <w:rsid w:val="000C6BCD"/>
    <w:rsid w:val="000D094D"/>
    <w:rsid w:val="000D0EF9"/>
    <w:rsid w:val="000D16EC"/>
    <w:rsid w:val="000D1B2A"/>
    <w:rsid w:val="000D2081"/>
    <w:rsid w:val="000D47DA"/>
    <w:rsid w:val="000D510A"/>
    <w:rsid w:val="000D7D67"/>
    <w:rsid w:val="000E2A62"/>
    <w:rsid w:val="000E7B10"/>
    <w:rsid w:val="000F1B83"/>
    <w:rsid w:val="000F39D5"/>
    <w:rsid w:val="000F453A"/>
    <w:rsid w:val="00103B08"/>
    <w:rsid w:val="00110023"/>
    <w:rsid w:val="001129C9"/>
    <w:rsid w:val="00112CFB"/>
    <w:rsid w:val="00115004"/>
    <w:rsid w:val="00123B18"/>
    <w:rsid w:val="001246EF"/>
    <w:rsid w:val="001250B0"/>
    <w:rsid w:val="0012599D"/>
    <w:rsid w:val="00130426"/>
    <w:rsid w:val="001324CF"/>
    <w:rsid w:val="001341D6"/>
    <w:rsid w:val="0013602D"/>
    <w:rsid w:val="00140192"/>
    <w:rsid w:val="0014082E"/>
    <w:rsid w:val="0014579C"/>
    <w:rsid w:val="00154EBF"/>
    <w:rsid w:val="001557DD"/>
    <w:rsid w:val="0016224E"/>
    <w:rsid w:val="00163CC4"/>
    <w:rsid w:val="00166E97"/>
    <w:rsid w:val="001673B3"/>
    <w:rsid w:val="001675F4"/>
    <w:rsid w:val="00170D59"/>
    <w:rsid w:val="00176052"/>
    <w:rsid w:val="00177343"/>
    <w:rsid w:val="001773F5"/>
    <w:rsid w:val="00177E15"/>
    <w:rsid w:val="00181335"/>
    <w:rsid w:val="001846C8"/>
    <w:rsid w:val="001848A5"/>
    <w:rsid w:val="00187844"/>
    <w:rsid w:val="001906C6"/>
    <w:rsid w:val="00191F22"/>
    <w:rsid w:val="0019238F"/>
    <w:rsid w:val="0019540A"/>
    <w:rsid w:val="001957EF"/>
    <w:rsid w:val="00196345"/>
    <w:rsid w:val="0019677F"/>
    <w:rsid w:val="00196F83"/>
    <w:rsid w:val="0019781B"/>
    <w:rsid w:val="001A7E81"/>
    <w:rsid w:val="001B6588"/>
    <w:rsid w:val="001C0714"/>
    <w:rsid w:val="001C1B9F"/>
    <w:rsid w:val="001C233A"/>
    <w:rsid w:val="001C2D58"/>
    <w:rsid w:val="001C4767"/>
    <w:rsid w:val="001C6798"/>
    <w:rsid w:val="001D218D"/>
    <w:rsid w:val="001D76F2"/>
    <w:rsid w:val="001D7E02"/>
    <w:rsid w:val="001E3294"/>
    <w:rsid w:val="001E3AE6"/>
    <w:rsid w:val="001E4C4D"/>
    <w:rsid w:val="001E5352"/>
    <w:rsid w:val="001E7BE2"/>
    <w:rsid w:val="001F5476"/>
    <w:rsid w:val="001F6F95"/>
    <w:rsid w:val="00202673"/>
    <w:rsid w:val="002026B3"/>
    <w:rsid w:val="0020442B"/>
    <w:rsid w:val="00204871"/>
    <w:rsid w:val="002052AF"/>
    <w:rsid w:val="0021016F"/>
    <w:rsid w:val="00211E89"/>
    <w:rsid w:val="00212BC0"/>
    <w:rsid w:val="002173D8"/>
    <w:rsid w:val="00221607"/>
    <w:rsid w:val="00222CCA"/>
    <w:rsid w:val="002277E4"/>
    <w:rsid w:val="002310D6"/>
    <w:rsid w:val="0023379F"/>
    <w:rsid w:val="0023471D"/>
    <w:rsid w:val="00237F36"/>
    <w:rsid w:val="002414BC"/>
    <w:rsid w:val="00245A7F"/>
    <w:rsid w:val="0024658E"/>
    <w:rsid w:val="00250F64"/>
    <w:rsid w:val="0025567E"/>
    <w:rsid w:val="0025578F"/>
    <w:rsid w:val="002577DE"/>
    <w:rsid w:val="00261A52"/>
    <w:rsid w:val="00263805"/>
    <w:rsid w:val="002652D5"/>
    <w:rsid w:val="00267B68"/>
    <w:rsid w:val="00271408"/>
    <w:rsid w:val="00271E86"/>
    <w:rsid w:val="00272DB0"/>
    <w:rsid w:val="00273E46"/>
    <w:rsid w:val="00276E07"/>
    <w:rsid w:val="00287A44"/>
    <w:rsid w:val="002901CD"/>
    <w:rsid w:val="0029142E"/>
    <w:rsid w:val="002939B5"/>
    <w:rsid w:val="00295AA0"/>
    <w:rsid w:val="00295CB8"/>
    <w:rsid w:val="00296490"/>
    <w:rsid w:val="00297CCE"/>
    <w:rsid w:val="00297FA1"/>
    <w:rsid w:val="002A2C5D"/>
    <w:rsid w:val="002A48A3"/>
    <w:rsid w:val="002A4F12"/>
    <w:rsid w:val="002B1986"/>
    <w:rsid w:val="002B4B83"/>
    <w:rsid w:val="002B66CE"/>
    <w:rsid w:val="002B67F8"/>
    <w:rsid w:val="002C14C8"/>
    <w:rsid w:val="002C1672"/>
    <w:rsid w:val="002D0A2C"/>
    <w:rsid w:val="002D1977"/>
    <w:rsid w:val="002D2DC6"/>
    <w:rsid w:val="002D32E8"/>
    <w:rsid w:val="002D3782"/>
    <w:rsid w:val="002D4A22"/>
    <w:rsid w:val="002E10EC"/>
    <w:rsid w:val="002E1BE2"/>
    <w:rsid w:val="002E415C"/>
    <w:rsid w:val="002E6A46"/>
    <w:rsid w:val="002E748A"/>
    <w:rsid w:val="002F11CD"/>
    <w:rsid w:val="002F2091"/>
    <w:rsid w:val="002F2971"/>
    <w:rsid w:val="003027FA"/>
    <w:rsid w:val="00304888"/>
    <w:rsid w:val="0030620E"/>
    <w:rsid w:val="0031049F"/>
    <w:rsid w:val="0031335A"/>
    <w:rsid w:val="00313DE0"/>
    <w:rsid w:val="003165B8"/>
    <w:rsid w:val="0032107A"/>
    <w:rsid w:val="0032480F"/>
    <w:rsid w:val="00326AAD"/>
    <w:rsid w:val="0032764F"/>
    <w:rsid w:val="00332B82"/>
    <w:rsid w:val="00335E2B"/>
    <w:rsid w:val="00336D90"/>
    <w:rsid w:val="00337517"/>
    <w:rsid w:val="003406BA"/>
    <w:rsid w:val="00340AEB"/>
    <w:rsid w:val="00341A4E"/>
    <w:rsid w:val="00341B10"/>
    <w:rsid w:val="00342CB5"/>
    <w:rsid w:val="0034767E"/>
    <w:rsid w:val="00352818"/>
    <w:rsid w:val="003543DB"/>
    <w:rsid w:val="00355C60"/>
    <w:rsid w:val="00355E44"/>
    <w:rsid w:val="00355E54"/>
    <w:rsid w:val="003564AE"/>
    <w:rsid w:val="00360B81"/>
    <w:rsid w:val="00372A9D"/>
    <w:rsid w:val="003765F4"/>
    <w:rsid w:val="00377260"/>
    <w:rsid w:val="003810BD"/>
    <w:rsid w:val="0038183F"/>
    <w:rsid w:val="00382E4E"/>
    <w:rsid w:val="003840FE"/>
    <w:rsid w:val="00385237"/>
    <w:rsid w:val="00385BDC"/>
    <w:rsid w:val="0038673F"/>
    <w:rsid w:val="00392FD3"/>
    <w:rsid w:val="0039740F"/>
    <w:rsid w:val="003A18CD"/>
    <w:rsid w:val="003A254D"/>
    <w:rsid w:val="003A63B3"/>
    <w:rsid w:val="003B293A"/>
    <w:rsid w:val="003B3AE5"/>
    <w:rsid w:val="003C0BE2"/>
    <w:rsid w:val="003C208E"/>
    <w:rsid w:val="003C2A1E"/>
    <w:rsid w:val="003C4E57"/>
    <w:rsid w:val="003C50B9"/>
    <w:rsid w:val="003C7253"/>
    <w:rsid w:val="003D4319"/>
    <w:rsid w:val="003D5719"/>
    <w:rsid w:val="003E0B9A"/>
    <w:rsid w:val="003E3375"/>
    <w:rsid w:val="003E4350"/>
    <w:rsid w:val="003E5861"/>
    <w:rsid w:val="003F4BC2"/>
    <w:rsid w:val="003F504B"/>
    <w:rsid w:val="003F5C8B"/>
    <w:rsid w:val="003F7068"/>
    <w:rsid w:val="004004E0"/>
    <w:rsid w:val="004044B1"/>
    <w:rsid w:val="00404892"/>
    <w:rsid w:val="00405CE3"/>
    <w:rsid w:val="00406FF1"/>
    <w:rsid w:val="004103C7"/>
    <w:rsid w:val="0041076D"/>
    <w:rsid w:val="00411492"/>
    <w:rsid w:val="0041230D"/>
    <w:rsid w:val="00415616"/>
    <w:rsid w:val="004163FD"/>
    <w:rsid w:val="004211E6"/>
    <w:rsid w:val="00421733"/>
    <w:rsid w:val="00423864"/>
    <w:rsid w:val="00424CC7"/>
    <w:rsid w:val="004258E1"/>
    <w:rsid w:val="00430507"/>
    <w:rsid w:val="0043312D"/>
    <w:rsid w:val="004356E5"/>
    <w:rsid w:val="0043601B"/>
    <w:rsid w:val="00443845"/>
    <w:rsid w:val="00443DE1"/>
    <w:rsid w:val="00443E38"/>
    <w:rsid w:val="004448D0"/>
    <w:rsid w:val="00451340"/>
    <w:rsid w:val="00451F68"/>
    <w:rsid w:val="00451FB6"/>
    <w:rsid w:val="00456048"/>
    <w:rsid w:val="00457D0F"/>
    <w:rsid w:val="004605F3"/>
    <w:rsid w:val="00460785"/>
    <w:rsid w:val="004615CF"/>
    <w:rsid w:val="00472025"/>
    <w:rsid w:val="00473169"/>
    <w:rsid w:val="00475E70"/>
    <w:rsid w:val="00477BCA"/>
    <w:rsid w:val="00486D54"/>
    <w:rsid w:val="00487314"/>
    <w:rsid w:val="004876B5"/>
    <w:rsid w:val="00494841"/>
    <w:rsid w:val="00494CB2"/>
    <w:rsid w:val="0049586D"/>
    <w:rsid w:val="00496FC6"/>
    <w:rsid w:val="00497474"/>
    <w:rsid w:val="004A0D8E"/>
    <w:rsid w:val="004A2C06"/>
    <w:rsid w:val="004A2D10"/>
    <w:rsid w:val="004B037E"/>
    <w:rsid w:val="004B4633"/>
    <w:rsid w:val="004B5B61"/>
    <w:rsid w:val="004C28B6"/>
    <w:rsid w:val="004C5EB5"/>
    <w:rsid w:val="004D1048"/>
    <w:rsid w:val="004D76EB"/>
    <w:rsid w:val="004D7F66"/>
    <w:rsid w:val="004E2A72"/>
    <w:rsid w:val="004E3F4C"/>
    <w:rsid w:val="004E5E14"/>
    <w:rsid w:val="004F1166"/>
    <w:rsid w:val="004F1232"/>
    <w:rsid w:val="004F1A73"/>
    <w:rsid w:val="004F1B0A"/>
    <w:rsid w:val="004F5ACA"/>
    <w:rsid w:val="004F7B8F"/>
    <w:rsid w:val="005000EF"/>
    <w:rsid w:val="00507A39"/>
    <w:rsid w:val="00515DAA"/>
    <w:rsid w:val="00520DF2"/>
    <w:rsid w:val="00525224"/>
    <w:rsid w:val="00525F42"/>
    <w:rsid w:val="00526F6B"/>
    <w:rsid w:val="00530ED5"/>
    <w:rsid w:val="00531B52"/>
    <w:rsid w:val="0053685E"/>
    <w:rsid w:val="00540038"/>
    <w:rsid w:val="00540835"/>
    <w:rsid w:val="00540D1D"/>
    <w:rsid w:val="00541204"/>
    <w:rsid w:val="00543909"/>
    <w:rsid w:val="00544666"/>
    <w:rsid w:val="00546B75"/>
    <w:rsid w:val="00550E6F"/>
    <w:rsid w:val="0055122E"/>
    <w:rsid w:val="005517EC"/>
    <w:rsid w:val="005524F9"/>
    <w:rsid w:val="005538B4"/>
    <w:rsid w:val="00554755"/>
    <w:rsid w:val="00556956"/>
    <w:rsid w:val="00562DF3"/>
    <w:rsid w:val="005637B8"/>
    <w:rsid w:val="00566631"/>
    <w:rsid w:val="00571C81"/>
    <w:rsid w:val="0057777C"/>
    <w:rsid w:val="00580FCE"/>
    <w:rsid w:val="005818EB"/>
    <w:rsid w:val="0058195E"/>
    <w:rsid w:val="0058203C"/>
    <w:rsid w:val="00583923"/>
    <w:rsid w:val="0059305A"/>
    <w:rsid w:val="005932B1"/>
    <w:rsid w:val="00594676"/>
    <w:rsid w:val="00595488"/>
    <w:rsid w:val="00595A86"/>
    <w:rsid w:val="00595F18"/>
    <w:rsid w:val="005A1B5C"/>
    <w:rsid w:val="005A4FD5"/>
    <w:rsid w:val="005A5899"/>
    <w:rsid w:val="005B21EE"/>
    <w:rsid w:val="005B2422"/>
    <w:rsid w:val="005B2DC7"/>
    <w:rsid w:val="005B559F"/>
    <w:rsid w:val="005B6478"/>
    <w:rsid w:val="005B78A2"/>
    <w:rsid w:val="005B7ED1"/>
    <w:rsid w:val="005C1CA0"/>
    <w:rsid w:val="005C5379"/>
    <w:rsid w:val="005C791C"/>
    <w:rsid w:val="005D2E6E"/>
    <w:rsid w:val="005D5BF7"/>
    <w:rsid w:val="005D64E5"/>
    <w:rsid w:val="005E416C"/>
    <w:rsid w:val="005E7E6D"/>
    <w:rsid w:val="005F2D18"/>
    <w:rsid w:val="005F5D5A"/>
    <w:rsid w:val="005F6F08"/>
    <w:rsid w:val="005F78B3"/>
    <w:rsid w:val="005F7D9F"/>
    <w:rsid w:val="005F7E52"/>
    <w:rsid w:val="006013E4"/>
    <w:rsid w:val="00601418"/>
    <w:rsid w:val="00604F78"/>
    <w:rsid w:val="006057BC"/>
    <w:rsid w:val="006065F5"/>
    <w:rsid w:val="00607973"/>
    <w:rsid w:val="006127FA"/>
    <w:rsid w:val="0061583E"/>
    <w:rsid w:val="00616B53"/>
    <w:rsid w:val="00622D42"/>
    <w:rsid w:val="00623EAA"/>
    <w:rsid w:val="00625776"/>
    <w:rsid w:val="00632A2F"/>
    <w:rsid w:val="006331D4"/>
    <w:rsid w:val="00635DA3"/>
    <w:rsid w:val="00635F50"/>
    <w:rsid w:val="0063710D"/>
    <w:rsid w:val="0064407F"/>
    <w:rsid w:val="00651E2A"/>
    <w:rsid w:val="006530DC"/>
    <w:rsid w:val="00656733"/>
    <w:rsid w:val="00662FB5"/>
    <w:rsid w:val="00664E14"/>
    <w:rsid w:val="00670D73"/>
    <w:rsid w:val="00673296"/>
    <w:rsid w:val="00683E3D"/>
    <w:rsid w:val="00684EE4"/>
    <w:rsid w:val="00694282"/>
    <w:rsid w:val="006956A9"/>
    <w:rsid w:val="0069631D"/>
    <w:rsid w:val="006978A1"/>
    <w:rsid w:val="006A14E3"/>
    <w:rsid w:val="006A53B5"/>
    <w:rsid w:val="006A645C"/>
    <w:rsid w:val="006A68A8"/>
    <w:rsid w:val="006A7544"/>
    <w:rsid w:val="006A7A2F"/>
    <w:rsid w:val="006B0328"/>
    <w:rsid w:val="006B1496"/>
    <w:rsid w:val="006B1608"/>
    <w:rsid w:val="006B6D79"/>
    <w:rsid w:val="006B74BD"/>
    <w:rsid w:val="006C1687"/>
    <w:rsid w:val="006C294C"/>
    <w:rsid w:val="006C3E61"/>
    <w:rsid w:val="006C71F7"/>
    <w:rsid w:val="006D04D2"/>
    <w:rsid w:val="006D0581"/>
    <w:rsid w:val="006D0E63"/>
    <w:rsid w:val="006D2CC4"/>
    <w:rsid w:val="006D323F"/>
    <w:rsid w:val="006D38C9"/>
    <w:rsid w:val="006D3F9E"/>
    <w:rsid w:val="006E0E50"/>
    <w:rsid w:val="006E458C"/>
    <w:rsid w:val="006E58BA"/>
    <w:rsid w:val="006E6BA9"/>
    <w:rsid w:val="006F4488"/>
    <w:rsid w:val="006F7590"/>
    <w:rsid w:val="00701D5A"/>
    <w:rsid w:val="00701E74"/>
    <w:rsid w:val="00701FAD"/>
    <w:rsid w:val="00702F9A"/>
    <w:rsid w:val="00703157"/>
    <w:rsid w:val="00705ADF"/>
    <w:rsid w:val="00706DD3"/>
    <w:rsid w:val="00712545"/>
    <w:rsid w:val="00715C3A"/>
    <w:rsid w:val="00715E74"/>
    <w:rsid w:val="00715FA0"/>
    <w:rsid w:val="00720FB1"/>
    <w:rsid w:val="00721EF8"/>
    <w:rsid w:val="00726771"/>
    <w:rsid w:val="00730A85"/>
    <w:rsid w:val="00733FEC"/>
    <w:rsid w:val="007363F1"/>
    <w:rsid w:val="007401FA"/>
    <w:rsid w:val="007448E8"/>
    <w:rsid w:val="0074530A"/>
    <w:rsid w:val="007462F0"/>
    <w:rsid w:val="00754520"/>
    <w:rsid w:val="007567BF"/>
    <w:rsid w:val="0076438D"/>
    <w:rsid w:val="00764604"/>
    <w:rsid w:val="00764ED3"/>
    <w:rsid w:val="007663E7"/>
    <w:rsid w:val="0076658C"/>
    <w:rsid w:val="0076695B"/>
    <w:rsid w:val="00767082"/>
    <w:rsid w:val="00767184"/>
    <w:rsid w:val="00767EA3"/>
    <w:rsid w:val="0077128D"/>
    <w:rsid w:val="00787CBF"/>
    <w:rsid w:val="00792946"/>
    <w:rsid w:val="007942D9"/>
    <w:rsid w:val="007A37BD"/>
    <w:rsid w:val="007A5178"/>
    <w:rsid w:val="007B0C5C"/>
    <w:rsid w:val="007B63AE"/>
    <w:rsid w:val="007C2927"/>
    <w:rsid w:val="007C2D9B"/>
    <w:rsid w:val="007C5BFF"/>
    <w:rsid w:val="007D25F6"/>
    <w:rsid w:val="007D3589"/>
    <w:rsid w:val="007D709C"/>
    <w:rsid w:val="007E24B6"/>
    <w:rsid w:val="007E4765"/>
    <w:rsid w:val="007E674D"/>
    <w:rsid w:val="007F5E1B"/>
    <w:rsid w:val="007F69E3"/>
    <w:rsid w:val="008021D3"/>
    <w:rsid w:val="0080357F"/>
    <w:rsid w:val="00803AB5"/>
    <w:rsid w:val="008078AD"/>
    <w:rsid w:val="0081198E"/>
    <w:rsid w:val="0081612D"/>
    <w:rsid w:val="00817955"/>
    <w:rsid w:val="008212D4"/>
    <w:rsid w:val="00830A62"/>
    <w:rsid w:val="00831F72"/>
    <w:rsid w:val="00832332"/>
    <w:rsid w:val="00843685"/>
    <w:rsid w:val="00843D24"/>
    <w:rsid w:val="00845DDE"/>
    <w:rsid w:val="00847207"/>
    <w:rsid w:val="00851105"/>
    <w:rsid w:val="00851B8B"/>
    <w:rsid w:val="00854253"/>
    <w:rsid w:val="00855B8B"/>
    <w:rsid w:val="008617B6"/>
    <w:rsid w:val="00863A6E"/>
    <w:rsid w:val="0086618E"/>
    <w:rsid w:val="00867A22"/>
    <w:rsid w:val="008702BB"/>
    <w:rsid w:val="00872AA5"/>
    <w:rsid w:val="008762D7"/>
    <w:rsid w:val="00876E9B"/>
    <w:rsid w:val="0089377E"/>
    <w:rsid w:val="008A0DD3"/>
    <w:rsid w:val="008A383C"/>
    <w:rsid w:val="008A4B55"/>
    <w:rsid w:val="008B15A8"/>
    <w:rsid w:val="008B1F96"/>
    <w:rsid w:val="008B40CF"/>
    <w:rsid w:val="008B5271"/>
    <w:rsid w:val="008B6C9B"/>
    <w:rsid w:val="008C5E1D"/>
    <w:rsid w:val="008C7738"/>
    <w:rsid w:val="008D1AE9"/>
    <w:rsid w:val="008D5FFA"/>
    <w:rsid w:val="008D6D37"/>
    <w:rsid w:val="008E25B1"/>
    <w:rsid w:val="008E3FD0"/>
    <w:rsid w:val="008F3955"/>
    <w:rsid w:val="008F5F45"/>
    <w:rsid w:val="008F5FF5"/>
    <w:rsid w:val="0090015D"/>
    <w:rsid w:val="00904251"/>
    <w:rsid w:val="009058F5"/>
    <w:rsid w:val="009064C5"/>
    <w:rsid w:val="00910558"/>
    <w:rsid w:val="00910F01"/>
    <w:rsid w:val="00912780"/>
    <w:rsid w:val="0091340C"/>
    <w:rsid w:val="00920ED3"/>
    <w:rsid w:val="009216CE"/>
    <w:rsid w:val="00921B20"/>
    <w:rsid w:val="00922569"/>
    <w:rsid w:val="0092353E"/>
    <w:rsid w:val="009265B3"/>
    <w:rsid w:val="00930782"/>
    <w:rsid w:val="00940EC4"/>
    <w:rsid w:val="00941A8E"/>
    <w:rsid w:val="00942A72"/>
    <w:rsid w:val="00947419"/>
    <w:rsid w:val="00953A85"/>
    <w:rsid w:val="00955285"/>
    <w:rsid w:val="00955362"/>
    <w:rsid w:val="0096718B"/>
    <w:rsid w:val="009678BC"/>
    <w:rsid w:val="00970029"/>
    <w:rsid w:val="0097395D"/>
    <w:rsid w:val="00973D26"/>
    <w:rsid w:val="0097462C"/>
    <w:rsid w:val="0099004F"/>
    <w:rsid w:val="00993069"/>
    <w:rsid w:val="00997344"/>
    <w:rsid w:val="009A0370"/>
    <w:rsid w:val="009A263B"/>
    <w:rsid w:val="009A3766"/>
    <w:rsid w:val="009A40D4"/>
    <w:rsid w:val="009A4955"/>
    <w:rsid w:val="009A6229"/>
    <w:rsid w:val="009B0726"/>
    <w:rsid w:val="009B2DCB"/>
    <w:rsid w:val="009B6ED0"/>
    <w:rsid w:val="009B74E9"/>
    <w:rsid w:val="009C2649"/>
    <w:rsid w:val="009C4B27"/>
    <w:rsid w:val="009C659F"/>
    <w:rsid w:val="009C6F88"/>
    <w:rsid w:val="009D0651"/>
    <w:rsid w:val="009D51A1"/>
    <w:rsid w:val="009D61A5"/>
    <w:rsid w:val="009D7557"/>
    <w:rsid w:val="009E38E1"/>
    <w:rsid w:val="009E3F05"/>
    <w:rsid w:val="009E6515"/>
    <w:rsid w:val="009F0AFF"/>
    <w:rsid w:val="009F314E"/>
    <w:rsid w:val="009F333F"/>
    <w:rsid w:val="009F4867"/>
    <w:rsid w:val="009F6758"/>
    <w:rsid w:val="00A020E5"/>
    <w:rsid w:val="00A02665"/>
    <w:rsid w:val="00A02888"/>
    <w:rsid w:val="00A0399B"/>
    <w:rsid w:val="00A04D72"/>
    <w:rsid w:val="00A0665D"/>
    <w:rsid w:val="00A07A47"/>
    <w:rsid w:val="00A07B29"/>
    <w:rsid w:val="00A11291"/>
    <w:rsid w:val="00A11FF0"/>
    <w:rsid w:val="00A20555"/>
    <w:rsid w:val="00A24EC9"/>
    <w:rsid w:val="00A25E8C"/>
    <w:rsid w:val="00A265DA"/>
    <w:rsid w:val="00A27DFE"/>
    <w:rsid w:val="00A3084E"/>
    <w:rsid w:val="00A313EF"/>
    <w:rsid w:val="00A31A8A"/>
    <w:rsid w:val="00A335B0"/>
    <w:rsid w:val="00A34578"/>
    <w:rsid w:val="00A41DDF"/>
    <w:rsid w:val="00A45C89"/>
    <w:rsid w:val="00A546F7"/>
    <w:rsid w:val="00A61322"/>
    <w:rsid w:val="00A63675"/>
    <w:rsid w:val="00A704CA"/>
    <w:rsid w:val="00A72102"/>
    <w:rsid w:val="00A74071"/>
    <w:rsid w:val="00A7408E"/>
    <w:rsid w:val="00A779B6"/>
    <w:rsid w:val="00A77A99"/>
    <w:rsid w:val="00A81252"/>
    <w:rsid w:val="00A856D1"/>
    <w:rsid w:val="00A858A8"/>
    <w:rsid w:val="00A8675F"/>
    <w:rsid w:val="00A929C2"/>
    <w:rsid w:val="00A92D70"/>
    <w:rsid w:val="00A95744"/>
    <w:rsid w:val="00A95900"/>
    <w:rsid w:val="00AA119E"/>
    <w:rsid w:val="00AA5BB8"/>
    <w:rsid w:val="00AA60D1"/>
    <w:rsid w:val="00AB0B5E"/>
    <w:rsid w:val="00AB3A5B"/>
    <w:rsid w:val="00AB5C05"/>
    <w:rsid w:val="00AB652A"/>
    <w:rsid w:val="00AB7066"/>
    <w:rsid w:val="00AB78BF"/>
    <w:rsid w:val="00AC0380"/>
    <w:rsid w:val="00AC0877"/>
    <w:rsid w:val="00AC1239"/>
    <w:rsid w:val="00AC2414"/>
    <w:rsid w:val="00AC4D3D"/>
    <w:rsid w:val="00AD0A2C"/>
    <w:rsid w:val="00AD0BD1"/>
    <w:rsid w:val="00AD2F4F"/>
    <w:rsid w:val="00AD4F7D"/>
    <w:rsid w:val="00AE0879"/>
    <w:rsid w:val="00AE0DCC"/>
    <w:rsid w:val="00AE17AF"/>
    <w:rsid w:val="00AE1968"/>
    <w:rsid w:val="00AE3640"/>
    <w:rsid w:val="00AF1C39"/>
    <w:rsid w:val="00AF262F"/>
    <w:rsid w:val="00AF565D"/>
    <w:rsid w:val="00B01D93"/>
    <w:rsid w:val="00B041C4"/>
    <w:rsid w:val="00B0512D"/>
    <w:rsid w:val="00B06995"/>
    <w:rsid w:val="00B06EB5"/>
    <w:rsid w:val="00B17384"/>
    <w:rsid w:val="00B176C2"/>
    <w:rsid w:val="00B24400"/>
    <w:rsid w:val="00B31F1B"/>
    <w:rsid w:val="00B33987"/>
    <w:rsid w:val="00B415E4"/>
    <w:rsid w:val="00B42691"/>
    <w:rsid w:val="00B4317B"/>
    <w:rsid w:val="00B43774"/>
    <w:rsid w:val="00B44388"/>
    <w:rsid w:val="00B50271"/>
    <w:rsid w:val="00B54852"/>
    <w:rsid w:val="00B56749"/>
    <w:rsid w:val="00B5705E"/>
    <w:rsid w:val="00B63965"/>
    <w:rsid w:val="00B65927"/>
    <w:rsid w:val="00B7003F"/>
    <w:rsid w:val="00B738C1"/>
    <w:rsid w:val="00B7660B"/>
    <w:rsid w:val="00B77502"/>
    <w:rsid w:val="00B777A2"/>
    <w:rsid w:val="00B81190"/>
    <w:rsid w:val="00B84DBE"/>
    <w:rsid w:val="00B856F6"/>
    <w:rsid w:val="00B87B2A"/>
    <w:rsid w:val="00B956F7"/>
    <w:rsid w:val="00B96888"/>
    <w:rsid w:val="00BA0EC0"/>
    <w:rsid w:val="00BA1EF4"/>
    <w:rsid w:val="00BA3890"/>
    <w:rsid w:val="00BA5587"/>
    <w:rsid w:val="00BA66B0"/>
    <w:rsid w:val="00BA66BE"/>
    <w:rsid w:val="00BB7BCD"/>
    <w:rsid w:val="00BC1105"/>
    <w:rsid w:val="00BC174A"/>
    <w:rsid w:val="00BC1B90"/>
    <w:rsid w:val="00BC4126"/>
    <w:rsid w:val="00BC79C1"/>
    <w:rsid w:val="00BD0C7F"/>
    <w:rsid w:val="00BD171F"/>
    <w:rsid w:val="00BD5F82"/>
    <w:rsid w:val="00BD7B7A"/>
    <w:rsid w:val="00BE0BF7"/>
    <w:rsid w:val="00BE24BD"/>
    <w:rsid w:val="00BE56E5"/>
    <w:rsid w:val="00BE7459"/>
    <w:rsid w:val="00BF23DD"/>
    <w:rsid w:val="00C00FEE"/>
    <w:rsid w:val="00C02AA6"/>
    <w:rsid w:val="00C0494B"/>
    <w:rsid w:val="00C1097E"/>
    <w:rsid w:val="00C13D34"/>
    <w:rsid w:val="00C16E82"/>
    <w:rsid w:val="00C1734A"/>
    <w:rsid w:val="00C202B3"/>
    <w:rsid w:val="00C210AC"/>
    <w:rsid w:val="00C239C9"/>
    <w:rsid w:val="00C24777"/>
    <w:rsid w:val="00C26422"/>
    <w:rsid w:val="00C31486"/>
    <w:rsid w:val="00C3256D"/>
    <w:rsid w:val="00C35901"/>
    <w:rsid w:val="00C35C95"/>
    <w:rsid w:val="00C372DB"/>
    <w:rsid w:val="00C408EC"/>
    <w:rsid w:val="00C42A61"/>
    <w:rsid w:val="00C42BC2"/>
    <w:rsid w:val="00C4506F"/>
    <w:rsid w:val="00C462AD"/>
    <w:rsid w:val="00C4775A"/>
    <w:rsid w:val="00C52240"/>
    <w:rsid w:val="00C53084"/>
    <w:rsid w:val="00C54C35"/>
    <w:rsid w:val="00C61161"/>
    <w:rsid w:val="00C665D7"/>
    <w:rsid w:val="00C753B6"/>
    <w:rsid w:val="00C77187"/>
    <w:rsid w:val="00C80198"/>
    <w:rsid w:val="00C81407"/>
    <w:rsid w:val="00C825A7"/>
    <w:rsid w:val="00C8467F"/>
    <w:rsid w:val="00C85EB9"/>
    <w:rsid w:val="00C85ECB"/>
    <w:rsid w:val="00C86A49"/>
    <w:rsid w:val="00C87F63"/>
    <w:rsid w:val="00C962A6"/>
    <w:rsid w:val="00C96F62"/>
    <w:rsid w:val="00CA342D"/>
    <w:rsid w:val="00CA5DE2"/>
    <w:rsid w:val="00CB1471"/>
    <w:rsid w:val="00CB4E14"/>
    <w:rsid w:val="00CB6FB1"/>
    <w:rsid w:val="00CB6FC7"/>
    <w:rsid w:val="00CC0AED"/>
    <w:rsid w:val="00CC2948"/>
    <w:rsid w:val="00CD141E"/>
    <w:rsid w:val="00CD6830"/>
    <w:rsid w:val="00CD7E6F"/>
    <w:rsid w:val="00CE0A1C"/>
    <w:rsid w:val="00CE5EA9"/>
    <w:rsid w:val="00CF232B"/>
    <w:rsid w:val="00CF3E8B"/>
    <w:rsid w:val="00CF4399"/>
    <w:rsid w:val="00CF5592"/>
    <w:rsid w:val="00CF6E30"/>
    <w:rsid w:val="00CF70BF"/>
    <w:rsid w:val="00CF7AC8"/>
    <w:rsid w:val="00CF7BA2"/>
    <w:rsid w:val="00D04BEF"/>
    <w:rsid w:val="00D1188A"/>
    <w:rsid w:val="00D169F6"/>
    <w:rsid w:val="00D171BC"/>
    <w:rsid w:val="00D2058A"/>
    <w:rsid w:val="00D20F8E"/>
    <w:rsid w:val="00D21694"/>
    <w:rsid w:val="00D223C9"/>
    <w:rsid w:val="00D22C55"/>
    <w:rsid w:val="00D27A50"/>
    <w:rsid w:val="00D27F52"/>
    <w:rsid w:val="00D30655"/>
    <w:rsid w:val="00D31B73"/>
    <w:rsid w:val="00D407E5"/>
    <w:rsid w:val="00D42188"/>
    <w:rsid w:val="00D4357C"/>
    <w:rsid w:val="00D46635"/>
    <w:rsid w:val="00D46B6D"/>
    <w:rsid w:val="00D47165"/>
    <w:rsid w:val="00D52368"/>
    <w:rsid w:val="00D532F1"/>
    <w:rsid w:val="00D578C0"/>
    <w:rsid w:val="00D6146A"/>
    <w:rsid w:val="00D6251E"/>
    <w:rsid w:val="00D63BCB"/>
    <w:rsid w:val="00D64A7F"/>
    <w:rsid w:val="00D65A95"/>
    <w:rsid w:val="00D70E37"/>
    <w:rsid w:val="00D71F63"/>
    <w:rsid w:val="00D75C1D"/>
    <w:rsid w:val="00D75FC4"/>
    <w:rsid w:val="00D8090D"/>
    <w:rsid w:val="00D83248"/>
    <w:rsid w:val="00D844C5"/>
    <w:rsid w:val="00D8639B"/>
    <w:rsid w:val="00D866DB"/>
    <w:rsid w:val="00D97187"/>
    <w:rsid w:val="00DA0FE4"/>
    <w:rsid w:val="00DA39BE"/>
    <w:rsid w:val="00DA7F2C"/>
    <w:rsid w:val="00DA7FEC"/>
    <w:rsid w:val="00DB7F5E"/>
    <w:rsid w:val="00DC1A27"/>
    <w:rsid w:val="00DC365A"/>
    <w:rsid w:val="00DC639A"/>
    <w:rsid w:val="00DC7B4C"/>
    <w:rsid w:val="00DC7F66"/>
    <w:rsid w:val="00DD13D5"/>
    <w:rsid w:val="00DD2611"/>
    <w:rsid w:val="00DD5413"/>
    <w:rsid w:val="00DE1454"/>
    <w:rsid w:val="00DE15C8"/>
    <w:rsid w:val="00DE1DD2"/>
    <w:rsid w:val="00DE1FAC"/>
    <w:rsid w:val="00DE2B59"/>
    <w:rsid w:val="00DE3002"/>
    <w:rsid w:val="00DE4852"/>
    <w:rsid w:val="00DF1AC8"/>
    <w:rsid w:val="00DF2368"/>
    <w:rsid w:val="00DF53A7"/>
    <w:rsid w:val="00DF6EEF"/>
    <w:rsid w:val="00DF7F7D"/>
    <w:rsid w:val="00E00EB2"/>
    <w:rsid w:val="00E01E36"/>
    <w:rsid w:val="00E020BE"/>
    <w:rsid w:val="00E05790"/>
    <w:rsid w:val="00E1032A"/>
    <w:rsid w:val="00E1150B"/>
    <w:rsid w:val="00E138A2"/>
    <w:rsid w:val="00E247F2"/>
    <w:rsid w:val="00E24DD5"/>
    <w:rsid w:val="00E308B9"/>
    <w:rsid w:val="00E3127B"/>
    <w:rsid w:val="00E3197A"/>
    <w:rsid w:val="00E3223A"/>
    <w:rsid w:val="00E35244"/>
    <w:rsid w:val="00E41C63"/>
    <w:rsid w:val="00E44AB2"/>
    <w:rsid w:val="00E47DAF"/>
    <w:rsid w:val="00E51772"/>
    <w:rsid w:val="00E53920"/>
    <w:rsid w:val="00E5428F"/>
    <w:rsid w:val="00E551AD"/>
    <w:rsid w:val="00E57EB1"/>
    <w:rsid w:val="00E63666"/>
    <w:rsid w:val="00E647AA"/>
    <w:rsid w:val="00E676BA"/>
    <w:rsid w:val="00E70AE6"/>
    <w:rsid w:val="00E71E2A"/>
    <w:rsid w:val="00E73509"/>
    <w:rsid w:val="00E73A36"/>
    <w:rsid w:val="00E83A9F"/>
    <w:rsid w:val="00E86745"/>
    <w:rsid w:val="00E87A8D"/>
    <w:rsid w:val="00E92720"/>
    <w:rsid w:val="00E93AB7"/>
    <w:rsid w:val="00EA253E"/>
    <w:rsid w:val="00EB0CDB"/>
    <w:rsid w:val="00EB22C5"/>
    <w:rsid w:val="00EB41CD"/>
    <w:rsid w:val="00EB490B"/>
    <w:rsid w:val="00EB52BD"/>
    <w:rsid w:val="00EB577B"/>
    <w:rsid w:val="00EB7164"/>
    <w:rsid w:val="00EC5DF9"/>
    <w:rsid w:val="00EC69F4"/>
    <w:rsid w:val="00ED2387"/>
    <w:rsid w:val="00ED49E2"/>
    <w:rsid w:val="00ED51C7"/>
    <w:rsid w:val="00ED7F8E"/>
    <w:rsid w:val="00EF0AEB"/>
    <w:rsid w:val="00EF2DC9"/>
    <w:rsid w:val="00EF3061"/>
    <w:rsid w:val="00F01ABE"/>
    <w:rsid w:val="00F03981"/>
    <w:rsid w:val="00F0412D"/>
    <w:rsid w:val="00F0442E"/>
    <w:rsid w:val="00F05331"/>
    <w:rsid w:val="00F1171A"/>
    <w:rsid w:val="00F17B02"/>
    <w:rsid w:val="00F21266"/>
    <w:rsid w:val="00F21E86"/>
    <w:rsid w:val="00F30C71"/>
    <w:rsid w:val="00F37A69"/>
    <w:rsid w:val="00F37D13"/>
    <w:rsid w:val="00F40F9D"/>
    <w:rsid w:val="00F43317"/>
    <w:rsid w:val="00F45613"/>
    <w:rsid w:val="00F45FF8"/>
    <w:rsid w:val="00F47B08"/>
    <w:rsid w:val="00F5130F"/>
    <w:rsid w:val="00F51847"/>
    <w:rsid w:val="00F52BFF"/>
    <w:rsid w:val="00F54B69"/>
    <w:rsid w:val="00F55BCB"/>
    <w:rsid w:val="00F56A5F"/>
    <w:rsid w:val="00F61F5E"/>
    <w:rsid w:val="00F636A3"/>
    <w:rsid w:val="00F64437"/>
    <w:rsid w:val="00F67E28"/>
    <w:rsid w:val="00F7296F"/>
    <w:rsid w:val="00F743A4"/>
    <w:rsid w:val="00F75204"/>
    <w:rsid w:val="00F8111B"/>
    <w:rsid w:val="00F831FA"/>
    <w:rsid w:val="00F844BE"/>
    <w:rsid w:val="00F84F73"/>
    <w:rsid w:val="00F85741"/>
    <w:rsid w:val="00F85D60"/>
    <w:rsid w:val="00F90881"/>
    <w:rsid w:val="00F91BBB"/>
    <w:rsid w:val="00F92E7E"/>
    <w:rsid w:val="00F93247"/>
    <w:rsid w:val="00F93324"/>
    <w:rsid w:val="00FA1580"/>
    <w:rsid w:val="00FA16CD"/>
    <w:rsid w:val="00FA5FED"/>
    <w:rsid w:val="00FB0EA0"/>
    <w:rsid w:val="00FB382F"/>
    <w:rsid w:val="00FC088B"/>
    <w:rsid w:val="00FC638F"/>
    <w:rsid w:val="00FC774F"/>
    <w:rsid w:val="00FD233A"/>
    <w:rsid w:val="00FD3A7E"/>
    <w:rsid w:val="00FD3B32"/>
    <w:rsid w:val="00FD669B"/>
    <w:rsid w:val="00FE183A"/>
    <w:rsid w:val="00FE2D7D"/>
    <w:rsid w:val="00FF1F85"/>
    <w:rsid w:val="00FF7A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1222D"/>
  <w15:docId w15:val="{C368F499-5CEA-499A-873E-8BD8912D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4B27"/>
    <w:pPr>
      <w:spacing w:after="120" w:line="285" w:lineRule="auto"/>
    </w:pPr>
    <w:rPr>
      <w:rFonts w:ascii="Calibri" w:eastAsia="Times New Roman" w:hAnsi="Calibri" w:cs="Times New Roman"/>
      <w:color w:val="000000"/>
      <w:kern w:val="28"/>
      <w:sz w:val="20"/>
      <w:szCs w:val="20"/>
      <w:lang w:eastAsia="fr-FR"/>
      <w14:ligatures w14:val="standard"/>
      <w14:cntxtAlts/>
    </w:rPr>
  </w:style>
  <w:style w:type="paragraph" w:styleId="Titre1">
    <w:name w:val="heading 1"/>
    <w:basedOn w:val="Normal"/>
    <w:next w:val="Normal"/>
    <w:link w:val="Titre1Car"/>
    <w:uiPriority w:val="9"/>
    <w:qFormat/>
    <w:rsid w:val="003A63B3"/>
    <w:pPr>
      <w:keepNext/>
      <w:keepLines/>
      <w:numPr>
        <w:numId w:val="5"/>
      </w:numPr>
      <w:pBdr>
        <w:bottom w:val="single" w:sz="12" w:space="1" w:color="auto"/>
      </w:pBdr>
      <w:spacing w:before="360" w:after="240" w:line="240" w:lineRule="auto"/>
      <w:ind w:left="357" w:hanging="357"/>
      <w:outlineLvl w:val="0"/>
    </w:pPr>
    <w:rPr>
      <w:rFonts w:ascii="Marianne" w:eastAsiaTheme="majorEastAsia" w:hAnsi="Marianne" w:cs="Arial"/>
      <w:b/>
      <w:caps/>
      <w:color w:val="000000" w:themeColor="text1"/>
      <w:kern w:val="0"/>
      <w:sz w:val="32"/>
      <w:szCs w:val="28"/>
      <w14:ligatures w14:val="none"/>
      <w14:cntxtAlts w14:val="0"/>
    </w:rPr>
  </w:style>
  <w:style w:type="paragraph" w:styleId="Titre2">
    <w:name w:val="heading 2"/>
    <w:basedOn w:val="Normal"/>
    <w:next w:val="Normal"/>
    <w:link w:val="Titre2Car"/>
    <w:uiPriority w:val="9"/>
    <w:unhideWhenUsed/>
    <w:qFormat/>
    <w:rsid w:val="003A63B3"/>
    <w:pPr>
      <w:keepNext/>
      <w:keepLines/>
      <w:spacing w:before="360" w:line="240" w:lineRule="auto"/>
      <w:outlineLvl w:val="1"/>
    </w:pPr>
    <w:rPr>
      <w:rFonts w:ascii="Marianne Light" w:eastAsiaTheme="majorEastAsia" w:hAnsi="Marianne Light" w:cs="Arial"/>
      <w:b/>
      <w:color w:val="000000" w:themeColor="text1"/>
      <w:kern w:val="0"/>
      <w:sz w:val="28"/>
      <w:szCs w:val="28"/>
      <w14:ligatures w14:val="none"/>
      <w14:cntxtAlts w14:val="0"/>
    </w:rPr>
  </w:style>
  <w:style w:type="paragraph" w:styleId="Titre3">
    <w:name w:val="heading 3"/>
    <w:basedOn w:val="Normal"/>
    <w:next w:val="Normal"/>
    <w:link w:val="Titre3Car"/>
    <w:uiPriority w:val="9"/>
    <w:unhideWhenUsed/>
    <w:rsid w:val="00A02888"/>
    <w:pPr>
      <w:keepNext/>
      <w:keepLines/>
      <w:numPr>
        <w:ilvl w:val="2"/>
        <w:numId w:val="1"/>
      </w:numPr>
      <w:spacing w:before="200" w:after="0" w:line="259" w:lineRule="auto"/>
      <w:outlineLvl w:val="2"/>
    </w:pPr>
    <w:rPr>
      <w:rFonts w:asciiTheme="majorHAnsi" w:eastAsiaTheme="majorEastAsia" w:hAnsiTheme="majorHAnsi" w:cstheme="majorBidi"/>
      <w:b/>
      <w:bCs/>
      <w:color w:val="4F81BD" w:themeColor="accent1"/>
      <w:kern w:val="0"/>
      <w:sz w:val="22"/>
      <w:szCs w:val="22"/>
      <w14:ligatures w14:val="none"/>
      <w14:cntxtAlts w14:val="0"/>
    </w:rPr>
  </w:style>
  <w:style w:type="paragraph" w:styleId="Titre4">
    <w:name w:val="heading 4"/>
    <w:basedOn w:val="Normal"/>
    <w:next w:val="Normal"/>
    <w:link w:val="Titre4Car"/>
    <w:uiPriority w:val="9"/>
    <w:semiHidden/>
    <w:unhideWhenUsed/>
    <w:rsid w:val="00A02888"/>
    <w:pPr>
      <w:keepNext/>
      <w:keepLines/>
      <w:numPr>
        <w:ilvl w:val="3"/>
        <w:numId w:val="1"/>
      </w:numPr>
      <w:spacing w:before="200" w:after="0" w:line="259" w:lineRule="auto"/>
      <w:outlineLvl w:val="3"/>
    </w:pPr>
    <w:rPr>
      <w:rFonts w:asciiTheme="majorHAnsi" w:eastAsiaTheme="majorEastAsia" w:hAnsiTheme="majorHAnsi" w:cstheme="majorBidi"/>
      <w:b/>
      <w:bCs/>
      <w:i/>
      <w:iCs/>
      <w:color w:val="4F81BD" w:themeColor="accent1"/>
      <w:kern w:val="0"/>
      <w:sz w:val="22"/>
      <w:szCs w:val="22"/>
      <w14:ligatures w14:val="none"/>
      <w14:cntxtAlts w14:val="0"/>
    </w:rPr>
  </w:style>
  <w:style w:type="paragraph" w:styleId="Titre5">
    <w:name w:val="heading 5"/>
    <w:basedOn w:val="Normal"/>
    <w:next w:val="Normal"/>
    <w:link w:val="Titre5Car"/>
    <w:uiPriority w:val="9"/>
    <w:semiHidden/>
    <w:unhideWhenUsed/>
    <w:qFormat/>
    <w:rsid w:val="00A02888"/>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kern w:val="0"/>
      <w:sz w:val="22"/>
      <w:szCs w:val="22"/>
      <w14:ligatures w14:val="none"/>
      <w14:cntxtAlts w14:val="0"/>
    </w:rPr>
  </w:style>
  <w:style w:type="paragraph" w:styleId="Titre6">
    <w:name w:val="heading 6"/>
    <w:basedOn w:val="Normal"/>
    <w:next w:val="Normal"/>
    <w:link w:val="Titre6Car"/>
    <w:uiPriority w:val="9"/>
    <w:semiHidden/>
    <w:unhideWhenUsed/>
    <w:qFormat/>
    <w:rsid w:val="00A02888"/>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kern w:val="0"/>
      <w:sz w:val="22"/>
      <w:szCs w:val="22"/>
      <w14:ligatures w14:val="none"/>
      <w14:cntxtAlts w14:val="0"/>
    </w:rPr>
  </w:style>
  <w:style w:type="paragraph" w:styleId="Titre7">
    <w:name w:val="heading 7"/>
    <w:basedOn w:val="Normal"/>
    <w:next w:val="Normal"/>
    <w:link w:val="Titre7Car"/>
    <w:uiPriority w:val="9"/>
    <w:semiHidden/>
    <w:unhideWhenUsed/>
    <w:qFormat/>
    <w:rsid w:val="00A02888"/>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kern w:val="0"/>
      <w:sz w:val="22"/>
      <w:szCs w:val="22"/>
      <w14:ligatures w14:val="none"/>
      <w14:cntxtAlts w14:val="0"/>
    </w:rPr>
  </w:style>
  <w:style w:type="paragraph" w:styleId="Titre8">
    <w:name w:val="heading 8"/>
    <w:basedOn w:val="Normal"/>
    <w:next w:val="Normal"/>
    <w:link w:val="Titre8Car"/>
    <w:uiPriority w:val="9"/>
    <w:semiHidden/>
    <w:unhideWhenUsed/>
    <w:qFormat/>
    <w:rsid w:val="00A02888"/>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kern w:val="0"/>
      <w:sz w:val="21"/>
      <w:szCs w:val="21"/>
      <w14:ligatures w14:val="none"/>
      <w14:cntxtAlts w14:val="0"/>
    </w:rPr>
  </w:style>
  <w:style w:type="paragraph" w:styleId="Titre9">
    <w:name w:val="heading 9"/>
    <w:basedOn w:val="Normal"/>
    <w:next w:val="Normal"/>
    <w:link w:val="Titre9Car"/>
    <w:uiPriority w:val="9"/>
    <w:semiHidden/>
    <w:unhideWhenUsed/>
    <w:qFormat/>
    <w:rsid w:val="00A02888"/>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kern w:val="0"/>
      <w:sz w:val="21"/>
      <w:szCs w:val="21"/>
      <w14:ligatures w14:val="none"/>
      <w14:cntxtAlts w14: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C4B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B27"/>
    <w:rPr>
      <w:rFonts w:ascii="Tahoma" w:eastAsia="Times New Roman" w:hAnsi="Tahoma" w:cs="Tahoma"/>
      <w:color w:val="000000"/>
      <w:kern w:val="28"/>
      <w:sz w:val="16"/>
      <w:szCs w:val="16"/>
      <w:lang w:eastAsia="fr-FR"/>
      <w14:ligatures w14:val="standard"/>
      <w14:cntxtAlts/>
    </w:rPr>
  </w:style>
  <w:style w:type="paragraph" w:styleId="En-tte">
    <w:name w:val="header"/>
    <w:basedOn w:val="Normal"/>
    <w:link w:val="En-tteCar"/>
    <w:uiPriority w:val="99"/>
    <w:unhideWhenUsed/>
    <w:rsid w:val="00355E54"/>
    <w:pPr>
      <w:tabs>
        <w:tab w:val="center" w:pos="4536"/>
        <w:tab w:val="right" w:pos="9072"/>
      </w:tabs>
      <w:spacing w:after="0" w:line="240" w:lineRule="auto"/>
    </w:pPr>
  </w:style>
  <w:style w:type="character" w:customStyle="1" w:styleId="En-tteCar">
    <w:name w:val="En-tête Car"/>
    <w:basedOn w:val="Policepardfaut"/>
    <w:link w:val="En-tte"/>
    <w:uiPriority w:val="99"/>
    <w:rsid w:val="00355E54"/>
    <w:rPr>
      <w:rFonts w:ascii="Calibri" w:eastAsia="Times New Roman" w:hAnsi="Calibri" w:cs="Times New Roman"/>
      <w:color w:val="000000"/>
      <w:kern w:val="28"/>
      <w:sz w:val="20"/>
      <w:szCs w:val="20"/>
      <w:lang w:eastAsia="fr-FR"/>
      <w14:ligatures w14:val="standard"/>
      <w14:cntxtAlts/>
    </w:rPr>
  </w:style>
  <w:style w:type="paragraph" w:styleId="Pieddepage">
    <w:name w:val="footer"/>
    <w:basedOn w:val="Normal"/>
    <w:link w:val="PieddepageCar"/>
    <w:uiPriority w:val="99"/>
    <w:unhideWhenUsed/>
    <w:rsid w:val="00355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5E54"/>
    <w:rPr>
      <w:rFonts w:ascii="Calibri" w:eastAsia="Times New Roman" w:hAnsi="Calibri" w:cs="Times New Roman"/>
      <w:color w:val="000000"/>
      <w:kern w:val="28"/>
      <w:sz w:val="20"/>
      <w:szCs w:val="20"/>
      <w:lang w:eastAsia="fr-FR"/>
      <w14:ligatures w14:val="standard"/>
      <w14:cntxtAlts/>
    </w:rPr>
  </w:style>
  <w:style w:type="character" w:styleId="Numrodepage">
    <w:name w:val="page number"/>
    <w:basedOn w:val="Policepardfaut"/>
    <w:uiPriority w:val="99"/>
    <w:semiHidden/>
    <w:rsid w:val="0076438D"/>
    <w:rPr>
      <w:rFonts w:asciiTheme="majorHAnsi" w:hAnsiTheme="majorHAnsi"/>
      <w:b/>
    </w:rPr>
  </w:style>
  <w:style w:type="paragraph" w:customStyle="1" w:styleId="TITRECOUVERTURE">
    <w:name w:val="TITRE COUVERTURE"/>
    <w:basedOn w:val="Normal"/>
    <w:link w:val="TITRECOUVERTURECar"/>
    <w:rsid w:val="00656733"/>
    <w:pPr>
      <w:spacing w:before="120" w:line="264" w:lineRule="auto"/>
      <w:contextualSpacing/>
    </w:pPr>
    <w:rPr>
      <w:rFonts w:ascii="Marianne" w:eastAsiaTheme="minorHAnsi" w:hAnsi="Marianne" w:cstheme="minorBidi"/>
      <w:b/>
      <w:bCs/>
      <w:color w:val="810F3F"/>
      <w:kern w:val="0"/>
      <w:sz w:val="72"/>
      <w:szCs w:val="72"/>
      <w:lang w:eastAsia="en-US"/>
      <w14:ligatures w14:val="none"/>
      <w14:cntxtAlts w14:val="0"/>
    </w:rPr>
  </w:style>
  <w:style w:type="character" w:customStyle="1" w:styleId="TITRECOUVERTURECar">
    <w:name w:val="TITRE COUVERTURE Car"/>
    <w:basedOn w:val="Policepardfaut"/>
    <w:link w:val="TITRECOUVERTURE"/>
    <w:rsid w:val="00656733"/>
    <w:rPr>
      <w:rFonts w:ascii="Marianne" w:hAnsi="Marianne"/>
      <w:b/>
      <w:bCs/>
      <w:color w:val="810F3F"/>
      <w:sz w:val="72"/>
      <w:szCs w:val="72"/>
    </w:rPr>
  </w:style>
  <w:style w:type="paragraph" w:customStyle="1" w:styleId="CoverSous-titreDate">
    <w:name w:val="Cover : Sous-titre/Date"/>
    <w:basedOn w:val="Normal"/>
    <w:link w:val="CoverSous-titreDateCar"/>
    <w:uiPriority w:val="87"/>
    <w:rsid w:val="007B63AE"/>
    <w:pPr>
      <w:spacing w:after="0" w:line="240" w:lineRule="auto"/>
      <w:ind w:left="454" w:right="1247"/>
      <w:contextualSpacing/>
    </w:pPr>
    <w:rPr>
      <w:rFonts w:ascii="Marianne" w:eastAsiaTheme="minorHAnsi" w:hAnsi="Marianne" w:cstheme="minorBidi"/>
      <w:b/>
      <w:bCs/>
      <w:color w:val="1D1D1B"/>
      <w:kern w:val="0"/>
      <w:sz w:val="40"/>
      <w:szCs w:val="40"/>
      <w:lang w:eastAsia="en-US"/>
      <w14:ligatures w14:val="none"/>
      <w14:cntxtAlts w14:val="0"/>
    </w:rPr>
  </w:style>
  <w:style w:type="character" w:customStyle="1" w:styleId="CoverSous-titreDateCar">
    <w:name w:val="Cover : Sous-titre/Date Car"/>
    <w:basedOn w:val="Policepardfaut"/>
    <w:link w:val="CoverSous-titreDate"/>
    <w:uiPriority w:val="87"/>
    <w:rsid w:val="007B63AE"/>
    <w:rPr>
      <w:rFonts w:ascii="Marianne" w:hAnsi="Marianne"/>
      <w:b/>
      <w:bCs/>
      <w:color w:val="1D1D1B"/>
      <w:sz w:val="40"/>
      <w:szCs w:val="40"/>
    </w:rPr>
  </w:style>
  <w:style w:type="character" w:customStyle="1" w:styleId="Titre1Car">
    <w:name w:val="Titre 1 Car"/>
    <w:basedOn w:val="Policepardfaut"/>
    <w:link w:val="Titre1"/>
    <w:uiPriority w:val="9"/>
    <w:rsid w:val="003A63B3"/>
    <w:rPr>
      <w:rFonts w:ascii="Marianne" w:eastAsiaTheme="majorEastAsia" w:hAnsi="Marianne" w:cs="Arial"/>
      <w:b/>
      <w:caps/>
      <w:color w:val="000000" w:themeColor="text1"/>
      <w:sz w:val="32"/>
      <w:szCs w:val="28"/>
      <w:lang w:eastAsia="fr-FR"/>
    </w:rPr>
  </w:style>
  <w:style w:type="character" w:customStyle="1" w:styleId="Titre2Car">
    <w:name w:val="Titre 2 Car"/>
    <w:basedOn w:val="Policepardfaut"/>
    <w:link w:val="Titre2"/>
    <w:uiPriority w:val="9"/>
    <w:rsid w:val="003A63B3"/>
    <w:rPr>
      <w:rFonts w:ascii="Marianne Light" w:eastAsiaTheme="majorEastAsia" w:hAnsi="Marianne Light" w:cs="Arial"/>
      <w:b/>
      <w:color w:val="000000" w:themeColor="text1"/>
      <w:sz w:val="28"/>
      <w:szCs w:val="28"/>
      <w:lang w:eastAsia="fr-FR"/>
    </w:rPr>
  </w:style>
  <w:style w:type="character" w:customStyle="1" w:styleId="Titre3Car">
    <w:name w:val="Titre 3 Car"/>
    <w:basedOn w:val="Policepardfaut"/>
    <w:link w:val="Titre3"/>
    <w:uiPriority w:val="9"/>
    <w:rsid w:val="00A02888"/>
    <w:rPr>
      <w:rFonts w:asciiTheme="majorHAnsi" w:eastAsiaTheme="majorEastAsia" w:hAnsiTheme="majorHAnsi" w:cstheme="majorBidi"/>
      <w:b/>
      <w:bCs/>
      <w:color w:val="4F81BD" w:themeColor="accent1"/>
      <w:lang w:eastAsia="fr-FR"/>
    </w:rPr>
  </w:style>
  <w:style w:type="character" w:customStyle="1" w:styleId="Titre4Car">
    <w:name w:val="Titre 4 Car"/>
    <w:basedOn w:val="Policepardfaut"/>
    <w:link w:val="Titre4"/>
    <w:uiPriority w:val="9"/>
    <w:semiHidden/>
    <w:rsid w:val="00A02888"/>
    <w:rPr>
      <w:rFonts w:asciiTheme="majorHAnsi" w:eastAsiaTheme="majorEastAsia" w:hAnsiTheme="majorHAnsi" w:cstheme="majorBidi"/>
      <w:b/>
      <w:bCs/>
      <w:i/>
      <w:iCs/>
      <w:color w:val="4F81BD" w:themeColor="accent1"/>
      <w:lang w:eastAsia="fr-FR"/>
    </w:rPr>
  </w:style>
  <w:style w:type="character" w:customStyle="1" w:styleId="Titre5Car">
    <w:name w:val="Titre 5 Car"/>
    <w:basedOn w:val="Policepardfaut"/>
    <w:link w:val="Titre5"/>
    <w:uiPriority w:val="9"/>
    <w:semiHidden/>
    <w:rsid w:val="00A02888"/>
    <w:rPr>
      <w:rFonts w:asciiTheme="majorHAnsi" w:eastAsiaTheme="majorEastAsia" w:hAnsiTheme="majorHAnsi" w:cstheme="majorBidi"/>
      <w:color w:val="365F91" w:themeColor="accent1" w:themeShade="BF"/>
      <w:lang w:eastAsia="fr-FR"/>
    </w:rPr>
  </w:style>
  <w:style w:type="character" w:customStyle="1" w:styleId="Titre6Car">
    <w:name w:val="Titre 6 Car"/>
    <w:basedOn w:val="Policepardfaut"/>
    <w:link w:val="Titre6"/>
    <w:uiPriority w:val="9"/>
    <w:semiHidden/>
    <w:rsid w:val="00A02888"/>
    <w:rPr>
      <w:rFonts w:asciiTheme="majorHAnsi" w:eastAsiaTheme="majorEastAsia" w:hAnsiTheme="majorHAnsi" w:cstheme="majorBidi"/>
      <w:color w:val="243F60" w:themeColor="accent1" w:themeShade="7F"/>
      <w:lang w:eastAsia="fr-FR"/>
    </w:rPr>
  </w:style>
  <w:style w:type="character" w:customStyle="1" w:styleId="Titre7Car">
    <w:name w:val="Titre 7 Car"/>
    <w:basedOn w:val="Policepardfaut"/>
    <w:link w:val="Titre7"/>
    <w:uiPriority w:val="9"/>
    <w:semiHidden/>
    <w:rsid w:val="00A02888"/>
    <w:rPr>
      <w:rFonts w:asciiTheme="majorHAnsi" w:eastAsiaTheme="majorEastAsia" w:hAnsiTheme="majorHAnsi" w:cstheme="majorBidi"/>
      <w:i/>
      <w:iCs/>
      <w:color w:val="243F60" w:themeColor="accent1" w:themeShade="7F"/>
      <w:lang w:eastAsia="fr-FR"/>
    </w:rPr>
  </w:style>
  <w:style w:type="character" w:customStyle="1" w:styleId="Titre8Car">
    <w:name w:val="Titre 8 Car"/>
    <w:basedOn w:val="Policepardfaut"/>
    <w:link w:val="Titre8"/>
    <w:uiPriority w:val="9"/>
    <w:semiHidden/>
    <w:rsid w:val="00A0288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A02888"/>
    <w:rPr>
      <w:rFonts w:asciiTheme="majorHAnsi" w:eastAsiaTheme="majorEastAsia" w:hAnsiTheme="majorHAnsi" w:cstheme="majorBidi"/>
      <w:i/>
      <w:iCs/>
      <w:color w:val="272727" w:themeColor="text1" w:themeTint="D8"/>
      <w:sz w:val="21"/>
      <w:szCs w:val="21"/>
      <w:lang w:eastAsia="fr-FR"/>
    </w:rPr>
  </w:style>
  <w:style w:type="paragraph" w:customStyle="1" w:styleId="ADEMENormal">
    <w:name w:val="ADEME Normal"/>
    <w:link w:val="ADEMENormalCar"/>
    <w:qFormat/>
    <w:rsid w:val="00A02888"/>
    <w:pPr>
      <w:suppressLineNumbers/>
      <w:suppressAutoHyphens/>
      <w:spacing w:after="0" w:line="240" w:lineRule="auto"/>
      <w:jc w:val="both"/>
    </w:pPr>
    <w:rPr>
      <w:rFonts w:ascii="Arial" w:eastAsiaTheme="minorEastAsia" w:hAnsi="Arial"/>
      <w:color w:val="404040" w:themeColor="text1" w:themeTint="BF"/>
      <w:sz w:val="20"/>
      <w:lang w:eastAsia="fr-FR"/>
    </w:rPr>
  </w:style>
  <w:style w:type="character" w:customStyle="1" w:styleId="ADEMENormalCar">
    <w:name w:val="ADEME Normal Car"/>
    <w:basedOn w:val="Policepardfaut"/>
    <w:link w:val="ADEMENormal"/>
    <w:rsid w:val="00A02888"/>
    <w:rPr>
      <w:rFonts w:ascii="Arial" w:eastAsiaTheme="minorEastAsia" w:hAnsi="Arial"/>
      <w:color w:val="404040" w:themeColor="text1" w:themeTint="BF"/>
      <w:sz w:val="20"/>
      <w:lang w:eastAsia="fr-FR"/>
    </w:rPr>
  </w:style>
  <w:style w:type="paragraph" w:customStyle="1" w:styleId="ADEMEAidePagedegarde">
    <w:name w:val="ADEME Aide Page de garde"/>
    <w:next w:val="ADEMENormal"/>
    <w:link w:val="ADEMEAidePagedegardeCar"/>
    <w:autoRedefine/>
    <w:rsid w:val="00A02888"/>
    <w:pPr>
      <w:keepNext/>
      <w:keepLines/>
      <w:suppressAutoHyphens/>
      <w:spacing w:after="0" w:line="240" w:lineRule="auto"/>
    </w:pPr>
    <w:rPr>
      <w:rFonts w:ascii="Arial" w:eastAsiaTheme="minorEastAsia" w:hAnsi="Arial"/>
      <w:i/>
      <w:color w:val="404040" w:themeColor="text1" w:themeTint="BF"/>
      <w:sz w:val="24"/>
      <w:lang w:eastAsia="fr-FR"/>
    </w:rPr>
  </w:style>
  <w:style w:type="character" w:customStyle="1" w:styleId="ADEMEAidePagedegardeCar">
    <w:name w:val="ADEME Aide Page de garde Car"/>
    <w:basedOn w:val="Policepardfaut"/>
    <w:link w:val="ADEMEAidePagedegarde"/>
    <w:rsid w:val="00A02888"/>
    <w:rPr>
      <w:rFonts w:ascii="Arial" w:eastAsiaTheme="minorEastAsia" w:hAnsi="Arial"/>
      <w:i/>
      <w:color w:val="404040" w:themeColor="text1" w:themeTint="BF"/>
      <w:sz w:val="24"/>
      <w:lang w:eastAsia="fr-FR"/>
    </w:rPr>
  </w:style>
  <w:style w:type="paragraph" w:styleId="Paragraphedeliste">
    <w:name w:val="List Paragraph"/>
    <w:aliases w:val="ADEME Paragraphe de liste,Paragraphe de liste du rapport,ParagrapheLEXSI,lp1,Bull - Bullet niveau 1,Lettre d'introduction,Paragrafo elenco1,Paragraphe 3,Listes,Paragraphe,Niveau 5 tiret Etude,Liste2,EC,Paragraphe de liste11,Puce"/>
    <w:basedOn w:val="Normal"/>
    <w:link w:val="ParagraphedelisteCar"/>
    <w:uiPriority w:val="34"/>
    <w:qFormat/>
    <w:rsid w:val="00A02888"/>
    <w:pPr>
      <w:spacing w:after="160" w:line="259" w:lineRule="auto"/>
      <w:ind w:left="720"/>
      <w:contextualSpacing/>
    </w:pPr>
    <w:rPr>
      <w:rFonts w:asciiTheme="minorHAnsi" w:eastAsiaTheme="minorHAnsi" w:hAnsiTheme="minorHAnsi" w:cstheme="minorBidi"/>
      <w:color w:val="auto"/>
      <w:kern w:val="0"/>
      <w:sz w:val="22"/>
      <w:szCs w:val="22"/>
      <w14:ligatures w14:val="none"/>
      <w14:cntxtAlts w14:val="0"/>
    </w:rPr>
  </w:style>
  <w:style w:type="character" w:customStyle="1" w:styleId="ParagraphedelisteCar">
    <w:name w:val="Paragraphe de liste Car"/>
    <w:aliases w:val="ADEME Paragraphe de liste Car,Paragraphe de liste du rapport Car,ParagrapheLEXSI Car,lp1 Car,Bull - Bullet niveau 1 Car,Lettre d'introduction Car,Paragrafo elenco1 Car,Paragraphe 3 Car,Listes Car,Paragraphe Car,Liste2 Car,EC Car"/>
    <w:link w:val="Paragraphedeliste"/>
    <w:uiPriority w:val="34"/>
    <w:qFormat/>
    <w:locked/>
    <w:rsid w:val="00A02888"/>
    <w:rPr>
      <w:lang w:eastAsia="fr-FR"/>
    </w:rPr>
  </w:style>
  <w:style w:type="character" w:styleId="Marquedecommentaire">
    <w:name w:val="annotation reference"/>
    <w:basedOn w:val="Policepardfaut"/>
    <w:uiPriority w:val="99"/>
    <w:semiHidden/>
    <w:rsid w:val="00A02888"/>
    <w:rPr>
      <w:sz w:val="16"/>
      <w:szCs w:val="16"/>
    </w:rPr>
  </w:style>
  <w:style w:type="paragraph" w:styleId="NormalWeb">
    <w:name w:val="Normal (Web)"/>
    <w:basedOn w:val="Normal"/>
    <w:uiPriority w:val="99"/>
    <w:unhideWhenUsed/>
    <w:rsid w:val="00A02888"/>
    <w:pPr>
      <w:spacing w:before="100" w:beforeAutospacing="1" w:after="100" w:afterAutospacing="1" w:line="240" w:lineRule="auto"/>
    </w:pPr>
    <w:rPr>
      <w:rFonts w:ascii="Times New Roman" w:eastAsiaTheme="minorEastAsia" w:hAnsi="Times New Roman"/>
      <w:color w:val="auto"/>
      <w:kern w:val="0"/>
      <w:sz w:val="24"/>
      <w:szCs w:val="24"/>
      <w14:ligatures w14:val="none"/>
      <w14:cntxtAlts w14:val="0"/>
    </w:rPr>
  </w:style>
  <w:style w:type="character" w:styleId="Lienhypertexte">
    <w:name w:val="Hyperlink"/>
    <w:basedOn w:val="Policepardfaut"/>
    <w:uiPriority w:val="99"/>
    <w:rsid w:val="00A02888"/>
    <w:rPr>
      <w:color w:val="0000FF" w:themeColor="hyperlink"/>
      <w:u w:val="single"/>
    </w:rPr>
  </w:style>
  <w:style w:type="character" w:styleId="Appelnotedebasdep">
    <w:name w:val="footnote reference"/>
    <w:uiPriority w:val="99"/>
    <w:rsid w:val="00A02888"/>
    <w:rPr>
      <w:vertAlign w:val="superscript"/>
    </w:rPr>
  </w:style>
  <w:style w:type="paragraph" w:styleId="Notedebasdepage">
    <w:name w:val="footnote text"/>
    <w:basedOn w:val="Normal"/>
    <w:link w:val="NotedebasdepageCar"/>
    <w:uiPriority w:val="99"/>
    <w:rsid w:val="00A02888"/>
    <w:pPr>
      <w:suppressAutoHyphens/>
      <w:spacing w:after="0" w:line="240" w:lineRule="auto"/>
    </w:pPr>
    <w:rPr>
      <w:rFonts w:ascii="Times New Roman" w:hAnsi="Times New Roman"/>
      <w:color w:val="auto"/>
      <w:kern w:val="0"/>
      <w:lang w:eastAsia="ar-SA"/>
      <w14:ligatures w14:val="none"/>
      <w14:cntxtAlts w14:val="0"/>
    </w:rPr>
  </w:style>
  <w:style w:type="character" w:customStyle="1" w:styleId="NotedebasdepageCar">
    <w:name w:val="Note de bas de page Car"/>
    <w:basedOn w:val="Policepardfaut"/>
    <w:link w:val="Notedebasdepage"/>
    <w:uiPriority w:val="99"/>
    <w:rsid w:val="00A02888"/>
    <w:rPr>
      <w:rFonts w:ascii="Times New Roman" w:eastAsia="Times New Roman" w:hAnsi="Times New Roman" w:cs="Times New Roman"/>
      <w:sz w:val="20"/>
      <w:szCs w:val="20"/>
      <w:lang w:eastAsia="ar-SA"/>
    </w:rPr>
  </w:style>
  <w:style w:type="paragraph" w:customStyle="1" w:styleId="Pa13">
    <w:name w:val="Pa13"/>
    <w:basedOn w:val="Normal"/>
    <w:next w:val="Normal"/>
    <w:uiPriority w:val="99"/>
    <w:rsid w:val="00A02888"/>
    <w:pPr>
      <w:widowControl w:val="0"/>
      <w:autoSpaceDE w:val="0"/>
      <w:autoSpaceDN w:val="0"/>
      <w:adjustRightInd w:val="0"/>
      <w:spacing w:after="0" w:line="241" w:lineRule="atLeast"/>
    </w:pPr>
    <w:rPr>
      <w:rFonts w:ascii="Source Sans Pro Light" w:eastAsiaTheme="minorEastAsia" w:hAnsi="Source Sans Pro Light"/>
      <w:color w:val="auto"/>
      <w:kern w:val="0"/>
      <w:sz w:val="24"/>
      <w:szCs w:val="24"/>
      <w14:ligatures w14:val="none"/>
      <w14:cntxtAlts w14:val="0"/>
    </w:rPr>
  </w:style>
  <w:style w:type="character" w:customStyle="1" w:styleId="A3">
    <w:name w:val="A3"/>
    <w:uiPriority w:val="99"/>
    <w:rsid w:val="00A02888"/>
    <w:rPr>
      <w:rFonts w:cs="Source Sans Pro Light"/>
      <w:color w:val="000000"/>
      <w:sz w:val="16"/>
      <w:szCs w:val="16"/>
    </w:rPr>
  </w:style>
  <w:style w:type="character" w:customStyle="1" w:styleId="A13">
    <w:name w:val="A13"/>
    <w:uiPriority w:val="99"/>
    <w:rsid w:val="00A02888"/>
    <w:rPr>
      <w:rFonts w:cs="Source Sans Pro Light"/>
      <w:color w:val="000000"/>
      <w:sz w:val="9"/>
      <w:szCs w:val="9"/>
    </w:rPr>
  </w:style>
  <w:style w:type="paragraph" w:styleId="Commentaire">
    <w:name w:val="annotation text"/>
    <w:basedOn w:val="Normal"/>
    <w:link w:val="CommentaireCar"/>
    <w:uiPriority w:val="99"/>
    <w:rsid w:val="00A02888"/>
    <w:pPr>
      <w:suppressAutoHyphens/>
      <w:spacing w:after="0" w:line="240" w:lineRule="auto"/>
      <w:jc w:val="both"/>
    </w:pPr>
    <w:rPr>
      <w:rFonts w:ascii="Arial" w:hAnsi="Arial" w:cs="Arial"/>
      <w:color w:val="auto"/>
      <w:kern w:val="0"/>
      <w:lang w:eastAsia="ar-SA"/>
      <w14:ligatures w14:val="none"/>
      <w14:cntxtAlts w14:val="0"/>
    </w:rPr>
  </w:style>
  <w:style w:type="character" w:customStyle="1" w:styleId="CommentaireCar">
    <w:name w:val="Commentaire Car"/>
    <w:basedOn w:val="Policepardfaut"/>
    <w:link w:val="Commentaire"/>
    <w:uiPriority w:val="99"/>
    <w:rsid w:val="00A02888"/>
    <w:rPr>
      <w:rFonts w:ascii="Arial" w:eastAsia="Times New Roman" w:hAnsi="Arial" w:cs="Arial"/>
      <w:sz w:val="20"/>
      <w:szCs w:val="20"/>
      <w:lang w:eastAsia="ar-SA"/>
    </w:rPr>
  </w:style>
  <w:style w:type="paragraph" w:customStyle="1" w:styleId="ademe">
    <w:name w:val="ademe"/>
    <w:basedOn w:val="Titre1"/>
    <w:rsid w:val="00F45613"/>
    <w:pPr>
      <w:numPr>
        <w:numId w:val="2"/>
      </w:numPr>
    </w:pPr>
    <w:rPr>
      <w:b w:val="0"/>
    </w:rPr>
  </w:style>
  <w:style w:type="paragraph" w:customStyle="1" w:styleId="Pucenoir">
    <w:name w:val="Puce noir"/>
    <w:basedOn w:val="Paragraphedeliste"/>
    <w:link w:val="PucenoirCar"/>
    <w:qFormat/>
    <w:rsid w:val="003A63B3"/>
    <w:pPr>
      <w:numPr>
        <w:numId w:val="4"/>
      </w:numPr>
      <w:spacing w:after="120" w:line="240" w:lineRule="auto"/>
      <w:ind w:left="714" w:hanging="357"/>
      <w:jc w:val="both"/>
    </w:pPr>
    <w:rPr>
      <w:rFonts w:ascii="Marianne Light" w:hAnsi="Marianne Light"/>
      <w:sz w:val="18"/>
      <w:szCs w:val="18"/>
    </w:rPr>
  </w:style>
  <w:style w:type="paragraph" w:customStyle="1" w:styleId="Pucerond">
    <w:name w:val="Puce rond"/>
    <w:basedOn w:val="Paragraphedeliste"/>
    <w:link w:val="PucerondCar"/>
    <w:qFormat/>
    <w:rsid w:val="00F1171A"/>
    <w:pPr>
      <w:numPr>
        <w:ilvl w:val="1"/>
        <w:numId w:val="3"/>
      </w:numPr>
      <w:spacing w:after="60"/>
      <w:ind w:left="1434" w:hanging="357"/>
    </w:pPr>
    <w:rPr>
      <w:rFonts w:ascii="Marianne Light" w:hAnsi="Marianne Light"/>
      <w:sz w:val="18"/>
      <w:szCs w:val="18"/>
    </w:rPr>
  </w:style>
  <w:style w:type="character" w:customStyle="1" w:styleId="PucenoirCar">
    <w:name w:val="Puce noir Car"/>
    <w:basedOn w:val="ParagraphedelisteCar"/>
    <w:link w:val="Pucenoir"/>
    <w:rsid w:val="003A63B3"/>
    <w:rPr>
      <w:rFonts w:ascii="Marianne Light" w:hAnsi="Marianne Light"/>
      <w:sz w:val="18"/>
      <w:szCs w:val="18"/>
      <w:lang w:eastAsia="fr-FR"/>
    </w:rPr>
  </w:style>
  <w:style w:type="paragraph" w:customStyle="1" w:styleId="TexteCourant">
    <w:name w:val="Texte Courant"/>
    <w:basedOn w:val="Normal"/>
    <w:link w:val="TexteCourantCar"/>
    <w:qFormat/>
    <w:rsid w:val="00F1171A"/>
    <w:pPr>
      <w:jc w:val="both"/>
    </w:pPr>
    <w:rPr>
      <w:rFonts w:ascii="Marianne Light" w:hAnsi="Marianne Light" w:cs="Arial"/>
      <w:sz w:val="18"/>
    </w:rPr>
  </w:style>
  <w:style w:type="character" w:customStyle="1" w:styleId="PucerondCar">
    <w:name w:val="Puce rond Car"/>
    <w:basedOn w:val="ParagraphedelisteCar"/>
    <w:link w:val="Pucerond"/>
    <w:rsid w:val="00F1171A"/>
    <w:rPr>
      <w:rFonts w:ascii="Marianne Light" w:hAnsi="Marianne Light"/>
      <w:sz w:val="18"/>
      <w:szCs w:val="18"/>
      <w:lang w:eastAsia="fr-FR"/>
    </w:rPr>
  </w:style>
  <w:style w:type="paragraph" w:customStyle="1" w:styleId="Texteexerguesurligngris">
    <w:name w:val="Texte exergue surligné gris"/>
    <w:basedOn w:val="Normal"/>
    <w:link w:val="TexteexerguesurligngrisCar"/>
    <w:qFormat/>
    <w:rsid w:val="0038673F"/>
    <w:pPr>
      <w:spacing w:line="286" w:lineRule="auto"/>
    </w:pPr>
    <w:rPr>
      <w:rFonts w:ascii="Marianne Light" w:eastAsia="Calibri" w:hAnsi="Marianne Light" w:cs="Arial"/>
      <w:sz w:val="18"/>
      <w:lang w:eastAsia="en-US"/>
    </w:rPr>
  </w:style>
  <w:style w:type="character" w:customStyle="1" w:styleId="TexteCourantCar">
    <w:name w:val="Texte Courant Car"/>
    <w:basedOn w:val="Policepardfaut"/>
    <w:link w:val="TexteCourant"/>
    <w:rsid w:val="00F1171A"/>
    <w:rPr>
      <w:rFonts w:ascii="Marianne Light" w:eastAsia="Times New Roman" w:hAnsi="Marianne Light" w:cs="Arial"/>
      <w:color w:val="000000"/>
      <w:kern w:val="28"/>
      <w:sz w:val="18"/>
      <w:szCs w:val="20"/>
      <w:lang w:eastAsia="fr-FR"/>
      <w14:ligatures w14:val="standard"/>
      <w14:cntxtAlts/>
    </w:rPr>
  </w:style>
  <w:style w:type="paragraph" w:customStyle="1" w:styleId="Texteencadr">
    <w:name w:val="Texte encadré"/>
    <w:basedOn w:val="Normal"/>
    <w:link w:val="TexteencadrCar"/>
    <w:qFormat/>
    <w:rsid w:val="0038673F"/>
    <w:pPr>
      <w:pBdr>
        <w:top w:val="single" w:sz="4" w:space="1" w:color="auto"/>
        <w:left w:val="single" w:sz="4" w:space="4" w:color="auto"/>
        <w:bottom w:val="single" w:sz="4" w:space="1" w:color="auto"/>
        <w:right w:val="single" w:sz="4" w:space="4" w:color="auto"/>
      </w:pBdr>
      <w:jc w:val="both"/>
    </w:pPr>
    <w:rPr>
      <w:rFonts w:ascii="Marianne Light" w:hAnsi="Marianne Light" w:cs="Arial"/>
      <w:i/>
      <w:sz w:val="18"/>
    </w:rPr>
  </w:style>
  <w:style w:type="character" w:customStyle="1" w:styleId="TexteexerguesurligngrisCar">
    <w:name w:val="Texte exergue surligné gris Car"/>
    <w:basedOn w:val="Policepardfaut"/>
    <w:link w:val="Texteexerguesurligngris"/>
    <w:rsid w:val="0038673F"/>
    <w:rPr>
      <w:rFonts w:ascii="Marianne Light" w:eastAsia="Calibri" w:hAnsi="Marianne Light" w:cs="Arial"/>
      <w:color w:val="000000"/>
      <w:kern w:val="28"/>
      <w:sz w:val="18"/>
      <w:szCs w:val="20"/>
      <w14:ligatures w14:val="standard"/>
      <w14:cntxtAlts/>
    </w:rPr>
  </w:style>
  <w:style w:type="paragraph" w:customStyle="1" w:styleId="notebasdepage">
    <w:name w:val="note bas de page"/>
    <w:basedOn w:val="Notedebasdepage"/>
    <w:link w:val="notebasdepageCar"/>
    <w:qFormat/>
    <w:rsid w:val="0038673F"/>
    <w:rPr>
      <w:rFonts w:ascii="Marianne Light" w:eastAsiaTheme="minorEastAsia" w:hAnsi="Marianne Light" w:cs="Arial"/>
      <w:sz w:val="14"/>
      <w:szCs w:val="12"/>
    </w:rPr>
  </w:style>
  <w:style w:type="character" w:customStyle="1" w:styleId="TexteencadrCar">
    <w:name w:val="Texte encadré Car"/>
    <w:basedOn w:val="Policepardfaut"/>
    <w:link w:val="Texteencadr"/>
    <w:rsid w:val="0038673F"/>
    <w:rPr>
      <w:rFonts w:ascii="Marianne Light" w:eastAsia="Times New Roman" w:hAnsi="Marianne Light" w:cs="Arial"/>
      <w:i/>
      <w:color w:val="000000"/>
      <w:kern w:val="28"/>
      <w:sz w:val="18"/>
      <w:szCs w:val="20"/>
      <w:lang w:eastAsia="fr-FR"/>
      <w14:ligatures w14:val="standard"/>
      <w14:cntxtAlts/>
    </w:rPr>
  </w:style>
  <w:style w:type="paragraph" w:customStyle="1" w:styleId="TITREPRINCIPAL1repage">
    <w:name w:val="TITRE PRINCIPAL (1re page)"/>
    <w:basedOn w:val="Normal"/>
    <w:link w:val="TITREPRINCIPAL1repageCar"/>
    <w:qFormat/>
    <w:rsid w:val="0059305A"/>
    <w:pPr>
      <w:spacing w:after="0"/>
    </w:pPr>
    <w:rPr>
      <w:rFonts w:ascii="Marianne" w:hAnsi="Marianne" w:cs="Arial"/>
      <w:b/>
      <w:bCs/>
      <w:color w:val="auto"/>
      <w:sz w:val="36"/>
      <w:szCs w:val="36"/>
    </w:rPr>
  </w:style>
  <w:style w:type="character" w:customStyle="1" w:styleId="notebasdepageCar">
    <w:name w:val="note bas de page Car"/>
    <w:basedOn w:val="NotedebasdepageCar"/>
    <w:link w:val="notebasdepage"/>
    <w:rsid w:val="0038673F"/>
    <w:rPr>
      <w:rFonts w:ascii="Marianne Light" w:eastAsiaTheme="minorEastAsia" w:hAnsi="Marianne Light" w:cs="Arial"/>
      <w:sz w:val="14"/>
      <w:szCs w:val="12"/>
      <w:lang w:eastAsia="ar-SA"/>
    </w:rPr>
  </w:style>
  <w:style w:type="paragraph" w:customStyle="1" w:styleId="SOUS-TITREPRINCIPAL1repage">
    <w:name w:val="SOUS-TITRE PRINCIPAL (1re page)"/>
    <w:basedOn w:val="Normal"/>
    <w:link w:val="SOUS-TITREPRINCIPAL1repageCar"/>
    <w:qFormat/>
    <w:rsid w:val="0059305A"/>
    <w:pPr>
      <w:spacing w:after="0"/>
    </w:pPr>
    <w:rPr>
      <w:rFonts w:ascii="Marianne" w:hAnsi="Marianne" w:cs="Arial"/>
      <w:color w:val="auto"/>
      <w:sz w:val="36"/>
      <w:szCs w:val="36"/>
    </w:rPr>
  </w:style>
  <w:style w:type="character" w:customStyle="1" w:styleId="TITREPRINCIPAL1repageCar">
    <w:name w:val="TITRE PRINCIPAL (1re page) Car"/>
    <w:basedOn w:val="Policepardfaut"/>
    <w:link w:val="TITREPRINCIPAL1repage"/>
    <w:rsid w:val="0059305A"/>
    <w:rPr>
      <w:rFonts w:ascii="Marianne" w:eastAsia="Times New Roman" w:hAnsi="Marianne" w:cs="Arial"/>
      <w:b/>
      <w:bCs/>
      <w:kern w:val="28"/>
      <w:sz w:val="36"/>
      <w:szCs w:val="36"/>
      <w:lang w:eastAsia="fr-FR"/>
      <w14:ligatures w14:val="standard"/>
      <w14:cntxtAlts/>
    </w:rPr>
  </w:style>
  <w:style w:type="character" w:customStyle="1" w:styleId="SOUS-TITREPRINCIPAL1repageCar">
    <w:name w:val="SOUS-TITRE PRINCIPAL (1re page) Car"/>
    <w:basedOn w:val="Policepardfaut"/>
    <w:link w:val="SOUS-TITREPRINCIPAL1repage"/>
    <w:rsid w:val="0059305A"/>
    <w:rPr>
      <w:rFonts w:ascii="Marianne" w:eastAsia="Times New Roman" w:hAnsi="Marianne" w:cs="Arial"/>
      <w:kern w:val="28"/>
      <w:sz w:val="36"/>
      <w:szCs w:val="36"/>
      <w:lang w:eastAsia="fr-FR"/>
      <w14:ligatures w14:val="standard"/>
      <w14:cntxtAlts/>
    </w:rPr>
  </w:style>
  <w:style w:type="paragraph" w:styleId="Objetducommentaire">
    <w:name w:val="annotation subject"/>
    <w:basedOn w:val="Commentaire"/>
    <w:next w:val="Commentaire"/>
    <w:link w:val="ObjetducommentaireCar"/>
    <w:uiPriority w:val="99"/>
    <w:semiHidden/>
    <w:unhideWhenUsed/>
    <w:rsid w:val="0030620E"/>
    <w:pPr>
      <w:suppressAutoHyphens w:val="0"/>
      <w:spacing w:after="120"/>
      <w:jc w:val="left"/>
    </w:pPr>
    <w:rPr>
      <w:rFonts w:ascii="Calibri" w:hAnsi="Calibri" w:cs="Times New Roman"/>
      <w:b/>
      <w:bCs/>
      <w:color w:val="000000"/>
      <w:kern w:val="28"/>
      <w:lang w:eastAsia="fr-FR"/>
      <w14:ligatures w14:val="standard"/>
      <w14:cntxtAlts/>
    </w:rPr>
  </w:style>
  <w:style w:type="character" w:customStyle="1" w:styleId="ObjetducommentaireCar">
    <w:name w:val="Objet du commentaire Car"/>
    <w:basedOn w:val="CommentaireCar"/>
    <w:link w:val="Objetducommentaire"/>
    <w:uiPriority w:val="99"/>
    <w:semiHidden/>
    <w:rsid w:val="0030620E"/>
    <w:rPr>
      <w:rFonts w:ascii="Calibri" w:eastAsia="Times New Roman" w:hAnsi="Calibri" w:cs="Times New Roman"/>
      <w:b/>
      <w:bCs/>
      <w:color w:val="000000"/>
      <w:kern w:val="28"/>
      <w:sz w:val="20"/>
      <w:szCs w:val="20"/>
      <w:lang w:eastAsia="fr-FR"/>
      <w14:ligatures w14:val="standard"/>
      <w14:cntxtAlts/>
    </w:rPr>
  </w:style>
  <w:style w:type="character" w:styleId="lev">
    <w:name w:val="Strong"/>
    <w:basedOn w:val="Policepardfaut"/>
    <w:uiPriority w:val="22"/>
    <w:qFormat/>
    <w:rsid w:val="001324CF"/>
    <w:rPr>
      <w:b/>
      <w:bCs/>
    </w:rPr>
  </w:style>
  <w:style w:type="table" w:styleId="Grilledutableau">
    <w:name w:val="Table Grid"/>
    <w:basedOn w:val="TableauNormal"/>
    <w:uiPriority w:val="39"/>
    <w:rsid w:val="004F5AC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aliases w:val="ADEME Titre"/>
    <w:next w:val="ADEMENormal"/>
    <w:link w:val="TitreCar"/>
    <w:autoRedefine/>
    <w:uiPriority w:val="10"/>
    <w:qFormat/>
    <w:rsid w:val="00BC79C1"/>
    <w:pPr>
      <w:suppressLineNumbers/>
      <w:suppressAutoHyphens/>
      <w:spacing w:after="120" w:line="240" w:lineRule="auto"/>
      <w:jc w:val="center"/>
    </w:pPr>
    <w:rPr>
      <w:rFonts w:ascii="Arial" w:eastAsiaTheme="majorEastAsia" w:hAnsi="Arial" w:cstheme="majorBidi"/>
      <w:b/>
      <w:caps/>
      <w:color w:val="404040" w:themeColor="text1" w:themeTint="BF"/>
      <w:spacing w:val="5"/>
      <w:kern w:val="28"/>
      <w:sz w:val="36"/>
      <w:szCs w:val="52"/>
      <w:lang w:eastAsia="fr-FR"/>
    </w:rPr>
  </w:style>
  <w:style w:type="character" w:customStyle="1" w:styleId="TitreCar">
    <w:name w:val="Titre Car"/>
    <w:aliases w:val="ADEME Titre Car"/>
    <w:basedOn w:val="Policepardfaut"/>
    <w:link w:val="Titre"/>
    <w:uiPriority w:val="10"/>
    <w:rsid w:val="00BC79C1"/>
    <w:rPr>
      <w:rFonts w:ascii="Arial" w:eastAsiaTheme="majorEastAsia" w:hAnsi="Arial" w:cstheme="majorBidi"/>
      <w:b/>
      <w:caps/>
      <w:color w:val="404040" w:themeColor="text1" w:themeTint="BF"/>
      <w:spacing w:val="5"/>
      <w:kern w:val="28"/>
      <w:sz w:val="36"/>
      <w:szCs w:val="52"/>
      <w:lang w:eastAsia="fr-FR"/>
    </w:rPr>
  </w:style>
  <w:style w:type="character" w:styleId="Textedelespacerserv">
    <w:name w:val="Placeholder Text"/>
    <w:basedOn w:val="Policepardfaut"/>
    <w:uiPriority w:val="99"/>
    <w:semiHidden/>
    <w:rsid w:val="0024658E"/>
    <w:rPr>
      <w:color w:val="808080"/>
    </w:rPr>
  </w:style>
  <w:style w:type="paragraph" w:customStyle="1" w:styleId="liste">
    <w:name w:val="liste"/>
    <w:basedOn w:val="Normal"/>
    <w:link w:val="listeCar"/>
    <w:qFormat/>
    <w:rsid w:val="00AA119E"/>
    <w:pPr>
      <w:numPr>
        <w:numId w:val="8"/>
      </w:numPr>
      <w:spacing w:line="220" w:lineRule="exact"/>
      <w:ind w:right="709"/>
    </w:pPr>
    <w:rPr>
      <w:rFonts w:ascii="Arial" w:eastAsiaTheme="minorHAnsi" w:hAnsi="Arial" w:cs="Arial"/>
      <w:color w:val="auto"/>
      <w:kern w:val="0"/>
      <w:szCs w:val="22"/>
      <w:lang w:eastAsia="en-US"/>
      <w14:ligatures w14:val="none"/>
      <w14:cntxtAlts w14:val="0"/>
    </w:rPr>
  </w:style>
  <w:style w:type="character" w:customStyle="1" w:styleId="listeCar">
    <w:name w:val="liste Car"/>
    <w:basedOn w:val="Policepardfaut"/>
    <w:link w:val="liste"/>
    <w:qFormat/>
    <w:rsid w:val="00AA119E"/>
    <w:rPr>
      <w:rFonts w:ascii="Arial" w:hAnsi="Arial" w:cs="Arial"/>
      <w:sz w:val="20"/>
    </w:rPr>
  </w:style>
  <w:style w:type="paragraph" w:customStyle="1" w:styleId="Puce2">
    <w:name w:val="Puce 2"/>
    <w:basedOn w:val="Normal"/>
    <w:link w:val="Puce2Car"/>
    <w:qFormat/>
    <w:rsid w:val="00AA119E"/>
    <w:pPr>
      <w:numPr>
        <w:numId w:val="9"/>
      </w:numPr>
      <w:spacing w:line="220" w:lineRule="exact"/>
      <w:jc w:val="both"/>
    </w:pPr>
    <w:rPr>
      <w:rFonts w:ascii="Marianne" w:eastAsiaTheme="minorHAnsi" w:hAnsi="Marianne" w:cs="Arial"/>
      <w:color w:val="auto"/>
      <w:kern w:val="0"/>
      <w:sz w:val="18"/>
      <w:szCs w:val="22"/>
      <w:lang w:eastAsia="en-US"/>
      <w14:ligatures w14:val="none"/>
      <w14:cntxtAlts w14:val="0"/>
    </w:rPr>
  </w:style>
  <w:style w:type="character" w:customStyle="1" w:styleId="Puce2Car">
    <w:name w:val="Puce 2 Car"/>
    <w:basedOn w:val="Policepardfaut"/>
    <w:link w:val="Puce2"/>
    <w:rsid w:val="00AA119E"/>
    <w:rPr>
      <w:rFonts w:ascii="Marianne" w:hAnsi="Marianne" w:cs="Arial"/>
      <w:sz w:val="18"/>
    </w:rPr>
  </w:style>
  <w:style w:type="paragraph" w:customStyle="1" w:styleId="Puce3">
    <w:name w:val="Puce 3"/>
    <w:basedOn w:val="Puce2"/>
    <w:link w:val="Puce3Car"/>
    <w:qFormat/>
    <w:rsid w:val="00EC5DF9"/>
    <w:pPr>
      <w:numPr>
        <w:numId w:val="10"/>
      </w:numPr>
      <w:spacing w:line="259" w:lineRule="auto"/>
    </w:pPr>
  </w:style>
  <w:style w:type="character" w:customStyle="1" w:styleId="Puce3Car">
    <w:name w:val="Puce 3 Car"/>
    <w:basedOn w:val="Puce2Car"/>
    <w:link w:val="Puce3"/>
    <w:rsid w:val="00EC5DF9"/>
    <w:rPr>
      <w:rFonts w:ascii="Marianne" w:hAnsi="Marianne" w:cs="Arial"/>
      <w:sz w:val="18"/>
    </w:rPr>
  </w:style>
  <w:style w:type="character" w:styleId="Lienhypertextesuivivisit">
    <w:name w:val="FollowedHyperlink"/>
    <w:basedOn w:val="Policepardfaut"/>
    <w:uiPriority w:val="99"/>
    <w:semiHidden/>
    <w:unhideWhenUsed/>
    <w:rsid w:val="00EC5DF9"/>
    <w:rPr>
      <w:color w:val="800080" w:themeColor="followedHyperlink"/>
      <w:u w:val="single"/>
    </w:rPr>
  </w:style>
  <w:style w:type="paragraph" w:customStyle="1" w:styleId="Puce1">
    <w:name w:val="Puce 1"/>
    <w:basedOn w:val="liste"/>
    <w:link w:val="Puce1Car"/>
    <w:qFormat/>
    <w:rsid w:val="00342CB5"/>
    <w:pPr>
      <w:numPr>
        <w:numId w:val="11"/>
      </w:numPr>
      <w:spacing w:line="259" w:lineRule="auto"/>
      <w:ind w:left="714" w:right="0" w:hanging="357"/>
      <w:jc w:val="both"/>
    </w:pPr>
    <w:rPr>
      <w:rFonts w:ascii="Marianne" w:hAnsi="Marianne"/>
      <w:sz w:val="18"/>
    </w:rPr>
  </w:style>
  <w:style w:type="character" w:customStyle="1" w:styleId="Puce1Car">
    <w:name w:val="Puce 1 Car"/>
    <w:basedOn w:val="listeCar"/>
    <w:link w:val="Puce1"/>
    <w:rsid w:val="00342CB5"/>
    <w:rPr>
      <w:rFonts w:ascii="Marianne" w:hAnsi="Marianne" w:cs="Arial"/>
      <w:sz w:val="18"/>
    </w:rPr>
  </w:style>
  <w:style w:type="paragraph" w:customStyle="1" w:styleId="En-ttedemessage1">
    <w:name w:val="En-tête de message1"/>
    <w:basedOn w:val="Corpsdetexte"/>
    <w:rsid w:val="00B041C4"/>
    <w:pPr>
      <w:keepLines/>
      <w:suppressAutoHyphens/>
      <w:spacing w:line="180" w:lineRule="atLeast"/>
      <w:ind w:left="1555" w:right="835" w:hanging="720"/>
    </w:pPr>
    <w:rPr>
      <w:rFonts w:ascii="Arial" w:hAnsi="Arial" w:cs="Arial"/>
      <w:color w:val="auto"/>
      <w:spacing w:val="-5"/>
      <w:kern w:val="0"/>
      <w:lang w:eastAsia="ar-SA"/>
      <w14:ligatures w14:val="none"/>
      <w14:cntxtAlts w14:val="0"/>
    </w:rPr>
  </w:style>
  <w:style w:type="paragraph" w:styleId="Corpsdetexte">
    <w:name w:val="Body Text"/>
    <w:basedOn w:val="Normal"/>
    <w:link w:val="CorpsdetexteCar"/>
    <w:uiPriority w:val="99"/>
    <w:semiHidden/>
    <w:unhideWhenUsed/>
    <w:rsid w:val="00B041C4"/>
  </w:style>
  <w:style w:type="character" w:customStyle="1" w:styleId="CorpsdetexteCar">
    <w:name w:val="Corps de texte Car"/>
    <w:basedOn w:val="Policepardfaut"/>
    <w:link w:val="Corpsdetexte"/>
    <w:uiPriority w:val="99"/>
    <w:semiHidden/>
    <w:rsid w:val="00B041C4"/>
    <w:rPr>
      <w:rFonts w:ascii="Calibri" w:eastAsia="Times New Roman" w:hAnsi="Calibri" w:cs="Times New Roman"/>
      <w:color w:val="000000"/>
      <w:kern w:val="28"/>
      <w:sz w:val="20"/>
      <w:szCs w:val="20"/>
      <w:lang w:eastAsia="fr-FR"/>
      <w14:ligatures w14:val="standard"/>
      <w14:cntxtAlts/>
    </w:rPr>
  </w:style>
  <w:style w:type="paragraph" w:customStyle="1" w:styleId="Titredetableau">
    <w:name w:val="Titre de tableau"/>
    <w:basedOn w:val="Normal"/>
    <w:rsid w:val="003E4350"/>
    <w:pPr>
      <w:suppressLineNumbers/>
      <w:suppressAutoHyphens/>
      <w:spacing w:after="0" w:line="240" w:lineRule="auto"/>
      <w:jc w:val="center"/>
    </w:pPr>
    <w:rPr>
      <w:rFonts w:ascii="Arial" w:hAnsi="Arial" w:cs="Arial"/>
      <w:b/>
      <w:bCs/>
      <w:color w:val="auto"/>
      <w:kern w:val="0"/>
      <w:lang w:eastAsia="ar-SA"/>
      <w14:ligatures w14:val="none"/>
      <w14:cntxtAlts w14:val="0"/>
    </w:rPr>
  </w:style>
  <w:style w:type="paragraph" w:styleId="Rvision">
    <w:name w:val="Revision"/>
    <w:hidden/>
    <w:uiPriority w:val="99"/>
    <w:semiHidden/>
    <w:rsid w:val="00DD2611"/>
    <w:pPr>
      <w:spacing w:after="0" w:line="240" w:lineRule="auto"/>
    </w:pPr>
    <w:rPr>
      <w:rFonts w:ascii="Calibri" w:eastAsia="Times New Roman" w:hAnsi="Calibri" w:cs="Times New Roman"/>
      <w:color w:val="000000"/>
      <w:kern w:val="28"/>
      <w:sz w:val="20"/>
      <w:szCs w:val="20"/>
      <w:lang w:eastAsia="fr-FR"/>
      <w14:ligatures w14:val="standard"/>
      <w14:cntxtAlts/>
    </w:rPr>
  </w:style>
  <w:style w:type="character" w:styleId="Mentionnonrsolue">
    <w:name w:val="Unresolved Mention"/>
    <w:basedOn w:val="Policepardfaut"/>
    <w:uiPriority w:val="99"/>
    <w:semiHidden/>
    <w:unhideWhenUsed/>
    <w:rsid w:val="001E5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931774">
      <w:bodyDiv w:val="1"/>
      <w:marLeft w:val="0"/>
      <w:marRight w:val="0"/>
      <w:marTop w:val="0"/>
      <w:marBottom w:val="0"/>
      <w:divBdr>
        <w:top w:val="none" w:sz="0" w:space="0" w:color="auto"/>
        <w:left w:val="none" w:sz="0" w:space="0" w:color="auto"/>
        <w:bottom w:val="none" w:sz="0" w:space="0" w:color="auto"/>
        <w:right w:val="none" w:sz="0" w:space="0" w:color="auto"/>
      </w:divBdr>
    </w:div>
    <w:div w:id="19072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eme.fr/panorama-deuxieme-vie-produits-france-reemploi-reutilisation-actualisation-201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deme.fr/analyse-technico-economique-structures-reemploi-reutilisation-france" TargetMode="External"/><Relationship Id="rId17" Type="http://schemas.openxmlformats.org/officeDocument/2006/relationships/hyperlink" Target="https://www.ademe.fr/nos-missions/financement/" TargetMode="External"/><Relationship Id="rId2" Type="http://schemas.openxmlformats.org/officeDocument/2006/relationships/numbering" Target="numbering.xml"/><Relationship Id="rId16" Type="http://schemas.openxmlformats.org/officeDocument/2006/relationships/hyperlink" Target="https://www.ademe.fr/nos-missions/finance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argnonsnosressources.gouv.fr" TargetMode="External"/><Relationship Id="rId5" Type="http://schemas.openxmlformats.org/officeDocument/2006/relationships/webSettings" Target="webSettings.xml"/><Relationship Id="rId15" Type="http://schemas.openxmlformats.org/officeDocument/2006/relationships/hyperlink" Target="https://librairie.ademe.fr/dechets-economie-circulaire/5858-reparation-comment-accelerer-le-passage-a-l-action-.html" TargetMode="External"/><Relationship Id="rId10" Type="http://schemas.openxmlformats.org/officeDocument/2006/relationships/hyperlink" Target="https://filieres-rep.ademe.fr/observatoire-reemploi-reutilisation/present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conomie-circulaire.ademe.fr/reemploi-reutilisation" TargetMode="External"/><Relationship Id="rId14" Type="http://schemas.openxmlformats.org/officeDocument/2006/relationships/hyperlink" Target="https://librairie.ademe.fr/dechets-economie-circulaire/6092-panorama-de-l-offre-de-reparation-en-france.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3818A-1696-4D8C-BE88-D8F5B6B3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2733</Words>
  <Characters>15033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Titre du document | 2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 | 2 |</dc:title>
  <dc:creator>audrey</dc:creator>
  <cp:lastModifiedBy>MARQUET Christophe</cp:lastModifiedBy>
  <cp:revision>10</cp:revision>
  <cp:lastPrinted>2022-10-04T08:09:00Z</cp:lastPrinted>
  <dcterms:created xsi:type="dcterms:W3CDTF">2024-11-27T21:34:00Z</dcterms:created>
  <dcterms:modified xsi:type="dcterms:W3CDTF">2024-12-02T18:04:00Z</dcterms:modified>
</cp:coreProperties>
</file>