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E20" w:rsidRDefault="00411B20">
      <w:pPr>
        <w:rPr>
          <w:b/>
          <w:i/>
          <w:sz w:val="28"/>
          <w:szCs w:val="28"/>
          <w:u w:val="single"/>
          <w:lang w:val="es-ES"/>
        </w:rPr>
      </w:pPr>
      <w:r w:rsidRPr="00737EEF">
        <w:rPr>
          <w:b/>
          <w:i/>
          <w:sz w:val="28"/>
          <w:szCs w:val="28"/>
          <w:u w:val="single"/>
          <w:lang w:val="es-ES"/>
        </w:rPr>
        <w:t>Introducción teó</w:t>
      </w:r>
      <w:r w:rsidR="00BC45DD" w:rsidRPr="00737EEF">
        <w:rPr>
          <w:b/>
          <w:i/>
          <w:sz w:val="28"/>
          <w:szCs w:val="28"/>
          <w:u w:val="single"/>
          <w:lang w:val="es-ES"/>
        </w:rPr>
        <w:t>rica TS5</w:t>
      </w:r>
      <w:r w:rsidR="00737EEF">
        <w:rPr>
          <w:b/>
          <w:i/>
          <w:sz w:val="28"/>
          <w:szCs w:val="28"/>
          <w:u w:val="single"/>
          <w:lang w:val="es-ES"/>
        </w:rPr>
        <w:t xml:space="preserve">             </w:t>
      </w:r>
    </w:p>
    <w:p w:rsidR="008E6381" w:rsidRPr="00F56E20" w:rsidRDefault="00F56E20">
      <w:pPr>
        <w:rPr>
          <w:b/>
          <w:i/>
          <w:sz w:val="24"/>
          <w:szCs w:val="24"/>
          <w:u w:val="single"/>
        </w:rPr>
      </w:pPr>
      <w:r w:rsidRPr="00F56E20">
        <w:rPr>
          <w:b/>
          <w:i/>
          <w:sz w:val="24"/>
          <w:szCs w:val="24"/>
          <w:u w:val="single"/>
        </w:rPr>
        <w:t>Densidad espectral de potencia</w:t>
      </w:r>
      <w:r w:rsidR="00737EEF" w:rsidRPr="00F56E20">
        <w:rPr>
          <w:b/>
          <w:i/>
          <w:sz w:val="24"/>
          <w:szCs w:val="24"/>
          <w:u w:val="single"/>
        </w:rPr>
        <w:t xml:space="preserve">  </w:t>
      </w:r>
    </w:p>
    <w:p w:rsidR="00F56E20" w:rsidRDefault="00BC45DD">
      <w:r w:rsidRPr="00BC45DD">
        <w:rPr>
          <w:lang w:val="es-ES"/>
        </w:rPr>
        <w:t xml:space="preserve">En el </w:t>
      </w:r>
      <w:r w:rsidR="00411B20" w:rsidRPr="00BC45DD">
        <w:rPr>
          <w:lang w:val="es-ES"/>
        </w:rPr>
        <w:t>análisis</w:t>
      </w:r>
      <w:r w:rsidRPr="00BC45DD">
        <w:rPr>
          <w:lang w:val="es-ES"/>
        </w:rPr>
        <w:t xml:space="preserve"> de se</w:t>
      </w:r>
      <w:r>
        <w:t xml:space="preserve">ñales, la caracterización espectral constituye una herramienta fundamental </w:t>
      </w:r>
      <w:r w:rsidR="00627DE1">
        <w:t xml:space="preserve">para comprender como se distribuye </w:t>
      </w:r>
      <w:r>
        <w:t xml:space="preserve">la energía </w:t>
      </w:r>
      <w:r w:rsidR="00627DE1">
        <w:t xml:space="preserve">o potencia </w:t>
      </w:r>
      <w:r>
        <w:t xml:space="preserve">de una señal en función de la frecuencia. Una de las formas </w:t>
      </w:r>
      <w:r w:rsidR="00411B20">
        <w:t>más</w:t>
      </w:r>
      <w:r>
        <w:t xml:space="preserve"> comunes de realizar este análisis es mediante la densidad espectral de poten</w:t>
      </w:r>
      <w:r w:rsidR="00627DE1">
        <w:t>cia (</w:t>
      </w:r>
      <w:proofErr w:type="spellStart"/>
      <w:r w:rsidR="00627DE1">
        <w:t>Power</w:t>
      </w:r>
      <w:proofErr w:type="spellEnd"/>
      <w:r w:rsidR="00627DE1">
        <w:t xml:space="preserve"> </w:t>
      </w:r>
      <w:proofErr w:type="spellStart"/>
      <w:r w:rsidR="00627DE1">
        <w:t>Spectral</w:t>
      </w:r>
      <w:proofErr w:type="spellEnd"/>
      <w:r w:rsidR="00627DE1">
        <w:t xml:space="preserve"> </w:t>
      </w:r>
      <w:proofErr w:type="spellStart"/>
      <w:r w:rsidR="00627DE1">
        <w:t>Density</w:t>
      </w:r>
      <w:proofErr w:type="spellEnd"/>
      <w:r w:rsidR="00627DE1">
        <w:t>, PSD</w:t>
      </w:r>
      <w:r>
        <w:t>)</w:t>
      </w:r>
      <w:r w:rsidR="00F56E20">
        <w:t xml:space="preserve">, también denominada </w:t>
      </w:r>
      <w:proofErr w:type="spellStart"/>
      <w:r w:rsidR="00F56E20">
        <w:t>periodograma</w:t>
      </w:r>
      <w:proofErr w:type="spellEnd"/>
      <w:r w:rsidR="00627DE1">
        <w:t>.</w:t>
      </w:r>
    </w:p>
    <w:p w:rsidR="00627DE1" w:rsidRDefault="00627DE1" w:rsidP="00627DE1">
      <w:r>
        <w:t xml:space="preserve">La PSD de una señal discreta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s-ES"/>
          </w:rPr>
          <m:t>[</m:t>
        </m:r>
        <m:r>
          <w:rPr>
            <w:rFonts w:ascii="Cambria Math" w:hAnsi="Cambria Math"/>
            <w:lang w:val="es-ES"/>
          </w:rPr>
          <m:t>n]</m:t>
        </m:r>
      </m:oMath>
      <w:r>
        <w:t xml:space="preserve"> puede expresarse como la transformada de Fourier de su secuencia de </w:t>
      </w:r>
      <w:proofErr w:type="spellStart"/>
      <w:r>
        <w:t>autocorrelación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</w:p>
    <w:p w:rsidR="00F56E20" w:rsidRPr="00627DE1" w:rsidRDefault="00F56E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jw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-jkw</m:t>
                  </m:r>
                </m:sup>
              </m:sSup>
            </m:e>
          </m:nary>
        </m:oMath>
      </m:oMathPara>
    </w:p>
    <w:p w:rsidR="00F56E20" w:rsidRDefault="00627DE1">
      <w:r>
        <w:t>Esta función</w:t>
      </w:r>
      <w:r w:rsidR="00F56E20">
        <w:t xml:space="preserve"> </w:t>
      </w:r>
      <w:r w:rsidR="00BC45DD">
        <w:t>describe cómo se reparte la potencia de una señal en el dominio frecue</w:t>
      </w:r>
      <w:r w:rsidR="00346363">
        <w:t xml:space="preserve">ncial. La estimación espectral de la PSD </w:t>
      </w:r>
      <w:r w:rsidR="00BC45DD">
        <w:t xml:space="preserve">permite identificar los componentes dominantes, el rango de frecuencias relevantes y el ancho de banda de la señal, </w:t>
      </w:r>
      <w:r w:rsidR="00346363">
        <w:t>aspectos esenciales para su</w:t>
      </w:r>
      <w:r w:rsidR="00BC45DD">
        <w:t xml:space="preserve"> interpretación</w:t>
      </w:r>
      <w:r w:rsidR="00346363">
        <w:t xml:space="preserve"> y análisis</w:t>
      </w:r>
      <w:r w:rsidR="00BC45DD">
        <w:t xml:space="preserve">. </w:t>
      </w:r>
    </w:p>
    <w:p w:rsidR="00342D08" w:rsidRDefault="00F56E20" w:rsidP="00BC45DD">
      <w:pPr>
        <w:rPr>
          <w:b/>
          <w:i/>
          <w:sz w:val="24"/>
          <w:szCs w:val="24"/>
          <w:u w:val="single"/>
        </w:rPr>
      </w:pPr>
      <w:r w:rsidRPr="00F56E20">
        <w:rPr>
          <w:b/>
          <w:i/>
          <w:sz w:val="24"/>
          <w:szCs w:val="24"/>
          <w:u w:val="single"/>
        </w:rPr>
        <w:t>Métodos de estimación espectral</w:t>
      </w:r>
    </w:p>
    <w:p w:rsidR="00342D08" w:rsidRDefault="00342D08" w:rsidP="00BC45DD">
      <w:r w:rsidRPr="00342D08">
        <w:t>En la práctica, la</w:t>
      </w:r>
      <w:r>
        <w:t xml:space="preserve"> estimación de la PSD</w:t>
      </w:r>
      <w:r w:rsidR="00F56E20">
        <w:t xml:space="preserve"> </w:t>
      </w:r>
      <w:r>
        <w:t>presenta ciertas limitaciones</w:t>
      </w:r>
      <w:r w:rsidR="00627DE1">
        <w:t xml:space="preserve">: </w:t>
      </w:r>
      <w:r>
        <w:t>No se dispone de un número infinito de muestras ni de todas las posibles realizaciones del proceso aleatorio. Por ello, se utilizan diversos métodos de estimación espectral</w:t>
      </w:r>
    </w:p>
    <w:p w:rsidR="00342D08" w:rsidRDefault="00BC45DD" w:rsidP="00BC45DD">
      <w:pPr>
        <w:pStyle w:val="Prrafodelista"/>
        <w:numPr>
          <w:ilvl w:val="0"/>
          <w:numId w:val="1"/>
        </w:numPr>
      </w:pPr>
      <w:proofErr w:type="spellStart"/>
      <w:r>
        <w:t>Periodograma</w:t>
      </w:r>
      <w:proofErr w:type="spellEnd"/>
      <w:r>
        <w:t xml:space="preserve">: </w:t>
      </w:r>
      <w:r w:rsidR="00342D08">
        <w:t xml:space="preserve">es el método más básico y se obtiene a partir del módulo cuadrado de la transformada de Fourier de la señal. Sin embargo, presenta alta varianza, por lo que se usan variantes mejoradas. </w:t>
      </w:r>
    </w:p>
    <w:p w:rsidR="00BC45DD" w:rsidRDefault="00342D08" w:rsidP="00BC45DD">
      <w:pPr>
        <w:pStyle w:val="Prrafodelista"/>
        <w:numPr>
          <w:ilvl w:val="0"/>
          <w:numId w:val="1"/>
        </w:numPr>
      </w:pPr>
      <w:r>
        <w:t>M</w:t>
      </w:r>
      <w:r>
        <w:t xml:space="preserve">étodo de </w:t>
      </w:r>
      <w:proofErr w:type="spellStart"/>
      <w:r>
        <w:t>Bartlet</w:t>
      </w:r>
      <w:proofErr w:type="spellEnd"/>
      <w:r>
        <w:t xml:space="preserve">: </w:t>
      </w:r>
      <w:r w:rsidR="00BC45DD">
        <w:t xml:space="preserve">divide la señal en </w:t>
      </w:r>
      <w:r w:rsidR="00312ACD">
        <w:t>bloques</w:t>
      </w:r>
      <w:r w:rsidR="00C36A5E">
        <w:t xml:space="preserve"> no solapados, calcula el espectro de cada promedio </w:t>
      </w:r>
      <w:r w:rsidR="00BC45DD">
        <w:t xml:space="preserve">y </w:t>
      </w:r>
      <w:r w:rsidR="00C36A5E">
        <w:t xml:space="preserve">luego </w:t>
      </w:r>
      <w:r w:rsidR="00BC45DD">
        <w:t xml:space="preserve">promedia </w:t>
      </w:r>
      <w:r w:rsidR="00C36A5E">
        <w:t xml:space="preserve">los resultados. Este procedimiento reduce </w:t>
      </w:r>
      <w:r w:rsidR="00BC45DD">
        <w:t xml:space="preserve">la varianza </w:t>
      </w:r>
      <w:r w:rsidR="00C36A5E">
        <w:t xml:space="preserve">de la estimación </w:t>
      </w:r>
      <w:r w:rsidR="00BC45DD">
        <w:t xml:space="preserve">a costa de una menor resolución espectral. Si mejoro la varianza k veces, empeoro la resolución espectral k veces. </w:t>
      </w:r>
    </w:p>
    <w:p w:rsidR="00BC45DD" w:rsidRDefault="00BC45DD" w:rsidP="00BC45DD">
      <w:pPr>
        <w:pStyle w:val="Prrafodelista"/>
        <w:numPr>
          <w:ilvl w:val="0"/>
          <w:numId w:val="1"/>
        </w:numPr>
      </w:pPr>
      <w:r>
        <w:t xml:space="preserve">Método de </w:t>
      </w:r>
      <w:proofErr w:type="spellStart"/>
      <w:r>
        <w:t>Welch</w:t>
      </w:r>
      <w:proofErr w:type="spellEnd"/>
      <w:r w:rsidR="00C36A5E">
        <w:t>: producto</w:t>
      </w:r>
      <w:r w:rsidR="00312ACD">
        <w:t xml:space="preserve"> de usar una ventana que mejore el sesgo, que concentre mejor la energía, </w:t>
      </w:r>
      <w:r w:rsidR="00C36A5E">
        <w:t xml:space="preserve">y </w:t>
      </w:r>
      <w:r w:rsidR="00312ACD">
        <w:t>que ev</w:t>
      </w:r>
      <w:r w:rsidR="00C36A5E">
        <w:t>ite el desparramo espectral. A</w:t>
      </w:r>
      <w:r w:rsidR="00312ACD">
        <w:t>l mismo tiempo el promediado disminuye la varianza. La propuesta de este método es aumentar el promediado de las estimaciones de la PDS</w:t>
      </w:r>
      <w:r w:rsidR="00AF22F3">
        <w:t xml:space="preserve">, </w:t>
      </w:r>
      <w:r>
        <w:t xml:space="preserve">divide la señal en segmentos solapados a la mitad, es decir en segmentos que comparten un 50%, y luego promedia. Este método </w:t>
      </w:r>
      <w:r w:rsidR="00AF22F3">
        <w:t>mejora significativamente</w:t>
      </w:r>
      <w:r w:rsidR="00C36A5E">
        <w:t xml:space="preserve"> la varianza</w:t>
      </w:r>
      <w:r>
        <w:t>, pero también empeora la</w:t>
      </w:r>
      <w:r w:rsidR="00C36A5E">
        <w:t xml:space="preserve"> resolución espectral en el mismo porcentaje</w:t>
      </w:r>
      <w:r>
        <w:t xml:space="preserve">. </w:t>
      </w:r>
    </w:p>
    <w:p w:rsidR="00BC45DD" w:rsidRDefault="00BC45DD" w:rsidP="00BC45DD">
      <w:pPr>
        <w:pStyle w:val="Prrafodelista"/>
        <w:numPr>
          <w:ilvl w:val="0"/>
          <w:numId w:val="1"/>
        </w:numPr>
      </w:pPr>
      <w:r>
        <w:t xml:space="preserve">Método de </w:t>
      </w:r>
      <w:proofErr w:type="spellStart"/>
      <w:r>
        <w:t>Blackman-Tukey</w:t>
      </w:r>
      <w:proofErr w:type="spellEnd"/>
      <w:r>
        <w:t xml:space="preserve">: se basa en </w:t>
      </w:r>
      <w:r w:rsidR="00AF22F3">
        <w:t xml:space="preserve">llegar al estimador de </w:t>
      </w:r>
      <w:proofErr w:type="spellStart"/>
      <w:r w:rsidR="00AF22F3">
        <w:t>Blackman-Tukey</w:t>
      </w:r>
      <w:proofErr w:type="spellEnd"/>
      <w:r w:rsidR="00AF22F3">
        <w:t xml:space="preserve"> de </w:t>
      </w:r>
      <w:r>
        <w:t xml:space="preserve">la </w:t>
      </w:r>
      <w:r w:rsidR="00AF22F3">
        <w:t xml:space="preserve">PDS como la transformada de Fourier de una secuencia de </w:t>
      </w:r>
      <w:proofErr w:type="spellStart"/>
      <w:r w:rsidR="00AF22F3">
        <w:t>autocorrelación</w:t>
      </w:r>
      <w:proofErr w:type="spellEnd"/>
      <w:r w:rsidR="00AF22F3">
        <w:t xml:space="preserve"> estimada y ventaneada. Esto </w:t>
      </w:r>
      <w:r>
        <w:t xml:space="preserve">permite obtener una densidad espectral de potencia suavizada y con mejor control sobre el compromiso entre resolución y varianza. </w:t>
      </w:r>
    </w:p>
    <w:p w:rsidR="00627DE1" w:rsidRPr="00627DE1" w:rsidRDefault="00627DE1" w:rsidP="00627DE1">
      <w:pPr>
        <w:rPr>
          <w:b/>
          <w:i/>
          <w:sz w:val="24"/>
          <w:szCs w:val="24"/>
          <w:u w:val="single"/>
        </w:rPr>
      </w:pPr>
      <w:r w:rsidRPr="00627DE1">
        <w:rPr>
          <w:b/>
          <w:i/>
          <w:sz w:val="24"/>
          <w:szCs w:val="24"/>
          <w:u w:val="single"/>
        </w:rPr>
        <w:t>Tipos de señales</w:t>
      </w:r>
    </w:p>
    <w:p w:rsidR="00BC45DD" w:rsidRDefault="00BC45DD" w:rsidP="00BC45DD">
      <w:r>
        <w:t>En este trabajo de analizaron tres tipos de señales</w:t>
      </w:r>
      <w:r w:rsidR="00D95E11">
        <w:t xml:space="preserve">: </w:t>
      </w:r>
    </w:p>
    <w:p w:rsidR="00D95E11" w:rsidRDefault="00D95E11" w:rsidP="00D95E11">
      <w:pPr>
        <w:pStyle w:val="Prrafodelista"/>
        <w:numPr>
          <w:ilvl w:val="0"/>
          <w:numId w:val="2"/>
        </w:numPr>
      </w:pPr>
      <w:r>
        <w:lastRenderedPageBreak/>
        <w:t>Electrocardiograma (ECG)</w:t>
      </w:r>
      <w:r w:rsidR="00411B20">
        <w:t>: refleja la actividad del corazón</w:t>
      </w:r>
    </w:p>
    <w:p w:rsidR="00411B20" w:rsidRDefault="00411B20" w:rsidP="00D95E11">
      <w:pPr>
        <w:pStyle w:val="Prrafodelista"/>
        <w:numPr>
          <w:ilvl w:val="0"/>
          <w:numId w:val="2"/>
        </w:numPr>
      </w:pPr>
      <w:proofErr w:type="spellStart"/>
      <w:r>
        <w:t>Pletismografía</w:t>
      </w:r>
      <w:proofErr w:type="spellEnd"/>
      <w:r>
        <w:t xml:space="preserve"> (PPG): mide variaciones de volumen sanguíneo </w:t>
      </w:r>
    </w:p>
    <w:p w:rsidR="00411B20" w:rsidRDefault="00411B20" w:rsidP="00D95E11">
      <w:pPr>
        <w:pStyle w:val="Prrafodelista"/>
        <w:numPr>
          <w:ilvl w:val="0"/>
          <w:numId w:val="2"/>
        </w:numPr>
      </w:pPr>
      <w:r>
        <w:t>Señales de audio: comprenden tanto voz como silbidos, y se caracterizan por un espectro más amplio</w:t>
      </w:r>
    </w:p>
    <w:p w:rsidR="00703796" w:rsidRDefault="00411B20" w:rsidP="00703796">
      <w:r>
        <w:t xml:space="preserve">El objetivo principal es estimar la densidad espectral de potencia de cada señal, utilizando alguno de los métodos mencionados y, a partir de dicha estimación, determinar su ancho de banda efectivo. Esto permitirá comparar cuantitativamente las características espectrales de las distintas señales analizadas. </w:t>
      </w:r>
    </w:p>
    <w:p w:rsidR="00703796" w:rsidRPr="00703796" w:rsidRDefault="00703796" w:rsidP="00703796">
      <w:pPr>
        <w:rPr>
          <w:b/>
          <w:i/>
          <w:sz w:val="24"/>
          <w:szCs w:val="24"/>
          <w:u w:val="single"/>
        </w:rPr>
      </w:pPr>
      <w:r w:rsidRPr="00703796">
        <w:rPr>
          <w:b/>
          <w:i/>
          <w:sz w:val="24"/>
          <w:szCs w:val="24"/>
          <w:u w:val="single"/>
        </w:rPr>
        <w:t>Ancho de banda</w:t>
      </w:r>
    </w:p>
    <w:p w:rsidR="00F81BF3" w:rsidRDefault="00737EEF" w:rsidP="00703796">
      <w:r>
        <w:t>El ancho de banda de una señal</w:t>
      </w:r>
      <w:r w:rsidR="004873FC">
        <w:t xml:space="preserve"> se define como el rango de frecuencias dentro del cual se concentra la mayor parte de su energía o potencia espectral. </w:t>
      </w:r>
    </w:p>
    <w:p w:rsidR="004873FC" w:rsidRDefault="004873FC" w:rsidP="00703796">
      <w:r>
        <w:t xml:space="preserve">Puede definirse de distintas maneras según el criterio adoptado: </w:t>
      </w:r>
    </w:p>
    <w:p w:rsidR="004873FC" w:rsidRDefault="004873FC" w:rsidP="004873FC">
      <w:pPr>
        <w:pStyle w:val="Prrafodelista"/>
        <w:numPr>
          <w:ilvl w:val="0"/>
          <w:numId w:val="4"/>
        </w:numPr>
      </w:pPr>
      <w:r>
        <w:t>Ancho de banda de potencias (en dB): es el intervalo de frecuencias comprendido entre los puntos en los que la densidad espectral de potencia (PSD) cae a la mitad de su valor máximo (-3dB respecto del máximo).</w:t>
      </w:r>
    </w:p>
    <w:p w:rsidR="004873FC" w:rsidRDefault="004873FC" w:rsidP="004873FC">
      <w:pPr>
        <w:pStyle w:val="Prrafodelista"/>
        <w:numPr>
          <w:ilvl w:val="0"/>
          <w:numId w:val="4"/>
        </w:numPr>
      </w:pPr>
      <w:r>
        <w:t>Ancho de banda efectivo o de energía: es el rango de frecuencias que contiene un porcentaje determinado de la energía total de la señal (entre el 95% y el 99%), considerando que el resto se asocia a otras fuentes de interferencia o ruido.</w:t>
      </w:r>
    </w:p>
    <w:p w:rsidR="004873FC" w:rsidRDefault="004873FC" w:rsidP="004873FC">
      <w:r>
        <w:t xml:space="preserve">En ambos casos, el ancho de banda describe la porción significativa del espectro donde la señal tiene contenido útil para su análisis, y fuera de ese rango las contribuciones en frecuencia pueden considerarse despreciables. </w:t>
      </w:r>
    </w:p>
    <w:p w:rsidR="00703796" w:rsidRDefault="00F81BF3" w:rsidP="00703796">
      <w:pPr>
        <w:rPr>
          <w:b/>
          <w:i/>
          <w:sz w:val="24"/>
          <w:szCs w:val="24"/>
          <w:u w:val="single"/>
        </w:rPr>
      </w:pPr>
      <w:r w:rsidRPr="00F81BF3">
        <w:rPr>
          <w:b/>
          <w:i/>
          <w:sz w:val="24"/>
          <w:szCs w:val="24"/>
          <w:u w:val="single"/>
        </w:rPr>
        <w:t>Resolución espectral</w:t>
      </w:r>
    </w:p>
    <w:p w:rsidR="001032AA" w:rsidRDefault="00AF22F3" w:rsidP="00703796">
      <w:r>
        <w:t xml:space="preserve">La resolución espectral nos dice que tan cerca pueden estar dos frecuencias distintas para que podamos distinguirlas en el espectro. </w:t>
      </w:r>
    </w:p>
    <w:p w:rsidR="00AF22F3" w:rsidRPr="00AF22F3" w:rsidRDefault="00AF22F3" w:rsidP="0070379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∆f=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AF22F3" w:rsidRDefault="00AF22F3" w:rsidP="00703796">
      <m:oMathPara>
        <m:oMath>
          <m:r>
            <w:rPr>
              <w:rFonts w:ascii="Cambria Math" w:eastAsiaTheme="minorEastAsia" w:hAnsi="Cambria Math"/>
            </w:rPr>
            <m:t xml:space="preserve">donde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 es la frecuencia de muestreo, y N el número de muestras </m:t>
          </m:r>
        </m:oMath>
      </m:oMathPara>
    </w:p>
    <w:p w:rsidR="00AF22F3" w:rsidRPr="00AF22F3" w:rsidRDefault="00AF22F3" w:rsidP="00703796">
      <w:pPr>
        <w:rPr>
          <w:lang w:val="es-ES"/>
        </w:rPr>
      </w:pPr>
      <w:r>
        <w:t xml:space="preserve">A mayor </w:t>
      </w:r>
      <m:oMath>
        <m:r>
          <w:rPr>
            <w:rFonts w:ascii="Cambria Math" w:hAnsi="Cambria Math"/>
          </w:rPr>
          <m:t>N</m:t>
        </m:r>
      </m:oMath>
      <w:r>
        <w:t xml:space="preserve">, la resolución espectral disminuye, entonces se pueden distinguir frecuencias más cercanas. En cambio, si reduzco e número de muestras, mi </w:t>
      </w:r>
      <m:oMath>
        <m:r>
          <w:rPr>
            <w:rFonts w:ascii="Cambria Math" w:hAnsi="Cambria Math" w:cstheme="minorHAnsi"/>
          </w:rPr>
          <m:t>∆</m:t>
        </m:r>
        <m:r>
          <w:rPr>
            <w:rFonts w:ascii="Cambria Math" w:hAnsi="Cambria Math"/>
          </w:rPr>
          <m:t>f</m:t>
        </m:r>
      </m:oMath>
      <w:r>
        <w:t xml:space="preserve"> empeora y dos frecuencias cercanas pueden </w:t>
      </w:r>
      <w:r w:rsidRPr="00AF22F3">
        <w:rPr>
          <w:lang w:val="es-ES"/>
        </w:rPr>
        <w:t>“</w:t>
      </w:r>
      <w:r>
        <w:rPr>
          <w:lang w:val="es-ES"/>
        </w:rPr>
        <w:t xml:space="preserve">mezclarse” en el espectro, </w:t>
      </w:r>
      <w:r w:rsidR="00C36A5E">
        <w:rPr>
          <w:lang w:val="es-ES"/>
        </w:rPr>
        <w:t>es decir que se produce aliasing.</w:t>
      </w:r>
      <w:bookmarkStart w:id="0" w:name="_GoBack"/>
      <w:bookmarkEnd w:id="0"/>
      <w:r>
        <w:rPr>
          <w:lang w:val="es-ES"/>
        </w:rPr>
        <w:t xml:space="preserve"> </w:t>
      </w:r>
    </w:p>
    <w:p w:rsidR="001032AA" w:rsidRPr="00737EEF" w:rsidRDefault="009436A3" w:rsidP="00703796">
      <w:pPr>
        <w:rPr>
          <w:lang w:val="es-ES"/>
        </w:rPr>
      </w:pPr>
      <w:r w:rsidRPr="00737EEF">
        <w:rPr>
          <w:lang w:val="es-ES"/>
        </w:rPr>
        <w:t xml:space="preserve"> </w:t>
      </w:r>
    </w:p>
    <w:p w:rsidR="00F81BF3" w:rsidRPr="00BC45DD" w:rsidRDefault="00F81BF3" w:rsidP="00703796"/>
    <w:sectPr w:rsidR="00F81BF3" w:rsidRPr="00BC45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0490E"/>
    <w:multiLevelType w:val="hybridMultilevel"/>
    <w:tmpl w:val="9F445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A66F24"/>
    <w:multiLevelType w:val="hybridMultilevel"/>
    <w:tmpl w:val="F9365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B0F61"/>
    <w:multiLevelType w:val="hybridMultilevel"/>
    <w:tmpl w:val="63C03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71B88"/>
    <w:multiLevelType w:val="hybridMultilevel"/>
    <w:tmpl w:val="C43E3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5DD"/>
    <w:rsid w:val="000649F2"/>
    <w:rsid w:val="001032AA"/>
    <w:rsid w:val="00312ACD"/>
    <w:rsid w:val="00342D08"/>
    <w:rsid w:val="00346363"/>
    <w:rsid w:val="00411B20"/>
    <w:rsid w:val="004873FC"/>
    <w:rsid w:val="00626CFC"/>
    <w:rsid w:val="00627DE1"/>
    <w:rsid w:val="00703796"/>
    <w:rsid w:val="00737EEF"/>
    <w:rsid w:val="00927F39"/>
    <w:rsid w:val="009436A3"/>
    <w:rsid w:val="00AF22F3"/>
    <w:rsid w:val="00BC45DD"/>
    <w:rsid w:val="00C36A5E"/>
    <w:rsid w:val="00D74108"/>
    <w:rsid w:val="00D95E11"/>
    <w:rsid w:val="00F56E20"/>
    <w:rsid w:val="00F8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48BD"/>
  <w15:chartTrackingRefBased/>
  <w15:docId w15:val="{60D427EC-9A19-4880-A7EA-8CFE30F9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DE1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45D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F22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0564A-9756-48CF-817E-567DD76CA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dcterms:created xsi:type="dcterms:W3CDTF">2025-10-09T14:53:00Z</dcterms:created>
  <dcterms:modified xsi:type="dcterms:W3CDTF">2025-10-10T17:15:00Z</dcterms:modified>
</cp:coreProperties>
</file>