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AC5C" w14:textId="506DDAEB" w:rsidR="009944F9" w:rsidRPr="004204A7" w:rsidRDefault="009944F9" w:rsidP="009944F9">
      <w:pPr>
        <w:rPr>
          <w:rFonts w:ascii="Arial" w:eastAsia="Arial" w:hAnsi="Arial" w:cs="Arial"/>
          <w:b/>
          <w:bCs/>
          <w:color w:val="000000" w:themeColor="text1"/>
          <w:sz w:val="40"/>
          <w:szCs w:val="72"/>
        </w:rPr>
      </w:pPr>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complejos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9944F9" w:rsidRPr="004204A7" w14:paraId="195DE220"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0901A2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348A7CE"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55A6EE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9944F9" w:rsidRPr="004204A7" w14:paraId="6BBE7C21"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1B8944E"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11E5464"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3987B49" w14:textId="77777777" w:rsidR="009944F9" w:rsidRPr="004204A7" w:rsidRDefault="009944F9"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5ACEB50" w14:textId="77777777" w:rsidR="009944F9" w:rsidRPr="004204A7" w:rsidRDefault="009944F9" w:rsidP="009944F9">
      <w:pPr>
        <w:rPr>
          <w:rFonts w:ascii="Arial" w:eastAsia="Arial" w:hAnsi="Arial" w:cs="Arial"/>
          <w:color w:val="000000" w:themeColor="text1"/>
        </w:rPr>
      </w:pPr>
    </w:p>
    <w:p w14:paraId="55CC1023" w14:textId="77777777" w:rsidR="009944F9" w:rsidRPr="00A029CF" w:rsidRDefault="009944F9" w:rsidP="009944F9">
      <w:pPr>
        <w:spacing w:after="0"/>
        <w:rPr>
          <w:sz w:val="8"/>
        </w:rPr>
      </w:pPr>
      <w:r w:rsidRPr="004204A7">
        <w:rPr>
          <w:rFonts w:ascii="Arial" w:eastAsia="Arial" w:hAnsi="Arial" w:cs="Arial"/>
          <w:b/>
          <w:bCs/>
          <w:color w:val="8064A2" w:themeColor="accent4"/>
          <w:sz w:val="40"/>
          <w:szCs w:val="40"/>
        </w:rPr>
        <w:t xml:space="preserve">1. </w:t>
      </w:r>
      <w:bookmarkStart w:id="0" w:name="_Hlk142912341"/>
      <w:r w:rsidRPr="004204A7">
        <w:rPr>
          <w:rFonts w:ascii="Arial" w:eastAsia="Arial" w:hAnsi="Arial" w:cs="Arial"/>
          <w:b/>
          <w:bCs/>
          <w:color w:val="000000" w:themeColor="text1"/>
          <w:sz w:val="40"/>
          <w:szCs w:val="40"/>
        </w:rPr>
        <w:t>Instrucciones generales para el/la estudiante</w:t>
      </w:r>
      <w:bookmarkEnd w:id="0"/>
    </w:p>
    <w:p w14:paraId="7655DB5D" w14:textId="77777777" w:rsidR="00685188" w:rsidRPr="00A029CF" w:rsidRDefault="00685188" w:rsidP="00C412F1">
      <w:pPr>
        <w:spacing w:after="0"/>
        <w:rPr>
          <w:sz w:val="8"/>
        </w:rPr>
      </w:pPr>
    </w:p>
    <w:p w14:paraId="11B5EBAE" w14:textId="77777777" w:rsidR="00CD3CCD" w:rsidRPr="009944F9" w:rsidRDefault="00CD3CCD" w:rsidP="009944F9">
      <w:pPr>
        <w:spacing w:after="0" w:line="240" w:lineRule="auto"/>
        <w:rPr>
          <w:rFonts w:asciiTheme="minorHAnsi" w:hAnsiTheme="minorHAnsi"/>
          <w:b/>
        </w:rPr>
      </w:pPr>
    </w:p>
    <w:p w14:paraId="484280A8" w14:textId="39BE8266" w:rsidR="008E09E2" w:rsidRPr="002709CC" w:rsidRDefault="2481ADBF" w:rsidP="2A0A5E65">
      <w:pPr>
        <w:spacing w:after="0"/>
        <w:jc w:val="both"/>
        <w:rPr>
          <w:rFonts w:ascii="Arial" w:hAnsi="Arial" w:cs="Arial"/>
          <w:sz w:val="20"/>
          <w:szCs w:val="20"/>
        </w:rPr>
      </w:pPr>
      <w:r w:rsidRPr="002709CC">
        <w:rPr>
          <w:rFonts w:ascii="Arial" w:hAnsi="Arial" w:cs="Arial"/>
          <w:sz w:val="20"/>
          <w:szCs w:val="20"/>
        </w:rPr>
        <w:t xml:space="preserve">El docente desarrollará y explicará, durante las horas de clases, los casos: 1, 3 y 6, para que posteriormente cada estudiante genere las soluciones de los casos restantes del Sistema Informático de la empresa   </w:t>
      </w:r>
      <w:r w:rsidRPr="002709CC">
        <w:rPr>
          <w:rFonts w:ascii="Arial" w:hAnsi="Arial" w:cs="Arial"/>
          <w:b/>
          <w:bCs/>
          <w:sz w:val="20"/>
          <w:szCs w:val="20"/>
        </w:rPr>
        <w:t xml:space="preserve">ALL THE BEST </w:t>
      </w:r>
      <w:r w:rsidRPr="002709CC">
        <w:rPr>
          <w:rFonts w:ascii="Arial" w:hAnsi="Arial" w:cs="Arial"/>
          <w:sz w:val="20"/>
          <w:szCs w:val="20"/>
        </w:rPr>
        <w:t xml:space="preserve">con objetivo de lograr una gestión eficiente de la información y de las transacciones que los clientes realizan. </w:t>
      </w:r>
    </w:p>
    <w:p w14:paraId="022B0D8D" w14:textId="2124D89C" w:rsidR="004C5D46" w:rsidRPr="002709CC" w:rsidRDefault="00CD3CCD" w:rsidP="008E09E2">
      <w:pPr>
        <w:spacing w:after="0"/>
        <w:jc w:val="both"/>
        <w:rPr>
          <w:rFonts w:ascii="Arial" w:hAnsi="Arial" w:cs="Arial"/>
          <w:sz w:val="20"/>
          <w:szCs w:val="20"/>
        </w:rPr>
      </w:pPr>
      <w:r w:rsidRPr="002709CC">
        <w:rPr>
          <w:rFonts w:ascii="Arial" w:hAnsi="Arial" w:cs="Arial"/>
          <w:sz w:val="20"/>
          <w:szCs w:val="20"/>
        </w:rPr>
        <w:t xml:space="preserve"> </w:t>
      </w:r>
    </w:p>
    <w:p w14:paraId="5A1BD49D" w14:textId="48260CD7" w:rsidR="004C5D46" w:rsidRPr="005F3A17" w:rsidRDefault="005F3A17" w:rsidP="00947D59">
      <w:pPr>
        <w:spacing w:after="0"/>
        <w:rPr>
          <w:rFonts w:ascii="Arial" w:eastAsia="Arial" w:hAnsi="Arial" w:cs="Arial"/>
          <w:b/>
          <w:bCs/>
          <w:color w:val="000000" w:themeColor="text1"/>
          <w:sz w:val="40"/>
          <w:szCs w:val="40"/>
        </w:rPr>
      </w:pPr>
      <w:r w:rsidRPr="005F3A17">
        <w:rPr>
          <w:rFonts w:ascii="Arial" w:eastAsia="Arial" w:hAnsi="Arial" w:cs="Arial"/>
          <w:b/>
          <w:bCs/>
          <w:color w:val="000000" w:themeColor="text1"/>
          <w:sz w:val="40"/>
          <w:szCs w:val="40"/>
        </w:rPr>
        <w:t xml:space="preserve">2. </w:t>
      </w:r>
      <w:r w:rsidR="00492311" w:rsidRPr="00817753">
        <w:rPr>
          <w:rFonts w:ascii="Arial" w:eastAsia="Arial" w:hAnsi="Arial" w:cs="Arial"/>
          <w:b/>
          <w:bCs/>
          <w:color w:val="000000" w:themeColor="text1"/>
          <w:sz w:val="40"/>
          <w:szCs w:val="40"/>
        </w:rPr>
        <w:t>Actividad a resolver</w:t>
      </w:r>
      <w:r w:rsidR="004C5D46" w:rsidRPr="005F3A17">
        <w:rPr>
          <w:rFonts w:ascii="Arial" w:eastAsia="Arial" w:hAnsi="Arial" w:cs="Arial"/>
          <w:b/>
          <w:bCs/>
          <w:color w:val="000000" w:themeColor="text1"/>
          <w:sz w:val="40"/>
          <w:szCs w:val="40"/>
        </w:rPr>
        <w:t xml:space="preserve">: </w:t>
      </w:r>
    </w:p>
    <w:p w14:paraId="32C00C43" w14:textId="7485F6E7" w:rsidR="00947D59" w:rsidRPr="002709CC" w:rsidRDefault="00542978" w:rsidP="006D72CE">
      <w:pPr>
        <w:pStyle w:val="Prrafodelista"/>
        <w:numPr>
          <w:ilvl w:val="0"/>
          <w:numId w:val="24"/>
        </w:numPr>
        <w:spacing w:after="0"/>
        <w:jc w:val="both"/>
        <w:rPr>
          <w:rFonts w:ascii="Arial" w:hAnsi="Arial" w:cs="Arial"/>
          <w:sz w:val="20"/>
          <w:szCs w:val="20"/>
        </w:rPr>
      </w:pPr>
      <w:r w:rsidRPr="002709CC">
        <w:rPr>
          <w:rFonts w:ascii="Arial" w:hAnsi="Arial" w:cs="Arial"/>
          <w:sz w:val="20"/>
          <w:szCs w:val="20"/>
        </w:rPr>
        <w:t xml:space="preserve">Conéctese a la base de datos como usuario SYS o SYSTEM y ejecute el script </w:t>
      </w:r>
      <w:proofErr w:type="spellStart"/>
      <w:r w:rsidRPr="002709CC">
        <w:rPr>
          <w:rFonts w:ascii="Arial" w:hAnsi="Arial" w:cs="Arial"/>
          <w:sz w:val="20"/>
          <w:szCs w:val="20"/>
        </w:rPr>
        <w:t>crea_usuario</w:t>
      </w:r>
      <w:proofErr w:type="spellEnd"/>
      <w:r w:rsidRPr="002709CC">
        <w:rPr>
          <w:rFonts w:ascii="Arial" w:hAnsi="Arial" w:cs="Arial"/>
          <w:sz w:val="20"/>
          <w:szCs w:val="20"/>
        </w:rPr>
        <w:t>_</w:t>
      </w:r>
      <w:r w:rsidR="00C41FDC" w:rsidRPr="002709CC">
        <w:rPr>
          <w:rFonts w:ascii="Arial" w:hAnsi="Arial" w:cs="Arial"/>
          <w:sz w:val="20"/>
          <w:szCs w:val="20"/>
        </w:rPr>
        <w:t xml:space="preserve"> PRACT4_BDY1102</w:t>
      </w:r>
      <w:r w:rsidRPr="002709CC">
        <w:rPr>
          <w:rFonts w:ascii="Arial" w:hAnsi="Arial" w:cs="Arial"/>
          <w:sz w:val="20"/>
          <w:szCs w:val="20"/>
        </w:rPr>
        <w:t xml:space="preserve">.sql que crea el usuario </w:t>
      </w:r>
      <w:r w:rsidR="000063A2" w:rsidRPr="002709CC">
        <w:rPr>
          <w:rStyle w:val="normaltextrun"/>
          <w:rFonts w:ascii="Arial" w:hAnsi="Arial" w:cs="Arial"/>
          <w:color w:val="000000"/>
          <w:sz w:val="20"/>
          <w:szCs w:val="20"/>
          <w:bdr w:val="none" w:sz="0" w:space="0" w:color="auto" w:frame="1"/>
        </w:rPr>
        <w:t>BDY1102_P4</w:t>
      </w:r>
      <w:r w:rsidRPr="002709CC">
        <w:rPr>
          <w:rFonts w:ascii="Arial" w:hAnsi="Arial" w:cs="Arial"/>
          <w:sz w:val="20"/>
          <w:szCs w:val="20"/>
        </w:rPr>
        <w:t xml:space="preserve">. </w:t>
      </w:r>
      <w:r w:rsidR="006D72CE" w:rsidRPr="002709CC">
        <w:rPr>
          <w:rFonts w:ascii="Arial" w:hAnsi="Arial" w:cs="Arial"/>
          <w:sz w:val="20"/>
          <w:szCs w:val="20"/>
        </w:rPr>
        <w:t>Si está utilizando Oracle Cloud, realice este paso como usuario ADMIN.</w:t>
      </w:r>
    </w:p>
    <w:p w14:paraId="2F851DAE" w14:textId="1A18D20B"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Cree una nueva conexión a la base de datos llamada </w:t>
      </w:r>
      <w:r w:rsidR="000063A2" w:rsidRPr="002709CC">
        <w:rPr>
          <w:rFonts w:ascii="Arial" w:hAnsi="Arial" w:cs="Arial"/>
          <w:sz w:val="20"/>
          <w:szCs w:val="20"/>
        </w:rPr>
        <w:t xml:space="preserve">PRACT4_BDY1102 </w:t>
      </w:r>
      <w:r w:rsidRPr="002709CC">
        <w:rPr>
          <w:rFonts w:ascii="Arial" w:hAnsi="Arial" w:cs="Arial"/>
          <w:sz w:val="20"/>
          <w:szCs w:val="20"/>
        </w:rPr>
        <w:t>con el usuario creado en el punto anterior.</w:t>
      </w:r>
    </w:p>
    <w:p w14:paraId="535CC3BD" w14:textId="28EB2866" w:rsidR="00947D59" w:rsidRPr="002709CC" w:rsidRDefault="3A84BF91"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Conectado a la base de datos a través de la conexión PRACT4_BDY1102, ejecute el script </w:t>
      </w:r>
      <w:proofErr w:type="spellStart"/>
      <w:r w:rsidRPr="002709CC">
        <w:rPr>
          <w:rFonts w:ascii="Arial" w:hAnsi="Arial" w:cs="Arial"/>
          <w:sz w:val="20"/>
          <w:szCs w:val="20"/>
        </w:rPr>
        <w:t>script_crea_pobla_tablas_bd_ALL</w:t>
      </w:r>
      <w:proofErr w:type="spellEnd"/>
      <w:r w:rsidRPr="002709CC">
        <w:rPr>
          <w:rFonts w:ascii="Arial" w:hAnsi="Arial" w:cs="Arial"/>
          <w:sz w:val="20"/>
          <w:szCs w:val="20"/>
        </w:rPr>
        <w:t xml:space="preserve"> THE </w:t>
      </w:r>
      <w:proofErr w:type="spellStart"/>
      <w:r w:rsidRPr="002709CC">
        <w:rPr>
          <w:rFonts w:ascii="Arial" w:hAnsi="Arial" w:cs="Arial"/>
          <w:sz w:val="20"/>
          <w:szCs w:val="20"/>
        </w:rPr>
        <w:t>BEST.sql</w:t>
      </w:r>
      <w:proofErr w:type="spellEnd"/>
      <w:r w:rsidRPr="002709CC">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1BD6F987" w14:textId="77777777"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En el caso que se especifica que el valor se debe ingresar en forma paramétrica, significa que la sentencia SQL se debe construir usando VARIABLE DE SUSTITUCIÓN. </w:t>
      </w:r>
    </w:p>
    <w:p w14:paraId="08F968DE" w14:textId="72A46817" w:rsidR="00542978"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En los casos que se indique que el informe o proceso debe obtener la información del año anterior, año actual, mes anterior, día siguiente, etc., significa que la sentencia SQL se debe construir usando las FUNCIONES adecuadas para obtener la fecha requerida y NO USANDO FECHAS FIJAS.</w:t>
      </w:r>
    </w:p>
    <w:p w14:paraId="5816F2F9" w14:textId="77777777" w:rsidR="00E242CE" w:rsidRPr="002709CC" w:rsidRDefault="00E242CE" w:rsidP="00E242CE">
      <w:pPr>
        <w:pStyle w:val="Prrafodelista"/>
        <w:spacing w:after="0" w:line="240" w:lineRule="auto"/>
        <w:contextualSpacing w:val="0"/>
        <w:jc w:val="both"/>
        <w:rPr>
          <w:rFonts w:ascii="Arial" w:hAnsi="Arial" w:cs="Arial"/>
          <w:b/>
          <w:sz w:val="20"/>
          <w:szCs w:val="20"/>
          <w:u w:val="single"/>
        </w:rPr>
      </w:pPr>
    </w:p>
    <w:p w14:paraId="4D154C05" w14:textId="451249BC" w:rsidR="00947D59" w:rsidRPr="002709CC" w:rsidRDefault="00947D59" w:rsidP="004C5D46">
      <w:pPr>
        <w:spacing w:after="0"/>
        <w:rPr>
          <w:rFonts w:ascii="Arial" w:hAnsi="Arial" w:cs="Arial"/>
          <w:b/>
          <w:sz w:val="20"/>
          <w:szCs w:val="20"/>
          <w:u w:val="single"/>
        </w:rPr>
      </w:pPr>
    </w:p>
    <w:p w14:paraId="69A39D0B" w14:textId="5A74F0BF" w:rsidR="00947D59" w:rsidRPr="002709CC" w:rsidRDefault="00947D59" w:rsidP="004C5D46">
      <w:pPr>
        <w:spacing w:after="0"/>
        <w:rPr>
          <w:rFonts w:ascii="Arial" w:hAnsi="Arial" w:cs="Arial"/>
          <w:b/>
          <w:sz w:val="20"/>
          <w:szCs w:val="20"/>
          <w:u w:val="single"/>
        </w:rPr>
      </w:pPr>
    </w:p>
    <w:p w14:paraId="76CF7E38" w14:textId="375A2C91" w:rsidR="00947D59" w:rsidRPr="002709CC" w:rsidRDefault="00947D59" w:rsidP="004C5D46">
      <w:pPr>
        <w:spacing w:after="0"/>
        <w:rPr>
          <w:rFonts w:ascii="Arial" w:hAnsi="Arial" w:cs="Arial"/>
          <w:b/>
          <w:sz w:val="20"/>
          <w:szCs w:val="20"/>
          <w:u w:val="single"/>
        </w:rPr>
      </w:pPr>
    </w:p>
    <w:p w14:paraId="51D66590" w14:textId="788E420F" w:rsidR="004C5D46" w:rsidRPr="002709CC" w:rsidRDefault="004C5D46" w:rsidP="004C5D46">
      <w:pPr>
        <w:spacing w:after="0"/>
        <w:rPr>
          <w:rFonts w:ascii="Arial" w:hAnsi="Arial" w:cs="Arial"/>
          <w:b/>
          <w:sz w:val="20"/>
          <w:szCs w:val="20"/>
          <w:u w:val="single"/>
        </w:rPr>
      </w:pPr>
      <w:r w:rsidRPr="002709CC">
        <w:rPr>
          <w:rFonts w:ascii="Arial" w:hAnsi="Arial" w:cs="Arial"/>
          <w:b/>
          <w:sz w:val="20"/>
          <w:szCs w:val="20"/>
          <w:u w:val="single"/>
        </w:rPr>
        <w:lastRenderedPageBreak/>
        <w:t>REQUERIMIENTOS A RESOLVER</w:t>
      </w:r>
    </w:p>
    <w:p w14:paraId="06D7A05D" w14:textId="0B97EAEE" w:rsidR="00947D59" w:rsidRPr="002709CC" w:rsidRDefault="00947D59" w:rsidP="00542978">
      <w:pPr>
        <w:spacing w:after="0"/>
        <w:jc w:val="both"/>
        <w:rPr>
          <w:rFonts w:ascii="Arial" w:hAnsi="Arial" w:cs="Arial"/>
          <w:b/>
          <w:sz w:val="20"/>
          <w:szCs w:val="20"/>
        </w:rPr>
      </w:pPr>
    </w:p>
    <w:p w14:paraId="42BDADA1" w14:textId="58F5A3B4" w:rsidR="00542978" w:rsidRPr="002709CC" w:rsidRDefault="00542978" w:rsidP="00542978">
      <w:pPr>
        <w:spacing w:after="0"/>
        <w:jc w:val="both"/>
        <w:rPr>
          <w:rFonts w:ascii="Arial" w:hAnsi="Arial" w:cs="Arial"/>
          <w:bCs/>
          <w:sz w:val="20"/>
          <w:szCs w:val="20"/>
        </w:rPr>
      </w:pPr>
      <w:r w:rsidRPr="002709CC">
        <w:rPr>
          <w:rFonts w:ascii="Arial" w:hAnsi="Arial" w:cs="Arial"/>
          <w:b/>
          <w:sz w:val="20"/>
          <w:szCs w:val="20"/>
        </w:rPr>
        <w:t>CASO 1</w:t>
      </w:r>
    </w:p>
    <w:p w14:paraId="01BAE072" w14:textId="6296085B" w:rsidR="00542978" w:rsidRPr="002709CC" w:rsidRDefault="002709CC" w:rsidP="00542978">
      <w:pPr>
        <w:spacing w:after="0"/>
        <w:jc w:val="both"/>
        <w:rPr>
          <w:rFonts w:ascii="Arial" w:hAnsi="Arial" w:cs="Arial"/>
          <w:sz w:val="20"/>
          <w:szCs w:val="20"/>
        </w:rPr>
      </w:pPr>
      <w:r w:rsidRPr="002709CC">
        <w:rPr>
          <w:rFonts w:ascii="Arial" w:hAnsi="Arial" w:cs="Arial"/>
          <w:b/>
          <w:noProof/>
          <w:sz w:val="20"/>
          <w:szCs w:val="20"/>
          <w:u w:val="single"/>
          <w:lang w:eastAsia="es-CL"/>
        </w:rPr>
        <w:drawing>
          <wp:anchor distT="0" distB="0" distL="114300" distR="114300" simplePos="0" relativeHeight="251658240" behindDoc="0" locked="0" layoutInCell="1" allowOverlap="1" wp14:anchorId="707F6E11" wp14:editId="2EE438F7">
            <wp:simplePos x="0" y="0"/>
            <wp:positionH relativeFrom="margin">
              <wp:posOffset>6369685</wp:posOffset>
            </wp:positionH>
            <wp:positionV relativeFrom="paragraph">
              <wp:posOffset>8890</wp:posOffset>
            </wp:positionV>
            <wp:extent cx="2263140" cy="2263140"/>
            <wp:effectExtent l="0" t="0" r="3810" b="3810"/>
            <wp:wrapThrough wrapText="bothSides">
              <wp:wrapPolygon edited="0">
                <wp:start x="8909" y="0"/>
                <wp:lineTo x="7455" y="364"/>
                <wp:lineTo x="3091" y="2545"/>
                <wp:lineTo x="2182" y="4364"/>
                <wp:lineTo x="909" y="6000"/>
                <wp:lineTo x="182" y="8182"/>
                <wp:lineTo x="0" y="8909"/>
                <wp:lineTo x="0" y="12364"/>
                <wp:lineTo x="364" y="14727"/>
                <wp:lineTo x="2000" y="17636"/>
                <wp:lineTo x="5455" y="20545"/>
                <wp:lineTo x="5818" y="20727"/>
                <wp:lineTo x="8909" y="21455"/>
                <wp:lineTo x="9455" y="21455"/>
                <wp:lineTo x="11636" y="21455"/>
                <wp:lineTo x="12364" y="21455"/>
                <wp:lineTo x="15636" y="20545"/>
                <wp:lineTo x="19091" y="17636"/>
                <wp:lineTo x="20909" y="14727"/>
                <wp:lineTo x="21455" y="12000"/>
                <wp:lineTo x="21455" y="8909"/>
                <wp:lineTo x="20727" y="6000"/>
                <wp:lineTo x="19091" y="4000"/>
                <wp:lineTo x="18364" y="2545"/>
                <wp:lineTo x="14000" y="364"/>
                <wp:lineTo x="12545" y="0"/>
                <wp:lineTo x="8909"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pic:spPr>
                </pic:pic>
              </a:graphicData>
            </a:graphic>
            <wp14:sizeRelH relativeFrom="margin">
              <wp14:pctWidth>0</wp14:pctWidth>
            </wp14:sizeRelH>
            <wp14:sizeRelV relativeFrom="margin">
              <wp14:pctHeight>0</wp14:pctHeight>
            </wp14:sizeRelV>
          </wp:anchor>
        </w:drawing>
      </w:r>
      <w:r w:rsidR="00542978" w:rsidRPr="002709CC">
        <w:rPr>
          <w:rFonts w:ascii="Arial" w:hAnsi="Arial" w:cs="Arial"/>
          <w:sz w:val="20"/>
          <w:szCs w:val="20"/>
        </w:rPr>
        <w:t xml:space="preserve">Como parte de las estrategias de marketing que ALL </w:t>
      </w:r>
      <w:r w:rsidR="00542978" w:rsidRPr="002709CC">
        <w:rPr>
          <w:rFonts w:ascii="Arial" w:hAnsi="Arial" w:cs="Arial"/>
          <w:bCs/>
          <w:sz w:val="20"/>
          <w:szCs w:val="20"/>
          <w:lang w:val="es-ES"/>
        </w:rPr>
        <w:t>THE BEST</w:t>
      </w:r>
      <w:r w:rsidR="00542978" w:rsidRPr="002709CC">
        <w:rPr>
          <w:rFonts w:ascii="Arial" w:hAnsi="Arial" w:cs="Arial"/>
          <w:sz w:val="20"/>
          <w:szCs w:val="20"/>
        </w:rPr>
        <w:t xml:space="preserve"> ha definido desde su creación, el mantener un contacto permanente con sus clientes ha sido de vital importancia para su crecimiento y así marcar la diferencia con otras empresas del sector de </w:t>
      </w:r>
      <w:proofErr w:type="spellStart"/>
      <w:r w:rsidR="00542978" w:rsidRPr="002709CC">
        <w:rPr>
          <w:rFonts w:ascii="Arial" w:hAnsi="Arial" w:cs="Arial"/>
          <w:sz w:val="20"/>
          <w:szCs w:val="20"/>
        </w:rPr>
        <w:t>Retail</w:t>
      </w:r>
      <w:proofErr w:type="spellEnd"/>
      <w:r w:rsidR="00542978" w:rsidRPr="002709CC">
        <w:rPr>
          <w:rFonts w:ascii="Arial" w:hAnsi="Arial" w:cs="Arial"/>
          <w:sz w:val="20"/>
          <w:szCs w:val="20"/>
        </w:rPr>
        <w:t xml:space="preserve"> haciendo sentir al cliente que no sólo es importante para la empresa en términos económicos, sino que también en lo personal. </w:t>
      </w:r>
    </w:p>
    <w:p w14:paraId="7941188D" w14:textId="77777777" w:rsidR="00542978" w:rsidRDefault="00542978" w:rsidP="00542978">
      <w:pPr>
        <w:spacing w:after="0"/>
        <w:jc w:val="both"/>
        <w:rPr>
          <w:rFonts w:ascii="Arial" w:hAnsi="Arial" w:cs="Arial"/>
          <w:sz w:val="20"/>
          <w:szCs w:val="20"/>
        </w:rPr>
      </w:pPr>
      <w:r w:rsidRPr="002709CC">
        <w:rPr>
          <w:rFonts w:ascii="Arial" w:hAnsi="Arial" w:cs="Arial"/>
          <w:sz w:val="20"/>
          <w:szCs w:val="20"/>
        </w:rPr>
        <w:t xml:space="preserve">Por esa razón, el área de servicio al cliente de la casa matriz de la empresa </w:t>
      </w:r>
      <w:r w:rsidRPr="007B7922">
        <w:rPr>
          <w:rFonts w:ascii="Arial" w:hAnsi="Arial" w:cs="Arial"/>
          <w:bCs/>
          <w:sz w:val="20"/>
          <w:szCs w:val="20"/>
          <w:highlight w:val="yellow"/>
          <w:lang w:val="es-ES"/>
        </w:rPr>
        <w:t>(Santiago)</w:t>
      </w:r>
      <w:r w:rsidRPr="002709CC">
        <w:rPr>
          <w:rFonts w:ascii="Arial" w:hAnsi="Arial" w:cs="Arial"/>
          <w:sz w:val="20"/>
          <w:szCs w:val="20"/>
        </w:rPr>
        <w:t xml:space="preserve"> tiene entre sus tareas contactarse telefónicamente con los clientes para saludarlos el día de su cumpleaños. Actualmente este trabajo se realiza de la siguiente manera:</w:t>
      </w:r>
    </w:p>
    <w:p w14:paraId="616E5DA6" w14:textId="77777777" w:rsidR="002709CC" w:rsidRPr="002709CC" w:rsidRDefault="002709CC" w:rsidP="00542978">
      <w:pPr>
        <w:spacing w:after="0"/>
        <w:jc w:val="both"/>
        <w:rPr>
          <w:rFonts w:ascii="Arial" w:hAnsi="Arial" w:cs="Arial"/>
          <w:sz w:val="20"/>
          <w:szCs w:val="20"/>
        </w:rPr>
      </w:pPr>
    </w:p>
    <w:p w14:paraId="5157E0B2"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Diariamente el jefe del área de servicios al cliente asigna a un responsable para contactarse con los clientes que están de cumpleaños.</w:t>
      </w:r>
    </w:p>
    <w:p w14:paraId="3353E6CE"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El empleado designado obtiene el listado con los clientes que están de cumpleaños ese día. Este listado lo entrega una aplicación, desarrollado por una empresa externa. Esta aplicación trabaja con su propia base de datos y actualiza la información de sus tablas una vez a la semana a partir de los datos que almacena el Sistema de Captación de Clientes de ALL THE BEST.</w:t>
      </w:r>
    </w:p>
    <w:p w14:paraId="34CA3405"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Con la información obtenida, el empleado se contacta con cada cliente que está de cumpleaños</w:t>
      </w:r>
    </w:p>
    <w:p w14:paraId="4C3A6CB9"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rPr>
        <w:t xml:space="preserve">Si bien este trabajo no ha presentado falencias importantes, el sello de ALL </w:t>
      </w:r>
      <w:r w:rsidRPr="002709CC">
        <w:rPr>
          <w:rFonts w:ascii="Arial" w:hAnsi="Arial" w:cs="Arial"/>
          <w:bCs/>
          <w:sz w:val="20"/>
          <w:szCs w:val="20"/>
          <w:lang w:val="es-ES"/>
        </w:rPr>
        <w:t>THE BEST</w:t>
      </w:r>
      <w:r w:rsidRPr="002709CC">
        <w:rPr>
          <w:rFonts w:ascii="Arial" w:hAnsi="Arial" w:cs="Arial"/>
          <w:sz w:val="20"/>
          <w:szCs w:val="20"/>
        </w:rPr>
        <w:t xml:space="preserve"> es lograr la máxima eficiencia en todas las áreas que gestionan el negocio. Considerando el crecimiento que la empresa ha experimentado, esta definición inicial debe ser modificada para: </w:t>
      </w:r>
    </w:p>
    <w:p w14:paraId="7869C4ED"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 xml:space="preserve">Que la información se obtenga directamente desde la base de datos del Sistema de Captación de Clientes. Con esto se garantiza que se está trabajando con la información actualizada en tiempo real. </w:t>
      </w:r>
    </w:p>
    <w:p w14:paraId="0CB4C27E"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centralizar las tareas rutinarias que se pueden realizar en cada sucursal.</w:t>
      </w:r>
    </w:p>
    <w:p w14:paraId="0D962222"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depender de la disponibilidad del personal de la casa matriz para efectuarla.</w:t>
      </w:r>
    </w:p>
    <w:p w14:paraId="53A83B55"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Evitar que en ocasiones no se pueda cumplirla en el momento adecuado por la cantidad de clientes que en están de cumpleaños.</w:t>
      </w:r>
    </w:p>
    <w:p w14:paraId="77F9029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Se ha pensado que una de las alternativas más eficientes para realizar este trabajo es enviar un correo el último día hábil del mes a los encargados del área de atención a clientes de cada sucursal </w:t>
      </w:r>
      <w:r w:rsidRPr="007B7922">
        <w:rPr>
          <w:rFonts w:ascii="Arial" w:hAnsi="Arial" w:cs="Arial"/>
          <w:sz w:val="20"/>
          <w:szCs w:val="20"/>
          <w:highlight w:val="yellow"/>
        </w:rPr>
        <w:t>detallando los clientes que estarán de cumpleaños durante el siguiente mes</w:t>
      </w:r>
      <w:r w:rsidRPr="002709CC">
        <w:rPr>
          <w:rFonts w:ascii="Arial" w:hAnsi="Arial" w:cs="Arial"/>
          <w:sz w:val="20"/>
          <w:szCs w:val="20"/>
        </w:rPr>
        <w:t xml:space="preserve"> y así cada sucursal se contacte directamente con sus clientes. De esta forma se le enviará a cada jefe de área la información que requieren mejorando considerablemente la eficiencia de este trabajo.</w:t>
      </w:r>
    </w:p>
    <w:p w14:paraId="26E47AF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esto, se debe generar un proceso automático que mensualmente genere la información requerida y la envíe a los correos de los jefes del área de atención de clientes de cada sucursal de ALL THE BEST. Este proceso ejecutará una sentencia SQL que debe considerar lo siguiente:</w:t>
      </w:r>
    </w:p>
    <w:p w14:paraId="264D82F0"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lastRenderedPageBreak/>
        <w:t xml:space="preserve">La sentencia SQL debe </w:t>
      </w:r>
      <w:r w:rsidRPr="007B7922">
        <w:rPr>
          <w:rFonts w:ascii="Arial" w:hAnsi="Arial" w:cs="Arial"/>
          <w:sz w:val="20"/>
          <w:szCs w:val="20"/>
          <w:highlight w:val="yellow"/>
        </w:rPr>
        <w:t>entregar la información de los clientes que estarán de cumpleaños en el mes siguiente al que se ejecute el proceso automático</w:t>
      </w:r>
      <w:r w:rsidRPr="002709CC">
        <w:rPr>
          <w:rFonts w:ascii="Arial" w:hAnsi="Arial" w:cs="Arial"/>
          <w:sz w:val="20"/>
          <w:szCs w:val="20"/>
        </w:rPr>
        <w:t>. Esto significa que, por ejemplo, si el proceso se ejecuta el último día hábil de marzo, la sentencia SQL debe obtener los clientes que se estarán de cumpleaños en el mes de abril, etc.</w:t>
      </w:r>
    </w:p>
    <w:p w14:paraId="06A4EFAE"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t xml:space="preserve">La sentencia debe ser capaz de obtener </w:t>
      </w:r>
      <w:r w:rsidRPr="007B7922">
        <w:rPr>
          <w:rFonts w:ascii="Arial" w:hAnsi="Arial" w:cs="Arial"/>
          <w:sz w:val="20"/>
          <w:szCs w:val="20"/>
          <w:highlight w:val="yellow"/>
        </w:rPr>
        <w:t>la información de la sucursal que se ingrese en forma paramétrica</w:t>
      </w:r>
      <w:r w:rsidRPr="002709CC">
        <w:rPr>
          <w:rFonts w:ascii="Arial" w:hAnsi="Arial" w:cs="Arial"/>
          <w:sz w:val="20"/>
          <w:szCs w:val="20"/>
        </w:rPr>
        <w:t>.</w:t>
      </w:r>
    </w:p>
    <w:p w14:paraId="046A3426" w14:textId="77777777" w:rsidR="002709CC" w:rsidRDefault="002709CC" w:rsidP="00542978">
      <w:pPr>
        <w:spacing w:after="0"/>
        <w:jc w:val="both"/>
        <w:rPr>
          <w:rFonts w:ascii="Arial" w:hAnsi="Arial" w:cs="Arial"/>
          <w:sz w:val="20"/>
          <w:szCs w:val="20"/>
        </w:rPr>
      </w:pPr>
    </w:p>
    <w:p w14:paraId="008BAC6C"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La información que se desea enviar por correo es la que se muestra en ele ejemplo, en el mismo formato que se muestra y </w:t>
      </w:r>
      <w:r w:rsidRPr="007B7922">
        <w:rPr>
          <w:rFonts w:ascii="Arial" w:hAnsi="Arial" w:cs="Arial"/>
          <w:sz w:val="20"/>
          <w:szCs w:val="20"/>
          <w:highlight w:val="yellow"/>
        </w:rPr>
        <w:t>en forma ascendente por el día de cumpleaños de los clientes y alfabéticamente por su apellido paterno</w:t>
      </w:r>
      <w:r w:rsidRPr="002709CC">
        <w:rPr>
          <w:rFonts w:ascii="Arial" w:hAnsi="Arial" w:cs="Arial"/>
          <w:sz w:val="20"/>
          <w:szCs w:val="20"/>
        </w:rPr>
        <w:t xml:space="preserve">. Efectúe la prueba con la </w:t>
      </w:r>
      <w:r w:rsidRPr="007B7922">
        <w:rPr>
          <w:rFonts w:ascii="Arial" w:hAnsi="Arial" w:cs="Arial"/>
          <w:sz w:val="20"/>
          <w:szCs w:val="20"/>
          <w:highlight w:val="yellow"/>
        </w:rPr>
        <w:t>región Metropolitana de Santiago</w:t>
      </w:r>
      <w:r w:rsidRPr="002709CC">
        <w:rPr>
          <w:rFonts w:ascii="Arial" w:hAnsi="Arial" w:cs="Arial"/>
          <w:sz w:val="20"/>
          <w:szCs w:val="20"/>
        </w:rPr>
        <w:t>.</w:t>
      </w:r>
    </w:p>
    <w:p w14:paraId="09626648"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45EE25C8" w14:textId="77777777" w:rsidR="00542978" w:rsidRPr="002709CC" w:rsidRDefault="00542978" w:rsidP="00542978">
      <w:pPr>
        <w:spacing w:after="0"/>
        <w:jc w:val="both"/>
        <w:rPr>
          <w:rFonts w:ascii="Arial" w:hAnsi="Arial" w:cs="Arial"/>
          <w:b/>
          <w:sz w:val="20"/>
          <w:szCs w:val="20"/>
        </w:rPr>
      </w:pPr>
    </w:p>
    <w:p w14:paraId="5C2C51C5" w14:textId="77777777" w:rsidR="00542978" w:rsidRPr="002709CC" w:rsidRDefault="00542978" w:rsidP="00542978">
      <w:pPr>
        <w:spacing w:after="0"/>
        <w:jc w:val="both"/>
        <w:rPr>
          <w:rFonts w:ascii="Arial" w:hAnsi="Arial" w:cs="Arial"/>
          <w:b/>
          <w:sz w:val="20"/>
          <w:szCs w:val="20"/>
          <w:lang w:val="en-US"/>
        </w:rPr>
      </w:pPr>
      <w:r w:rsidRPr="002709CC">
        <w:rPr>
          <w:rFonts w:ascii="Arial" w:hAnsi="Arial" w:cs="Arial"/>
          <w:noProof/>
          <w:sz w:val="20"/>
          <w:szCs w:val="20"/>
          <w:lang w:eastAsia="es-CL"/>
        </w:rPr>
        <w:drawing>
          <wp:inline distT="0" distB="0" distL="0" distR="0" wp14:anchorId="3E12BE22" wp14:editId="64D40D7D">
            <wp:extent cx="5624634" cy="1295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872" cy="1299140"/>
                    </a:xfrm>
                    <a:prstGeom prst="rect">
                      <a:avLst/>
                    </a:prstGeom>
                    <a:noFill/>
                    <a:ln>
                      <a:noFill/>
                    </a:ln>
                  </pic:spPr>
                </pic:pic>
              </a:graphicData>
            </a:graphic>
          </wp:inline>
        </w:drawing>
      </w:r>
    </w:p>
    <w:p w14:paraId="488FAAD3" w14:textId="77777777" w:rsidR="00542978" w:rsidRPr="002709CC" w:rsidRDefault="00542978" w:rsidP="00542978">
      <w:pPr>
        <w:spacing w:after="0"/>
        <w:jc w:val="both"/>
        <w:rPr>
          <w:rFonts w:ascii="Arial" w:hAnsi="Arial" w:cs="Arial"/>
          <w:b/>
          <w:sz w:val="20"/>
          <w:szCs w:val="20"/>
        </w:rPr>
      </w:pPr>
    </w:p>
    <w:p w14:paraId="180F3246" w14:textId="77777777" w:rsidR="00FC47AA" w:rsidRPr="002709CC" w:rsidRDefault="00FC47AA" w:rsidP="00542978">
      <w:pPr>
        <w:spacing w:after="0"/>
        <w:jc w:val="both"/>
        <w:rPr>
          <w:rFonts w:ascii="Arial" w:hAnsi="Arial" w:cs="Arial"/>
          <w:b/>
          <w:sz w:val="20"/>
          <w:szCs w:val="20"/>
        </w:rPr>
      </w:pPr>
    </w:p>
    <w:p w14:paraId="59798A95" w14:textId="77777777" w:rsidR="002709CC" w:rsidRDefault="002709CC">
      <w:pPr>
        <w:rPr>
          <w:rFonts w:ascii="Arial" w:hAnsi="Arial" w:cs="Arial"/>
          <w:b/>
          <w:sz w:val="20"/>
          <w:szCs w:val="20"/>
        </w:rPr>
      </w:pPr>
      <w:r>
        <w:rPr>
          <w:rFonts w:ascii="Arial" w:hAnsi="Arial" w:cs="Arial"/>
          <w:b/>
          <w:sz w:val="20"/>
          <w:szCs w:val="20"/>
        </w:rPr>
        <w:br w:type="page"/>
      </w:r>
    </w:p>
    <w:p w14:paraId="491FC663" w14:textId="795F562A" w:rsidR="00542978" w:rsidRPr="002709CC" w:rsidRDefault="00542978" w:rsidP="00542978">
      <w:pPr>
        <w:spacing w:after="0"/>
        <w:jc w:val="both"/>
        <w:rPr>
          <w:rFonts w:ascii="Arial" w:hAnsi="Arial" w:cs="Arial"/>
          <w:sz w:val="28"/>
          <w:szCs w:val="20"/>
        </w:rPr>
      </w:pPr>
      <w:r w:rsidRPr="002709CC">
        <w:rPr>
          <w:rFonts w:ascii="Arial" w:hAnsi="Arial" w:cs="Arial"/>
          <w:b/>
          <w:sz w:val="28"/>
          <w:szCs w:val="20"/>
        </w:rPr>
        <w:lastRenderedPageBreak/>
        <w:t>CASO 2</w:t>
      </w:r>
    </w:p>
    <w:p w14:paraId="630AB15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w:t>
      </w:r>
    </w:p>
    <w:p w14:paraId="2C42F7C1"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20277F15"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dependiente: debe presentar un certificado que indique los datos de la institución donde trabaja, años de antigüedad y el promedio de su sueldo mensual.</w:t>
      </w:r>
    </w:p>
    <w:p w14:paraId="2643058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independiente: debe presentar sus boletas de honorarios que acrediten las labores mensuales por las cuales percibe un sueldo en los últimos 2 años (a la fecha de inscripción como cliente). De acuerdo al monto total de las remuneraciones percibidas en los últimos 2 años se calcula un promedio mensual de renta para estos clientes.</w:t>
      </w:r>
    </w:p>
    <w:p w14:paraId="7438992F"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3A598B4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Dueña de casa: se le solicita un certificado que acredite la renta de la persona que será responsable de las deudas que adquiera.</w:t>
      </w:r>
    </w:p>
    <w:p w14:paraId="1841B9C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actualmente las transacciones efectuadas con la tarjeta </w:t>
      </w:r>
      <w:r w:rsidRPr="002709CC">
        <w:rPr>
          <w:rFonts w:ascii="Arial" w:hAnsi="Arial" w:cs="Arial"/>
          <w:bCs/>
          <w:sz w:val="20"/>
          <w:szCs w:val="20"/>
          <w:lang w:val="es-ES"/>
        </w:rPr>
        <w:t xml:space="preserve">CATB (compras, avances y/o súper avances) representan más del 50% del negocio, </w:t>
      </w:r>
      <w:r w:rsidRPr="002709CC">
        <w:rPr>
          <w:rFonts w:ascii="Arial" w:hAnsi="Arial" w:cs="Arial"/>
          <w:sz w:val="20"/>
          <w:szCs w:val="20"/>
        </w:rPr>
        <w:t xml:space="preserve">a contar de enero del año pasado, ALL THE BEST implementó el nuevo programa de puntos CIRCULO ALL THE BEST, que entrega una serie de beneficios para los clientes que usan la tarjeta </w:t>
      </w:r>
      <w:r w:rsidRPr="002709CC">
        <w:rPr>
          <w:rFonts w:ascii="Arial" w:hAnsi="Arial" w:cs="Arial"/>
          <w:bCs/>
          <w:sz w:val="20"/>
          <w:szCs w:val="20"/>
          <w:lang w:val="es-ES"/>
        </w:rPr>
        <w:t>CATB</w:t>
      </w:r>
      <w:r w:rsidRPr="002709CC">
        <w:rPr>
          <w:rFonts w:ascii="Arial" w:hAnsi="Arial" w:cs="Arial"/>
          <w:sz w:val="20"/>
          <w:szCs w:val="20"/>
        </w:rPr>
        <w:t xml:space="preserve">. La inscripción en el programa de puntos CIRCULO ALL THE BEST es automática y se realiza al momento que se le aprueba la tarjeta al cliente. Los puntos se van acumulando al run del cliente. </w:t>
      </w:r>
    </w:p>
    <w:p w14:paraId="2C7FDE1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Este nuevo beneficio considera que </w:t>
      </w:r>
      <w:r w:rsidRPr="00A85A16">
        <w:rPr>
          <w:rFonts w:ascii="Arial" w:hAnsi="Arial" w:cs="Arial"/>
          <w:sz w:val="20"/>
          <w:szCs w:val="20"/>
          <w:highlight w:val="yellow"/>
        </w:rPr>
        <w:t>por cada $10.000 del monto (sin considerar la tasa de interés)</w:t>
      </w:r>
      <w:r w:rsidRPr="002709CC">
        <w:rPr>
          <w:rFonts w:ascii="Arial" w:hAnsi="Arial" w:cs="Arial"/>
          <w:sz w:val="20"/>
          <w:szCs w:val="20"/>
        </w:rPr>
        <w:t xml:space="preserve"> de la compra, </w:t>
      </w:r>
      <w:r w:rsidRPr="00A85A16">
        <w:rPr>
          <w:rFonts w:ascii="Arial" w:hAnsi="Arial" w:cs="Arial"/>
          <w:sz w:val="20"/>
          <w:szCs w:val="20"/>
          <w:highlight w:val="yellow"/>
        </w:rPr>
        <w:t>avance o súper avance le corresponderán 250 puntos</w:t>
      </w:r>
      <w:r w:rsidRPr="002709CC">
        <w:rPr>
          <w:rFonts w:ascii="Arial" w:hAnsi="Arial" w:cs="Arial"/>
          <w:sz w:val="20"/>
          <w:szCs w:val="20"/>
        </w:rPr>
        <w:t>. Los puntos son acumulables y se pueden canjear de las siguientes formas:</w:t>
      </w:r>
    </w:p>
    <w:p w14:paraId="4078861A" w14:textId="4FED3EB5"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 xml:space="preserve">En </w:t>
      </w:r>
      <w:proofErr w:type="spellStart"/>
      <w:r w:rsidRPr="002709CC">
        <w:rPr>
          <w:rFonts w:ascii="Arial" w:hAnsi="Arial" w:cs="Arial"/>
          <w:sz w:val="20"/>
          <w:szCs w:val="20"/>
        </w:rPr>
        <w:t>Gif</w:t>
      </w:r>
      <w:r w:rsidR="00CD3CCD" w:rsidRPr="002709CC">
        <w:rPr>
          <w:rFonts w:ascii="Arial" w:hAnsi="Arial" w:cs="Arial"/>
          <w:sz w:val="20"/>
          <w:szCs w:val="20"/>
        </w:rPr>
        <w:t>t</w:t>
      </w:r>
      <w:proofErr w:type="spellEnd"/>
      <w:r w:rsidR="00CD3CCD" w:rsidRPr="002709CC">
        <w:rPr>
          <w:rFonts w:ascii="Arial" w:hAnsi="Arial" w:cs="Arial"/>
          <w:sz w:val="20"/>
          <w:szCs w:val="20"/>
        </w:rPr>
        <w:t xml:space="preserve"> </w:t>
      </w:r>
      <w:proofErr w:type="spellStart"/>
      <w:r w:rsidRPr="002709CC">
        <w:rPr>
          <w:rFonts w:ascii="Arial" w:hAnsi="Arial" w:cs="Arial"/>
          <w:sz w:val="20"/>
          <w:szCs w:val="20"/>
        </w:rPr>
        <w:t>card</w:t>
      </w:r>
      <w:proofErr w:type="spellEnd"/>
    </w:p>
    <w:p w14:paraId="6ABD7A8B"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cualquier centro comercial, de comidas y/o entretenimientos que estén adheridos al programa de puntos CIRCULO ALL THE BEST de ALL THE BEST.</w:t>
      </w:r>
    </w:p>
    <w:p w14:paraId="0213244E"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las agencias de viajes adheridas al programa de puntos CIRCULO ALL THE BEST de ALL THE BEST.</w:t>
      </w:r>
    </w:p>
    <w:p w14:paraId="336476D7"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vigencia de los puntos acumulados es de 36 meses y la cantidad mínima a canjear en cada oportunidad es de 5.000 los que se descuentan automáticamente desde el saldo de puntos que posee el cliente.</w:t>
      </w:r>
    </w:p>
    <w:p w14:paraId="302FD9E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desde hace un par de años la mayoría de </w:t>
      </w:r>
      <w:r w:rsidRPr="002709CC">
        <w:rPr>
          <w:rFonts w:ascii="Arial" w:hAnsi="Arial" w:cs="Arial"/>
          <w:bCs/>
          <w:sz w:val="20"/>
          <w:szCs w:val="20"/>
          <w:lang w:val="es-ES"/>
        </w:rPr>
        <w:t xml:space="preserve">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bancarias y</w:t>
      </w:r>
      <w:r w:rsidRPr="002709CC">
        <w:rPr>
          <w:rFonts w:ascii="Arial" w:hAnsi="Arial" w:cs="Arial"/>
          <w:sz w:val="20"/>
          <w:szCs w:val="20"/>
        </w:rPr>
        <w:t xml:space="preserve"> financieras benefician a sus clientes con este tipo de programas, es que la SBIF ha dispuesto que, a contar de este año,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deben informas todas las transacciones que sus clientes han realizado usando la tarjeta de la empresa y los puntos acumulados, considerando:</w:t>
      </w:r>
    </w:p>
    <w:p w14:paraId="36C7E59D"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El run del cliente</w:t>
      </w:r>
    </w:p>
    <w:p w14:paraId="2DC07853"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Nombre completo</w:t>
      </w:r>
    </w:p>
    <w:p w14:paraId="4BD4DC26"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Monto total por compras</w:t>
      </w:r>
    </w:p>
    <w:p w14:paraId="400E6908"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lastRenderedPageBreak/>
        <w:t>Monto total por avances en efectivo</w:t>
      </w:r>
    </w:p>
    <w:p w14:paraId="03E03FD6"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Monto total por súper avances</w:t>
      </w:r>
    </w:p>
    <w:p w14:paraId="4CFDA5BF"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 xml:space="preserve">Total de puntos acumulados por todas las transacciones realizadas con la tarjeta </w:t>
      </w:r>
      <w:r w:rsidRPr="00A85A16">
        <w:rPr>
          <w:rFonts w:ascii="Arial" w:hAnsi="Arial" w:cs="Arial"/>
          <w:bCs/>
          <w:sz w:val="20"/>
          <w:szCs w:val="20"/>
          <w:highlight w:val="yellow"/>
          <w:lang w:val="es-ES"/>
        </w:rPr>
        <w:t>CATB</w:t>
      </w:r>
      <w:r w:rsidRPr="00A85A16">
        <w:rPr>
          <w:rFonts w:ascii="Arial" w:hAnsi="Arial" w:cs="Arial"/>
          <w:sz w:val="20"/>
          <w:szCs w:val="20"/>
          <w:highlight w:val="yellow"/>
        </w:rPr>
        <w:t xml:space="preserve"> en el año</w:t>
      </w:r>
    </w:p>
    <w:p w14:paraId="39CC624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Por lo tanto, el Sistema que gestiona las transacciones realizadas con la tarjeta de la empresa deberá proveer a la SBIF de la información de todas las compras, avances y súper avances que se realizaron durante el año anterior. El informe requerido se debe enviar la primera semana de enero de cada año. Esto significa, por ejemplo, </w:t>
      </w:r>
      <w:r w:rsidRPr="00A85A16">
        <w:rPr>
          <w:rFonts w:ascii="Arial" w:hAnsi="Arial" w:cs="Arial"/>
          <w:sz w:val="20"/>
          <w:szCs w:val="20"/>
          <w:highlight w:val="yellow"/>
        </w:rPr>
        <w:t xml:space="preserve">que si el informe se ejecuta en enero del año 2021 se debe mostrar la información de las transacciones realizadas con la tarjeta </w:t>
      </w:r>
      <w:r w:rsidRPr="00A85A16">
        <w:rPr>
          <w:rFonts w:ascii="Arial" w:hAnsi="Arial" w:cs="Arial"/>
          <w:bCs/>
          <w:sz w:val="20"/>
          <w:szCs w:val="20"/>
          <w:highlight w:val="yellow"/>
          <w:lang w:val="es-ES"/>
        </w:rPr>
        <w:t>CATB</w:t>
      </w:r>
      <w:r w:rsidRPr="00A85A16">
        <w:rPr>
          <w:rFonts w:ascii="Arial" w:hAnsi="Arial" w:cs="Arial"/>
          <w:sz w:val="20"/>
          <w:szCs w:val="20"/>
          <w:highlight w:val="yellow"/>
        </w:rPr>
        <w:t xml:space="preserve"> el año 2020.</w:t>
      </w:r>
      <w:r w:rsidRPr="002709CC">
        <w:rPr>
          <w:rFonts w:ascii="Arial" w:hAnsi="Arial" w:cs="Arial"/>
          <w:sz w:val="20"/>
          <w:szCs w:val="20"/>
        </w:rPr>
        <w:t xml:space="preserve"> Si el informe se ejecuta en enero del año 2020 se debe mostrar la información considerando las transacciones realizadas con la tarjeta </w:t>
      </w:r>
      <w:r w:rsidRPr="002709CC">
        <w:rPr>
          <w:rFonts w:ascii="Arial" w:hAnsi="Arial" w:cs="Arial"/>
          <w:bCs/>
          <w:sz w:val="20"/>
          <w:szCs w:val="20"/>
          <w:lang w:val="es-ES"/>
        </w:rPr>
        <w:t>CATB</w:t>
      </w:r>
      <w:r w:rsidRPr="002709CC">
        <w:rPr>
          <w:rFonts w:ascii="Arial" w:hAnsi="Arial" w:cs="Arial"/>
          <w:sz w:val="20"/>
          <w:szCs w:val="20"/>
        </w:rPr>
        <w:t xml:space="preserve"> el año 2019, etc. Es decir, el informe debe ser capaz de obtener la información del año anterior a la fecha en que se ejecute en forma automática. La información se debe presentar en el formato del ejemplo y </w:t>
      </w:r>
      <w:r w:rsidRPr="00A85A16">
        <w:rPr>
          <w:rFonts w:ascii="Arial" w:hAnsi="Arial" w:cs="Arial"/>
          <w:sz w:val="20"/>
          <w:szCs w:val="20"/>
          <w:highlight w:val="yellow"/>
        </w:rPr>
        <w:t>ordenada en forma ascendente por el total de puntos del programa CIRCULO ALL THE BEST y alfabéticamente por el apellido paterno del cliente</w:t>
      </w:r>
      <w:r w:rsidRPr="002709CC">
        <w:rPr>
          <w:rFonts w:ascii="Arial" w:hAnsi="Arial" w:cs="Arial"/>
          <w:sz w:val="20"/>
          <w:szCs w:val="20"/>
        </w:rPr>
        <w:t>:</w:t>
      </w:r>
    </w:p>
    <w:p w14:paraId="70E35273" w14:textId="77777777" w:rsidR="00542978" w:rsidRPr="002709CC" w:rsidRDefault="00542978" w:rsidP="00542978">
      <w:pPr>
        <w:spacing w:after="0"/>
        <w:jc w:val="both"/>
        <w:rPr>
          <w:rFonts w:ascii="Arial" w:hAnsi="Arial" w:cs="Arial"/>
          <w:sz w:val="20"/>
          <w:szCs w:val="20"/>
        </w:rPr>
      </w:pPr>
    </w:p>
    <w:p w14:paraId="5BDEEE00" w14:textId="77777777"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71652BBE" wp14:editId="514C1621">
            <wp:extent cx="5923005" cy="191193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649" cy="1921508"/>
                    </a:xfrm>
                    <a:prstGeom prst="rect">
                      <a:avLst/>
                    </a:prstGeom>
                    <a:noFill/>
                    <a:ln>
                      <a:noFill/>
                    </a:ln>
                  </pic:spPr>
                </pic:pic>
              </a:graphicData>
            </a:graphic>
          </wp:inline>
        </w:drawing>
      </w:r>
    </w:p>
    <w:p w14:paraId="125D6951" w14:textId="28A4714B" w:rsidR="00542978" w:rsidRPr="002709CC" w:rsidRDefault="00542978" w:rsidP="00542978">
      <w:pPr>
        <w:spacing w:after="0"/>
        <w:jc w:val="both"/>
        <w:rPr>
          <w:rFonts w:ascii="Arial" w:hAnsi="Arial" w:cs="Arial"/>
          <w:sz w:val="20"/>
          <w:szCs w:val="20"/>
        </w:rPr>
      </w:pPr>
    </w:p>
    <w:p w14:paraId="479B0F1B" w14:textId="1E212012" w:rsidR="00432E8C" w:rsidRPr="002709CC" w:rsidRDefault="00432E8C" w:rsidP="00542978">
      <w:pPr>
        <w:spacing w:after="0"/>
        <w:jc w:val="both"/>
        <w:rPr>
          <w:rFonts w:ascii="Arial" w:hAnsi="Arial" w:cs="Arial"/>
          <w:sz w:val="20"/>
          <w:szCs w:val="20"/>
        </w:rPr>
      </w:pPr>
    </w:p>
    <w:p w14:paraId="77D803EA" w14:textId="77777777" w:rsidR="00FD247C" w:rsidRPr="002709CC" w:rsidRDefault="00FD247C" w:rsidP="00542978">
      <w:pPr>
        <w:spacing w:after="0"/>
        <w:jc w:val="both"/>
        <w:rPr>
          <w:rFonts w:ascii="Arial" w:hAnsi="Arial" w:cs="Arial"/>
          <w:sz w:val="20"/>
          <w:szCs w:val="20"/>
        </w:rPr>
      </w:pPr>
    </w:p>
    <w:p w14:paraId="23ED8CA0" w14:textId="77777777" w:rsidR="002709CC" w:rsidRDefault="002709CC">
      <w:pPr>
        <w:rPr>
          <w:rFonts w:ascii="Arial" w:hAnsi="Arial" w:cs="Arial"/>
          <w:b/>
          <w:bCs/>
          <w:sz w:val="20"/>
          <w:szCs w:val="20"/>
        </w:rPr>
      </w:pPr>
      <w:r>
        <w:rPr>
          <w:rFonts w:ascii="Arial" w:hAnsi="Arial" w:cs="Arial"/>
          <w:b/>
          <w:bCs/>
          <w:sz w:val="20"/>
          <w:szCs w:val="20"/>
        </w:rPr>
        <w:br w:type="page"/>
      </w:r>
    </w:p>
    <w:p w14:paraId="4F1A82CB" w14:textId="26C663C0"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CASO 3</w:t>
      </w:r>
    </w:p>
    <w:p w14:paraId="47188248" w14:textId="76A140F9"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A contar de enero del próximo año entrará en vigencia la Ley de Operaciones de Avances y Súper Avances en dinero que obliga a todos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r w:rsidR="002709CC" w:rsidRPr="002709CC">
        <w:rPr>
          <w:rFonts w:ascii="Arial" w:hAnsi="Arial" w:cs="Arial"/>
          <w:sz w:val="20"/>
          <w:szCs w:val="20"/>
        </w:rPr>
        <w:t>disponibilidad</w:t>
      </w:r>
      <w:r w:rsidRPr="002709CC">
        <w:rPr>
          <w:rFonts w:ascii="Arial" w:hAnsi="Arial" w:cs="Arial"/>
          <w:sz w:val="20"/>
          <w:szCs w:val="20"/>
        </w:rPr>
        <w:t xml:space="preserve"> anualmente información de los Avances y Súper Avances que se han otorgado. </w:t>
      </w:r>
    </w:p>
    <w:p w14:paraId="124AEA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las políticas definidas por el SBIF, la información se debe enviar el primer día hábil del mes de enero y debe permitir saber, por cada mes:</w:t>
      </w:r>
    </w:p>
    <w:p w14:paraId="5F135BB6"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Tipo de transacción (Avance o Súper Avance)</w:t>
      </w:r>
    </w:p>
    <w:p w14:paraId="04B230D5"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Monto total por el tipo de transacción</w:t>
      </w:r>
    </w:p>
    <w:p w14:paraId="43081B71"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Monto total que la empresa aporta al SBIF por ese tipo de transacción</w:t>
      </w:r>
    </w:p>
    <w:p w14:paraId="2911A38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En las instrucciones enviadas por la SBIF, se adjunta un anexo con ejemplos aclaratorios de todos los requerimientos para el envío de la información requerida para esta nueva Ley de Operaciones de Avances y Súper Avances en dinero. Uno de esos ejemplos tiene relación a qué significa que se debe enviar la información del año. El ejemplo que se presenta es el siguiente:</w:t>
      </w:r>
    </w:p>
    <w:p w14:paraId="24BA6375" w14:textId="77777777" w:rsidR="00542978" w:rsidRPr="002709CC" w:rsidRDefault="00542978" w:rsidP="0046752E">
      <w:pPr>
        <w:numPr>
          <w:ilvl w:val="0"/>
          <w:numId w:val="10"/>
        </w:numPr>
        <w:spacing w:after="0"/>
        <w:jc w:val="both"/>
        <w:rPr>
          <w:rFonts w:ascii="Arial" w:hAnsi="Arial" w:cs="Arial"/>
          <w:sz w:val="20"/>
          <w:szCs w:val="20"/>
        </w:rPr>
      </w:pPr>
      <w:r w:rsidRPr="002709CC">
        <w:rPr>
          <w:rFonts w:ascii="Arial" w:hAnsi="Arial" w:cs="Arial"/>
          <w:sz w:val="20"/>
          <w:szCs w:val="20"/>
        </w:rPr>
        <w:t xml:space="preserve">Si la información se envía en enero </w:t>
      </w:r>
      <w:r w:rsidRPr="005228E7">
        <w:rPr>
          <w:rFonts w:ascii="Arial" w:hAnsi="Arial" w:cs="Arial"/>
          <w:sz w:val="20"/>
          <w:szCs w:val="20"/>
          <w:highlight w:val="yellow"/>
        </w:rPr>
        <w:t>del año 2021, significa que los Avances o Súper Avances informados corresponden a los otorgados en el año 2020</w:t>
      </w:r>
      <w:r w:rsidRPr="002709CC">
        <w:rPr>
          <w:rFonts w:ascii="Arial" w:hAnsi="Arial" w:cs="Arial"/>
          <w:sz w:val="20"/>
          <w:szCs w:val="20"/>
        </w:rPr>
        <w:t>. Si la información se envía en enero del año 2020 significa que se está informando los Avance o Súper Avance otorgados el año 2019, etc. Por lo tanto, la recomendación del SBIF es que el proceso se ejecute el último día hábil del año que se debe informar de los avances y súper avances.</w:t>
      </w:r>
    </w:p>
    <w:p w14:paraId="1D863FF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Si bien el actual Sistema que gestiona las transacciones realizadas por los clientes de ALL THE BEST permite obtener en forma parcial la información requerida por la SBIF, existe un porcentaje de ella que se debe generar en forma manual lo que provocaría:</w:t>
      </w:r>
    </w:p>
    <w:p w14:paraId="424FE27B"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Lentitud en la generación y envío de la información.</w:t>
      </w:r>
    </w:p>
    <w:p w14:paraId="0DB07209"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Posibles errores en la información que se envíe.</w:t>
      </w:r>
    </w:p>
    <w:p w14:paraId="45138595"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8F87574"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Los avances y súper avances en dinero no pueden ser anulados por los clientes.</w:t>
      </w:r>
    </w:p>
    <w:p w14:paraId="0EBEB231"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considera que 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estará basado en el </w:t>
      </w:r>
      <w:r w:rsidRPr="005228E7">
        <w:rPr>
          <w:rFonts w:ascii="Arial" w:hAnsi="Arial" w:cs="Arial"/>
          <w:sz w:val="20"/>
          <w:szCs w:val="20"/>
          <w:highlight w:val="yellow"/>
        </w:rPr>
        <w:t>monto total de la transacción, es decir, el monto de la transacción con la tasa de interés aplicada</w:t>
      </w:r>
      <w:r w:rsidRPr="002709CC">
        <w:rPr>
          <w:rFonts w:ascii="Arial" w:hAnsi="Arial" w:cs="Arial"/>
          <w:sz w:val="20"/>
          <w:szCs w:val="20"/>
        </w:rPr>
        <w:t>.</w:t>
      </w:r>
    </w:p>
    <w:p w14:paraId="44C6CD7A"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define que el valor del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será el que se indica en la tabla </w:t>
      </w:r>
      <w:r w:rsidRPr="005228E7">
        <w:rPr>
          <w:rFonts w:ascii="Arial" w:hAnsi="Arial" w:cs="Arial"/>
          <w:sz w:val="20"/>
          <w:szCs w:val="20"/>
          <w:highlight w:val="yellow"/>
        </w:rPr>
        <w:t>APORTE_SBIF</w:t>
      </w:r>
      <w:r w:rsidRPr="002709CC">
        <w:rPr>
          <w:rFonts w:ascii="Arial" w:hAnsi="Arial" w:cs="Arial"/>
          <w:sz w:val="20"/>
          <w:szCs w:val="20"/>
        </w:rPr>
        <w:t>.</w:t>
      </w:r>
    </w:p>
    <w:p w14:paraId="19C5ACB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lastRenderedPageBreak/>
        <w:t xml:space="preserve">El proceso debe generar la información que se muestra en el ejemplo, en el mismo formato y </w:t>
      </w:r>
      <w:r w:rsidRPr="005228E7">
        <w:rPr>
          <w:rFonts w:ascii="Arial" w:hAnsi="Arial" w:cs="Arial"/>
          <w:sz w:val="20"/>
          <w:szCs w:val="20"/>
          <w:highlight w:val="yellow"/>
        </w:rPr>
        <w:t>ordenada en forma ascendente por mes y nombre del crédito.</w:t>
      </w:r>
    </w:p>
    <w:p w14:paraId="4F7EE74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año de la columna MES TRANSACCIÓN será diferente ya que depende del año en que se ejecute la sentencia. En este caso, se ejecutó el año 2019 por eso muestra la información correspondiente a ese año. Cuando Ud. ejecute su informe, deberá mostrar el año de ejecución de la sentencia:</w:t>
      </w:r>
    </w:p>
    <w:p w14:paraId="527C6F7B" w14:textId="77777777" w:rsidR="00542978" w:rsidRPr="002709CC" w:rsidRDefault="00542978" w:rsidP="00542978">
      <w:pPr>
        <w:spacing w:after="0"/>
        <w:jc w:val="both"/>
        <w:rPr>
          <w:rFonts w:ascii="Arial" w:hAnsi="Arial" w:cs="Arial"/>
          <w:sz w:val="20"/>
          <w:szCs w:val="20"/>
        </w:rPr>
      </w:pPr>
    </w:p>
    <w:p w14:paraId="0ACD9ADA" w14:textId="77777777" w:rsidR="00542978" w:rsidRPr="002709CC" w:rsidRDefault="00542978" w:rsidP="00542978">
      <w:pPr>
        <w:spacing w:after="0"/>
        <w:jc w:val="both"/>
        <w:rPr>
          <w:rFonts w:ascii="Arial" w:hAnsi="Arial" w:cs="Arial"/>
          <w:sz w:val="20"/>
          <w:szCs w:val="20"/>
        </w:rPr>
      </w:pPr>
      <w:r w:rsidRPr="00607C85">
        <w:rPr>
          <w:rFonts w:ascii="Arial" w:hAnsi="Arial" w:cs="Arial"/>
          <w:noProof/>
          <w:sz w:val="20"/>
          <w:szCs w:val="20"/>
          <w:lang w:eastAsia="es-CL"/>
        </w:rPr>
        <w:drawing>
          <wp:inline distT="0" distB="0" distL="0" distR="0" wp14:anchorId="6EF9BE70" wp14:editId="7E0BAF57">
            <wp:extent cx="5486400" cy="10779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65" cy="1093464"/>
                    </a:xfrm>
                    <a:prstGeom prst="rect">
                      <a:avLst/>
                    </a:prstGeom>
                    <a:noFill/>
                    <a:ln>
                      <a:noFill/>
                    </a:ln>
                  </pic:spPr>
                </pic:pic>
              </a:graphicData>
            </a:graphic>
          </wp:inline>
        </w:drawing>
      </w:r>
    </w:p>
    <w:p w14:paraId="0CBA5685" w14:textId="77777777" w:rsidR="00542978" w:rsidRPr="002709CC" w:rsidRDefault="00542978" w:rsidP="00542978">
      <w:pPr>
        <w:spacing w:after="0"/>
        <w:jc w:val="both"/>
        <w:rPr>
          <w:rFonts w:ascii="Arial" w:hAnsi="Arial" w:cs="Arial"/>
          <w:sz w:val="20"/>
          <w:szCs w:val="20"/>
        </w:rPr>
      </w:pPr>
    </w:p>
    <w:p w14:paraId="6395DE11" w14:textId="77777777" w:rsidR="00542978" w:rsidRPr="002709CC" w:rsidRDefault="00542978" w:rsidP="00542978">
      <w:pPr>
        <w:spacing w:after="0"/>
        <w:jc w:val="both"/>
        <w:rPr>
          <w:rFonts w:ascii="Arial" w:hAnsi="Arial" w:cs="Arial"/>
          <w:sz w:val="20"/>
          <w:szCs w:val="20"/>
          <w:lang w:val="en-US"/>
        </w:rPr>
      </w:pPr>
    </w:p>
    <w:p w14:paraId="1F85CE9F" w14:textId="6B5478A9" w:rsidR="00FD247C" w:rsidRPr="002709CC" w:rsidRDefault="00FD247C" w:rsidP="00542978">
      <w:pPr>
        <w:spacing w:after="0"/>
        <w:jc w:val="both"/>
        <w:rPr>
          <w:rFonts w:ascii="Arial" w:hAnsi="Arial" w:cs="Arial"/>
          <w:sz w:val="20"/>
          <w:szCs w:val="20"/>
        </w:rPr>
      </w:pPr>
    </w:p>
    <w:p w14:paraId="61B31CF9" w14:textId="77777777" w:rsidR="002709CC" w:rsidRDefault="002709CC">
      <w:pPr>
        <w:rPr>
          <w:rFonts w:ascii="Arial" w:hAnsi="Arial" w:cs="Arial"/>
          <w:b/>
          <w:sz w:val="20"/>
          <w:szCs w:val="20"/>
        </w:rPr>
      </w:pPr>
      <w:r>
        <w:rPr>
          <w:rFonts w:ascii="Arial" w:hAnsi="Arial" w:cs="Arial"/>
          <w:b/>
          <w:sz w:val="20"/>
          <w:szCs w:val="20"/>
        </w:rPr>
        <w:br w:type="page"/>
      </w:r>
    </w:p>
    <w:p w14:paraId="29F1713F" w14:textId="23467995" w:rsidR="00542978" w:rsidRPr="002709CC" w:rsidRDefault="00542978" w:rsidP="00542978">
      <w:pPr>
        <w:spacing w:after="0"/>
        <w:jc w:val="both"/>
        <w:rPr>
          <w:rFonts w:ascii="Arial" w:hAnsi="Arial" w:cs="Arial"/>
          <w:bCs/>
          <w:sz w:val="28"/>
          <w:szCs w:val="20"/>
        </w:rPr>
      </w:pPr>
      <w:r w:rsidRPr="002709CC">
        <w:rPr>
          <w:rFonts w:ascii="Arial" w:hAnsi="Arial" w:cs="Arial"/>
          <w:b/>
          <w:sz w:val="28"/>
          <w:szCs w:val="20"/>
        </w:rPr>
        <w:lastRenderedPageBreak/>
        <w:t>CASO 4</w:t>
      </w:r>
    </w:p>
    <w:p w14:paraId="2E9258DA"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Captar, sostener y aumentar la cantidad y calidad de los clientes es uno de los desafíos más importantes que </w:t>
      </w:r>
      <w:r w:rsidRPr="002709CC">
        <w:rPr>
          <w:rFonts w:ascii="Arial" w:hAnsi="Arial" w:cs="Arial"/>
          <w:sz w:val="20"/>
          <w:szCs w:val="20"/>
        </w:rPr>
        <w:t xml:space="preserve">ALL THE BEST </w:t>
      </w:r>
      <w:r w:rsidRPr="002709CC">
        <w:rPr>
          <w:rFonts w:ascii="Arial" w:hAnsi="Arial" w:cs="Arial"/>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 la empresa sea ofrecer servicios de calidad para sus clientes y eso es lo que hace que </w:t>
      </w:r>
      <w:r w:rsidRPr="002709CC">
        <w:rPr>
          <w:rFonts w:ascii="Arial" w:hAnsi="Arial" w:cs="Arial"/>
          <w:sz w:val="20"/>
          <w:szCs w:val="20"/>
        </w:rPr>
        <w:t xml:space="preserve">ALL THE BEST </w:t>
      </w:r>
      <w:r w:rsidRPr="002709CC">
        <w:rPr>
          <w:rFonts w:ascii="Arial" w:hAnsi="Arial" w:cs="Arial"/>
          <w:bCs/>
          <w:sz w:val="20"/>
          <w:szCs w:val="20"/>
          <w:lang w:val="es-ES"/>
        </w:rPr>
        <w:t xml:space="preserve">se destaque entre el resto de 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del país.</w:t>
      </w:r>
    </w:p>
    <w:p w14:paraId="3F676A4D"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De acuerdo con esto, las compras, avances y súper avances que se realizan con la tarjeta CATB representan un porcentaje importante de las utilidades anuales de </w:t>
      </w:r>
      <w:r w:rsidRPr="002709CC">
        <w:rPr>
          <w:rFonts w:ascii="Arial" w:hAnsi="Arial" w:cs="Arial"/>
          <w:sz w:val="20"/>
          <w:szCs w:val="20"/>
        </w:rPr>
        <w:t xml:space="preserve">ALL THE BEST ya que para los clientes se han convertido en una opción que les garantiza </w:t>
      </w:r>
      <w:r w:rsidRPr="002709CC">
        <w:rPr>
          <w:rFonts w:ascii="Arial" w:hAnsi="Arial" w:cs="Arial"/>
          <w:bCs/>
          <w:sz w:val="20"/>
          <w:szCs w:val="20"/>
          <w:lang w:val="es-ES"/>
        </w:rPr>
        <w:t xml:space="preserve">tasas de interés más atractivas que las ofrecidas por las otras empresas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y entidades bancarias tradicionales.</w:t>
      </w:r>
    </w:p>
    <w:p w14:paraId="7D65F445"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bCs/>
          <w:sz w:val="20"/>
          <w:szCs w:val="20"/>
          <w:lang w:val="es-ES"/>
        </w:rPr>
        <w:t xml:space="preserve">A estos clientes, la empresa ha definido categorizarlos de acuerdo con </w:t>
      </w:r>
      <w:r w:rsidRPr="009C5427">
        <w:rPr>
          <w:rFonts w:ascii="Arial" w:hAnsi="Arial" w:cs="Arial"/>
          <w:bCs/>
          <w:sz w:val="20"/>
          <w:szCs w:val="20"/>
          <w:highlight w:val="yellow"/>
          <w:lang w:val="es-ES"/>
        </w:rPr>
        <w:t>el monto total de compras, avances y súper avances</w:t>
      </w:r>
      <w:r w:rsidRPr="002709CC">
        <w:rPr>
          <w:rFonts w:ascii="Arial" w:hAnsi="Arial" w:cs="Arial"/>
          <w:bCs/>
          <w:sz w:val="20"/>
          <w:szCs w:val="20"/>
          <w:lang w:val="es-ES"/>
        </w:rPr>
        <w:t xml:space="preserve"> que ellos han realizado con la tarjeta CATB. </w:t>
      </w:r>
      <w:r w:rsidRPr="002709CC">
        <w:rPr>
          <w:rFonts w:ascii="Arial" w:hAnsi="Arial" w:cs="Arial"/>
          <w:sz w:val="20"/>
          <w:szCs w:val="20"/>
          <w:lang w:val="es-ES"/>
        </w:rPr>
        <w:t>El objetivo de categorizar a sus clientes es:</w:t>
      </w:r>
    </w:p>
    <w:p w14:paraId="4B58F546" w14:textId="77777777" w:rsidR="00542978" w:rsidRPr="002709CC" w:rsidRDefault="00542978" w:rsidP="0046752E">
      <w:pPr>
        <w:numPr>
          <w:ilvl w:val="0"/>
          <w:numId w:val="11"/>
        </w:numPr>
        <w:spacing w:after="0"/>
        <w:jc w:val="both"/>
        <w:rPr>
          <w:rFonts w:ascii="Arial" w:hAnsi="Arial" w:cs="Arial"/>
          <w:sz w:val="20"/>
          <w:szCs w:val="20"/>
          <w:lang w:val="es-ES"/>
        </w:rPr>
      </w:pPr>
      <w:r w:rsidRPr="002709CC">
        <w:rPr>
          <w:rFonts w:ascii="Arial" w:hAnsi="Arial" w:cs="Arial"/>
          <w:sz w:val="20"/>
          <w:szCs w:val="20"/>
          <w:lang w:val="es-ES"/>
        </w:rPr>
        <w:t>Beneficiarlos, según su tipo, con descuentos importantes en los</w:t>
      </w:r>
      <w:r w:rsidRPr="002709CC">
        <w:rPr>
          <w:rFonts w:ascii="Arial" w:hAnsi="Arial" w:cs="Arial"/>
          <w:sz w:val="20"/>
          <w:szCs w:val="20"/>
        </w:rPr>
        <w:t xml:space="preserve"> centros comerciales, de comidas y/o entretenimientos que estén adheridos a ALL THE BEST. </w:t>
      </w:r>
    </w:p>
    <w:p w14:paraId="2EC66229" w14:textId="77777777" w:rsidR="00542978" w:rsidRPr="002709CC" w:rsidRDefault="00542978" w:rsidP="0046752E">
      <w:pPr>
        <w:numPr>
          <w:ilvl w:val="0"/>
          <w:numId w:val="11"/>
        </w:numPr>
        <w:spacing w:after="0"/>
        <w:jc w:val="both"/>
        <w:rPr>
          <w:rFonts w:ascii="Arial" w:hAnsi="Arial" w:cs="Arial"/>
          <w:sz w:val="20"/>
          <w:szCs w:val="20"/>
        </w:rPr>
      </w:pPr>
      <w:r w:rsidRPr="002709CC">
        <w:rPr>
          <w:rFonts w:ascii="Arial" w:hAnsi="Arial" w:cs="Arial"/>
          <w:sz w:val="20"/>
          <w:szCs w:val="20"/>
          <w:lang w:val="es-ES"/>
        </w:rPr>
        <w:t>Incentivarlos para que opten por el uso de la tarjeta CATB, a través de tasas de interés más atractivas que la competencia, y así puedan efectuar el pago mensual en cuotas que se adapten a sus posibilidades de pago.</w:t>
      </w:r>
    </w:p>
    <w:p w14:paraId="0BB08FA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sz w:val="20"/>
          <w:szCs w:val="20"/>
        </w:rPr>
        <w:t>Actualmente, la información de estos clientes se maneja a través de una aplicación que emite informes para su gestión en planillas Excel, pero para que ALL THE BEST</w:t>
      </w:r>
      <w:r w:rsidRPr="002709CC">
        <w:rPr>
          <w:rFonts w:ascii="Arial" w:hAnsi="Arial" w:cs="Arial"/>
          <w:bCs/>
          <w:sz w:val="20"/>
          <w:szCs w:val="20"/>
          <w:lang w:val="es-ES"/>
        </w:rPr>
        <w:t xml:space="preserve"> pueda obtener la certificación </w:t>
      </w:r>
      <w:r w:rsidRPr="002709CC">
        <w:rPr>
          <w:rFonts w:ascii="Arial" w:hAnsi="Arial" w:cs="Arial"/>
          <w:sz w:val="20"/>
          <w:szCs w:val="20"/>
          <w:lang w:val="es-ES"/>
        </w:rPr>
        <w:t>ISO 9001 es obligatorio que todos los procesos de gestión del negocio deben estar automatizados. Por lo tanto, uno de los procesos que Ud. debe diseñar y automatizar es el que genere anualmente la información de los clientes categorizados de acuerdo con el monto total de las compras, avances y/ súper avances que han realizado con su tarjeta CATB.</w:t>
      </w:r>
      <w:r w:rsidRPr="002709CC">
        <w:rPr>
          <w:rFonts w:ascii="Arial" w:hAnsi="Arial" w:cs="Arial"/>
          <w:bCs/>
          <w:sz w:val="20"/>
          <w:szCs w:val="20"/>
          <w:lang w:val="es-ES"/>
        </w:rPr>
        <w:t xml:space="preserve"> Para construir este proceso debe considerar las siguientes reglas de negocio:</w:t>
      </w:r>
    </w:p>
    <w:p w14:paraId="0F84659F"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A un cliente se le pueden entregar un máximo de 3 tarjetas adicionales. Para que al cliente se le entregue más de una tarjeta adicional debe poseer un salario líquido mensual igual o superior a los $2.000.000 mensuales.</w:t>
      </w:r>
    </w:p>
    <w:p w14:paraId="653B37B6"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Cada tarjeta tiene una numeración diferente. </w:t>
      </w:r>
    </w:p>
    <w:p w14:paraId="2BD52EBD"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Cuando se le entrega la tarjeta </w:t>
      </w:r>
      <w:r w:rsidRPr="002709CC">
        <w:rPr>
          <w:rFonts w:ascii="Arial" w:hAnsi="Arial" w:cs="Arial"/>
          <w:sz w:val="20"/>
          <w:szCs w:val="20"/>
          <w:lang w:val="es-ES"/>
        </w:rPr>
        <w:t>CATB</w:t>
      </w:r>
      <w:r w:rsidRPr="002709CC">
        <w:rPr>
          <w:rFonts w:ascii="Arial" w:hAnsi="Arial" w:cs="Arial"/>
          <w:bCs/>
          <w:sz w:val="20"/>
          <w:szCs w:val="20"/>
          <w:lang w:val="es-ES"/>
        </w:rPr>
        <w:t xml:space="preserve"> al cliente se le hace firmar un documento en el que se le informa el cupo máximo (en dinero) para tendrá para efectuar compras, avances en efectivo o súper avances. Para los súper avances al cliente se le asigna un cupo especial ya que es administrado como si fuera un crédito de consumo, pero con un monto máximo a solicitar menor.</w:t>
      </w:r>
    </w:p>
    <w:p w14:paraId="2C6ED889" w14:textId="1C8D9A3A" w:rsid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sz w:val="20"/>
          <w:szCs w:val="20"/>
          <w:lang w:val="es-ES"/>
        </w:rPr>
        <w:t>De acuerdo con el monto total de las compras, avances y/ súper avances que el cliente ha realizado con su tarjeta CATB</w:t>
      </w:r>
      <w:r w:rsidRPr="002709CC">
        <w:rPr>
          <w:rFonts w:ascii="Arial" w:hAnsi="Arial" w:cs="Arial"/>
          <w:bCs/>
          <w:sz w:val="20"/>
          <w:szCs w:val="20"/>
          <w:lang w:val="es-ES"/>
        </w:rPr>
        <w:t xml:space="preserve"> se categoriza según la siguiente definición:</w:t>
      </w:r>
    </w:p>
    <w:p w14:paraId="7F6255A5" w14:textId="77777777" w:rsidR="002709CC" w:rsidRDefault="002709CC">
      <w:pPr>
        <w:rPr>
          <w:rFonts w:ascii="Arial" w:hAnsi="Arial" w:cs="Arial"/>
          <w:bCs/>
          <w:sz w:val="20"/>
          <w:szCs w:val="20"/>
          <w:lang w:val="es-ES"/>
        </w:rPr>
      </w:pPr>
      <w:r>
        <w:rPr>
          <w:rFonts w:ascii="Arial" w:hAnsi="Arial" w:cs="Arial"/>
          <w:bCs/>
          <w:sz w:val="20"/>
          <w:szCs w:val="20"/>
          <w:lang w:val="es-ES"/>
        </w:rPr>
        <w:br w:type="page"/>
      </w:r>
    </w:p>
    <w:p w14:paraId="3375CB60" w14:textId="77777777" w:rsidR="00542978" w:rsidRPr="002709CC" w:rsidRDefault="00542978" w:rsidP="00542978">
      <w:pPr>
        <w:spacing w:after="0"/>
        <w:jc w:val="both"/>
        <w:rPr>
          <w:rFonts w:ascii="Arial" w:hAnsi="Arial" w:cs="Arial"/>
          <w:bCs/>
          <w:sz w:val="20"/>
          <w:szCs w:val="20"/>
          <w:lang w:val="es-ES"/>
        </w:rPr>
      </w:pPr>
    </w:p>
    <w:tbl>
      <w:tblPr>
        <w:tblStyle w:val="Tablaconcuadrcula"/>
        <w:tblW w:w="7655" w:type="dxa"/>
        <w:tblInd w:w="1271" w:type="dxa"/>
        <w:tblLook w:val="04A0" w:firstRow="1" w:lastRow="0" w:firstColumn="1" w:lastColumn="0" w:noHBand="0" w:noVBand="1"/>
      </w:tblPr>
      <w:tblGrid>
        <w:gridCol w:w="4111"/>
        <w:gridCol w:w="3544"/>
      </w:tblGrid>
      <w:tr w:rsidR="00542978" w:rsidRPr="002709CC" w14:paraId="226CD520" w14:textId="77777777" w:rsidTr="002546DC">
        <w:tc>
          <w:tcPr>
            <w:tcW w:w="4111" w:type="dxa"/>
          </w:tcPr>
          <w:p w14:paraId="4907DFEA"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 xml:space="preserve">MONTO TOTAL COMPRAS/AVANCES/SUPER AVANCES </w:t>
            </w:r>
          </w:p>
        </w:tc>
        <w:tc>
          <w:tcPr>
            <w:tcW w:w="3544" w:type="dxa"/>
          </w:tcPr>
          <w:p w14:paraId="4E25FD22"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CATEGORIZACIÓN DEL CLIENTE</w:t>
            </w:r>
          </w:p>
        </w:tc>
      </w:tr>
      <w:tr w:rsidR="00542978" w:rsidRPr="002709CC" w14:paraId="77C96B21" w14:textId="77777777" w:rsidTr="002546DC">
        <w:tc>
          <w:tcPr>
            <w:tcW w:w="4111" w:type="dxa"/>
          </w:tcPr>
          <w:p w14:paraId="4438E2F3" w14:textId="70110BC4"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$0 y $100.00</w:t>
            </w:r>
            <w:r w:rsidR="00002AEC">
              <w:rPr>
                <w:rFonts w:ascii="Arial" w:hAnsi="Arial" w:cs="Arial"/>
                <w:sz w:val="20"/>
                <w:szCs w:val="20"/>
              </w:rPr>
              <w:t>0</w:t>
            </w:r>
          </w:p>
        </w:tc>
        <w:tc>
          <w:tcPr>
            <w:tcW w:w="3544" w:type="dxa"/>
          </w:tcPr>
          <w:p w14:paraId="55675234"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SIN CATEGORIZACION</w:t>
            </w:r>
          </w:p>
        </w:tc>
      </w:tr>
      <w:tr w:rsidR="00542978" w:rsidRPr="002709CC" w14:paraId="75763342" w14:textId="77777777" w:rsidTr="002546DC">
        <w:tc>
          <w:tcPr>
            <w:tcW w:w="4111" w:type="dxa"/>
          </w:tcPr>
          <w:p w14:paraId="051FD3D1" w14:textId="0BED6404"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w:t>
            </w:r>
            <w:r w:rsidR="00002AEC">
              <w:rPr>
                <w:rFonts w:ascii="Arial" w:hAnsi="Arial" w:cs="Arial"/>
                <w:sz w:val="20"/>
                <w:szCs w:val="20"/>
              </w:rPr>
              <w:t>1</w:t>
            </w:r>
            <w:r w:rsidRPr="002709CC">
              <w:rPr>
                <w:rFonts w:ascii="Arial" w:hAnsi="Arial" w:cs="Arial"/>
                <w:sz w:val="20"/>
                <w:szCs w:val="20"/>
              </w:rPr>
              <w:t xml:space="preserve"> y $1.000.000</w:t>
            </w:r>
          </w:p>
        </w:tc>
        <w:tc>
          <w:tcPr>
            <w:tcW w:w="3544" w:type="dxa"/>
          </w:tcPr>
          <w:p w14:paraId="310DB219"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BRONCE</w:t>
            </w:r>
          </w:p>
        </w:tc>
      </w:tr>
      <w:tr w:rsidR="00542978" w:rsidRPr="002709CC" w14:paraId="0CFE4FB5" w14:textId="77777777" w:rsidTr="002546DC">
        <w:tc>
          <w:tcPr>
            <w:tcW w:w="4111" w:type="dxa"/>
          </w:tcPr>
          <w:p w14:paraId="5299646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$1.000.001 y $4.000.000</w:t>
            </w:r>
          </w:p>
        </w:tc>
        <w:tc>
          <w:tcPr>
            <w:tcW w:w="3544" w:type="dxa"/>
          </w:tcPr>
          <w:p w14:paraId="61AEE118"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PLATA</w:t>
            </w:r>
          </w:p>
        </w:tc>
      </w:tr>
      <w:tr w:rsidR="00542978" w:rsidRPr="002709CC" w14:paraId="1A0B4862" w14:textId="77777777" w:rsidTr="002546DC">
        <w:tc>
          <w:tcPr>
            <w:tcW w:w="4111" w:type="dxa"/>
          </w:tcPr>
          <w:p w14:paraId="13447B25"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$4.000.001 y $8.000.000</w:t>
            </w:r>
          </w:p>
        </w:tc>
        <w:tc>
          <w:tcPr>
            <w:tcW w:w="3544" w:type="dxa"/>
          </w:tcPr>
          <w:p w14:paraId="4534EA3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SILVER</w:t>
            </w:r>
          </w:p>
        </w:tc>
      </w:tr>
      <w:tr w:rsidR="00542978" w:rsidRPr="002709CC" w14:paraId="625ADF79" w14:textId="77777777" w:rsidTr="002546DC">
        <w:tc>
          <w:tcPr>
            <w:tcW w:w="4111" w:type="dxa"/>
          </w:tcPr>
          <w:p w14:paraId="3DE494BE"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$8.000.001 y $15.000.000</w:t>
            </w:r>
          </w:p>
        </w:tc>
        <w:tc>
          <w:tcPr>
            <w:tcW w:w="3544" w:type="dxa"/>
          </w:tcPr>
          <w:p w14:paraId="052B1F42"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GOLD</w:t>
            </w:r>
          </w:p>
        </w:tc>
      </w:tr>
      <w:tr w:rsidR="00542978" w:rsidRPr="002709CC" w14:paraId="17331D74" w14:textId="77777777" w:rsidTr="002546DC">
        <w:tc>
          <w:tcPr>
            <w:tcW w:w="4111" w:type="dxa"/>
          </w:tcPr>
          <w:p w14:paraId="533BFD26"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Mayor a $15.000.000</w:t>
            </w:r>
          </w:p>
        </w:tc>
        <w:tc>
          <w:tcPr>
            <w:tcW w:w="3544" w:type="dxa"/>
          </w:tcPr>
          <w:p w14:paraId="3F6B6CA0"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PLATINUM</w:t>
            </w:r>
          </w:p>
        </w:tc>
      </w:tr>
    </w:tbl>
    <w:p w14:paraId="1EFDB120" w14:textId="77777777" w:rsidR="00542978" w:rsidRPr="002709CC" w:rsidRDefault="00542978" w:rsidP="00542978">
      <w:pPr>
        <w:spacing w:after="0"/>
        <w:jc w:val="both"/>
        <w:rPr>
          <w:rFonts w:ascii="Arial" w:hAnsi="Arial" w:cs="Arial"/>
          <w:bCs/>
          <w:sz w:val="20"/>
          <w:szCs w:val="20"/>
          <w:lang w:val="es-ES"/>
        </w:rPr>
      </w:pPr>
    </w:p>
    <w:p w14:paraId="0580E52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lang w:val="es-ES"/>
        </w:rPr>
        <w:t xml:space="preserve">Este proceso se ejecutará el último día hábil </w:t>
      </w:r>
      <w:r w:rsidRPr="002709CC">
        <w:rPr>
          <w:rFonts w:ascii="Arial" w:hAnsi="Arial" w:cs="Arial"/>
          <w:sz w:val="20"/>
          <w:szCs w:val="20"/>
        </w:rPr>
        <w:t xml:space="preserve">de cada año y debe generar la información que se muestra en el ejemplo, en el mismo formato y </w:t>
      </w:r>
      <w:r w:rsidRPr="009C5427">
        <w:rPr>
          <w:rFonts w:ascii="Arial" w:hAnsi="Arial" w:cs="Arial"/>
          <w:sz w:val="20"/>
          <w:szCs w:val="20"/>
          <w:highlight w:val="yellow"/>
        </w:rPr>
        <w:t>ordenado alfabéticamente por el apellido paterno del cliente y en forma descendente por monto total ahorrado</w:t>
      </w:r>
      <w:r w:rsidRPr="002709CC">
        <w:rPr>
          <w:rFonts w:ascii="Arial" w:hAnsi="Arial" w:cs="Arial"/>
          <w:sz w:val="20"/>
          <w:szCs w:val="20"/>
        </w:rPr>
        <w:t>:</w:t>
      </w:r>
    </w:p>
    <w:p w14:paraId="3CE2E7EC" w14:textId="77777777" w:rsidR="00542978" w:rsidRPr="002709CC" w:rsidRDefault="00542978" w:rsidP="00542978">
      <w:pPr>
        <w:spacing w:after="0"/>
        <w:jc w:val="both"/>
        <w:rPr>
          <w:rFonts w:ascii="Arial" w:hAnsi="Arial" w:cs="Arial"/>
          <w:sz w:val="20"/>
          <w:szCs w:val="20"/>
        </w:rPr>
      </w:pPr>
    </w:p>
    <w:p w14:paraId="67E826C4" w14:textId="21D07B03"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2152A919" wp14:editId="7B2DEDBC">
            <wp:extent cx="5890054" cy="334891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339" cy="3355328"/>
                    </a:xfrm>
                    <a:prstGeom prst="rect">
                      <a:avLst/>
                    </a:prstGeom>
                    <a:noFill/>
                    <a:ln>
                      <a:noFill/>
                    </a:ln>
                  </pic:spPr>
                </pic:pic>
              </a:graphicData>
            </a:graphic>
          </wp:inline>
        </w:drawing>
      </w:r>
    </w:p>
    <w:p w14:paraId="0066AC6A" w14:textId="1B331C1B" w:rsidR="00542978" w:rsidRPr="002709CC" w:rsidRDefault="00542978" w:rsidP="00542978">
      <w:pPr>
        <w:spacing w:after="0"/>
        <w:jc w:val="both"/>
        <w:rPr>
          <w:rFonts w:ascii="Arial" w:hAnsi="Arial" w:cs="Arial"/>
          <w:bCs/>
          <w:sz w:val="28"/>
          <w:szCs w:val="20"/>
        </w:rPr>
      </w:pPr>
      <w:r w:rsidRPr="002709CC">
        <w:rPr>
          <w:rFonts w:ascii="Arial" w:hAnsi="Arial" w:cs="Arial"/>
          <w:b/>
          <w:bCs/>
          <w:sz w:val="28"/>
          <w:szCs w:val="20"/>
        </w:rPr>
        <w:lastRenderedPageBreak/>
        <w:t>CASO 5</w:t>
      </w:r>
    </w:p>
    <w:p w14:paraId="7DF105D7"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Chile, las empresas y personas deben pagar impuestos por las rentas (dinero) que obtienen por sus actividades que provienen de dos fuentes:</w:t>
      </w:r>
    </w:p>
    <w:p w14:paraId="227A172C"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capital (venta de productos y/o servicios). El impuesto a las rentas del capital se denomina impuesto de primera categoría.</w:t>
      </w:r>
    </w:p>
    <w:p w14:paraId="40D7C3D5"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trabajo (salario mensual por cumplir funciones o asesorías). Este impuesto se denomina impuesto de segunda categoría.</w:t>
      </w:r>
    </w:p>
    <w:p w14:paraId="7A7C8C14" w14:textId="77777777" w:rsidR="002709CC" w:rsidRDefault="002709CC" w:rsidP="00542978">
      <w:pPr>
        <w:spacing w:after="0"/>
        <w:jc w:val="both"/>
        <w:rPr>
          <w:rFonts w:ascii="Arial" w:hAnsi="Arial" w:cs="Arial"/>
          <w:bCs/>
          <w:sz w:val="20"/>
          <w:szCs w:val="20"/>
        </w:rPr>
      </w:pPr>
    </w:p>
    <w:p w14:paraId="30809BD8"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Están obligados a declarar todos los ciudadanos que, durante el año, </w:t>
      </w:r>
      <w:r w:rsidRPr="0068407F">
        <w:rPr>
          <w:rFonts w:ascii="Arial" w:hAnsi="Arial" w:cs="Arial"/>
          <w:bCs/>
          <w:sz w:val="20"/>
          <w:szCs w:val="20"/>
          <w:highlight w:val="yellow"/>
        </w:rPr>
        <w:t>han obtenido ingresos por un monto superior a los $7.833.186</w:t>
      </w:r>
      <w:r w:rsidRPr="002709CC">
        <w:rPr>
          <w:rFonts w:ascii="Arial" w:hAnsi="Arial" w:cs="Arial"/>
          <w:bCs/>
          <w:sz w:val="20"/>
          <w:szCs w:val="20"/>
        </w:rPr>
        <w:t xml:space="preserve">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0E782A9"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5C8C7B63"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146677AF"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Por esta razón,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deben proporcionar al SII la información de los </w:t>
      </w:r>
      <w:r w:rsidRPr="0068407F">
        <w:rPr>
          <w:rFonts w:ascii="Arial" w:hAnsi="Arial" w:cs="Arial"/>
          <w:bCs/>
          <w:sz w:val="20"/>
          <w:szCs w:val="20"/>
          <w:highlight w:val="yellow"/>
        </w:rPr>
        <w:t>clientes que poseen súper avances</w:t>
      </w:r>
      <w:r w:rsidRPr="002709CC">
        <w:rPr>
          <w:rFonts w:ascii="Arial" w:hAnsi="Arial" w:cs="Arial"/>
          <w:bCs/>
          <w:sz w:val="20"/>
          <w:szCs w:val="20"/>
        </w:rPr>
        <w:t xml:space="preserve"> ya que financieramente tienen el mismo trato como si fueran un crédito asociado a la renta. Esta información debe enviar en dos formatos:</w:t>
      </w:r>
    </w:p>
    <w:p w14:paraId="3A0A2B93"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A través de un archivo (obligatorio) que se debe ajustar al formato definido por el SII y que debe contener, cada cliente, todos los súper avances en efectivo que está pagando a la fecha. Este archivo se debe enviar al SII la primera semana de enero.</w:t>
      </w:r>
    </w:p>
    <w:p w14:paraId="33366651"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 xml:space="preserve">A través de un informe (opcional) resumen que se debe ajustar al formato definido por el SII y que debe contener el resumen por cada cliente de la cantidad de avances en efectivo vigentes que posee y el monto totalizado de esos avances (valor sin la tasa de interés aplicada).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optan por enviar este informe a SII lo deben hacer en la primera semana de enero.</w:t>
      </w:r>
    </w:p>
    <w:p w14:paraId="1716E643" w14:textId="77777777" w:rsidR="002709CC" w:rsidRDefault="002709CC" w:rsidP="00542978">
      <w:pPr>
        <w:spacing w:after="0"/>
        <w:jc w:val="both"/>
        <w:rPr>
          <w:rFonts w:ascii="Arial" w:hAnsi="Arial" w:cs="Arial"/>
          <w:bCs/>
          <w:sz w:val="20"/>
          <w:szCs w:val="20"/>
        </w:rPr>
      </w:pPr>
    </w:p>
    <w:p w14:paraId="490008F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rPr>
        <w:t xml:space="preserve">Si bien </w:t>
      </w:r>
      <w:r w:rsidRPr="002709CC">
        <w:rPr>
          <w:rFonts w:ascii="Arial" w:hAnsi="Arial" w:cs="Arial"/>
          <w:sz w:val="20"/>
          <w:szCs w:val="20"/>
        </w:rPr>
        <w:t>ALL THE BEST</w:t>
      </w:r>
      <w:r w:rsidRPr="002709CC">
        <w:rPr>
          <w:rFonts w:ascii="Arial" w:hAnsi="Arial" w:cs="Arial"/>
          <w:bCs/>
          <w:sz w:val="20"/>
          <w:szCs w:val="20"/>
          <w:lang w:val="es-ES"/>
        </w:rPr>
        <w:t xml:space="preserve"> </w:t>
      </w:r>
      <w:r w:rsidRPr="002709CC">
        <w:rPr>
          <w:rFonts w:ascii="Arial" w:hAnsi="Arial" w:cs="Arial"/>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ALL THE BEST desea lograr como empresa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esta información se enviará al SII junto al archivo obligatorio la primera semana de marzo. </w:t>
      </w:r>
    </w:p>
    <w:p w14:paraId="2163E56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De acuerdo con esto, el proceso que genera el archivo con información </w:t>
      </w:r>
      <w:r w:rsidRPr="0068407F">
        <w:rPr>
          <w:rFonts w:ascii="Arial" w:hAnsi="Arial" w:cs="Arial"/>
          <w:sz w:val="20"/>
          <w:szCs w:val="20"/>
          <w:highlight w:val="yellow"/>
        </w:rPr>
        <w:t>detallada los súper avances afectos a impuesto</w:t>
      </w:r>
      <w:r w:rsidRPr="002709CC">
        <w:rPr>
          <w:rFonts w:ascii="Arial" w:hAnsi="Arial" w:cs="Arial"/>
          <w:sz w:val="20"/>
          <w:szCs w:val="20"/>
        </w:rPr>
        <w:t xml:space="preserve">, deberá ser rediseñado para que además considere generar este informe resumen, evitando así que esta información no se envíe a tiempo, que sea errónea o manipulada. Esto además irá en beneficio de la gestión que realiza el área de administración de ALL THE BEST, ya que podrá centrar su trabajo en la operatividad y el funcionamiento óptimo de la empresa y no en tareas rutinarias que pueden ser automatizadas. </w:t>
      </w:r>
    </w:p>
    <w:p w14:paraId="74F4E637" w14:textId="77777777" w:rsidR="002709CC" w:rsidRDefault="002709CC">
      <w:pPr>
        <w:rPr>
          <w:rFonts w:ascii="Arial" w:hAnsi="Arial" w:cs="Arial"/>
          <w:bCs/>
          <w:sz w:val="20"/>
          <w:szCs w:val="20"/>
        </w:rPr>
      </w:pPr>
      <w:r>
        <w:rPr>
          <w:rFonts w:ascii="Arial" w:hAnsi="Arial" w:cs="Arial"/>
          <w:bCs/>
          <w:sz w:val="20"/>
          <w:szCs w:val="20"/>
        </w:rPr>
        <w:br w:type="page"/>
      </w:r>
    </w:p>
    <w:p w14:paraId="1063C6A8" w14:textId="648C49B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lastRenderedPageBreak/>
        <w:t>Para implementar esta solución debe considerar:</w:t>
      </w:r>
    </w:p>
    <w:p w14:paraId="5EC8DDA4" w14:textId="77777777" w:rsidR="00542978" w:rsidRPr="0068407F" w:rsidRDefault="00542978" w:rsidP="0046752E">
      <w:pPr>
        <w:numPr>
          <w:ilvl w:val="0"/>
          <w:numId w:val="15"/>
        </w:numPr>
        <w:spacing w:after="0"/>
        <w:jc w:val="both"/>
        <w:rPr>
          <w:rFonts w:ascii="Arial" w:hAnsi="Arial" w:cs="Arial"/>
          <w:b/>
          <w:bCs/>
          <w:sz w:val="20"/>
          <w:szCs w:val="20"/>
          <w:highlight w:val="yellow"/>
        </w:rPr>
      </w:pPr>
      <w:r w:rsidRPr="0068407F">
        <w:rPr>
          <w:rFonts w:ascii="Arial" w:hAnsi="Arial" w:cs="Arial"/>
          <w:bCs/>
          <w:sz w:val="20"/>
          <w:szCs w:val="20"/>
          <w:highlight w:val="yellow"/>
        </w:rPr>
        <w:t>El año tributario corresponde al año siguiente en que se ejecutó el informe.</w:t>
      </w:r>
    </w:p>
    <w:p w14:paraId="5AEBC8C6"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bCs/>
          <w:sz w:val="20"/>
          <w:szCs w:val="20"/>
        </w:rPr>
        <w:t xml:space="preserve">El informe se debe ejecutar el último día hábil del año y obtener la información de </w:t>
      </w:r>
      <w:r w:rsidRPr="0068407F">
        <w:rPr>
          <w:rFonts w:ascii="Arial" w:hAnsi="Arial" w:cs="Arial"/>
          <w:bCs/>
          <w:sz w:val="20"/>
          <w:szCs w:val="20"/>
          <w:highlight w:val="yellow"/>
        </w:rPr>
        <w:t>todos los súper avances vigentes a ese año.</w:t>
      </w:r>
    </w:p>
    <w:p w14:paraId="228238DC" w14:textId="77777777" w:rsidR="00542978" w:rsidRPr="002709CC" w:rsidRDefault="00542978" w:rsidP="0046752E">
      <w:pPr>
        <w:numPr>
          <w:ilvl w:val="0"/>
          <w:numId w:val="15"/>
        </w:numPr>
        <w:spacing w:after="0"/>
        <w:jc w:val="both"/>
        <w:rPr>
          <w:rFonts w:ascii="Arial" w:hAnsi="Arial" w:cs="Arial"/>
          <w:bCs/>
          <w:sz w:val="20"/>
          <w:szCs w:val="20"/>
        </w:rPr>
      </w:pPr>
      <w:r w:rsidRPr="002709CC">
        <w:rPr>
          <w:rFonts w:ascii="Arial" w:hAnsi="Arial" w:cs="Arial"/>
          <w:bCs/>
          <w:sz w:val="20"/>
          <w:szCs w:val="20"/>
        </w:rPr>
        <w:t>Los valores que se deben informar por cada cliente son:</w:t>
      </w:r>
    </w:p>
    <w:p w14:paraId="78CC1D18"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Año tributario</w:t>
      </w:r>
    </w:p>
    <w:p w14:paraId="4985255E"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Run del cliente</w:t>
      </w:r>
    </w:p>
    <w:p w14:paraId="13F76689"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Nombre completo del cliente</w:t>
      </w:r>
    </w:p>
    <w:p w14:paraId="15255204"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Cantidad total de súper avances vigentes</w:t>
      </w:r>
    </w:p>
    <w:p w14:paraId="53C8186D"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Monto total por todos los súper avances vigentes que posee.</w:t>
      </w:r>
    </w:p>
    <w:p w14:paraId="3E5DF78C"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sz w:val="20"/>
          <w:szCs w:val="20"/>
        </w:rPr>
        <w:t xml:space="preserve">La información se debe enviar en el formato del ejemplo y </w:t>
      </w:r>
      <w:r w:rsidRPr="0068407F">
        <w:rPr>
          <w:rFonts w:ascii="Arial" w:hAnsi="Arial" w:cs="Arial"/>
          <w:sz w:val="20"/>
          <w:szCs w:val="20"/>
          <w:highlight w:val="yellow"/>
        </w:rPr>
        <w:t>ordenada alfabéticamente por apellido paterno del cliente</w:t>
      </w:r>
      <w:r w:rsidRPr="002709CC">
        <w:rPr>
          <w:rFonts w:ascii="Arial" w:hAnsi="Arial" w:cs="Arial"/>
          <w:sz w:val="20"/>
          <w:szCs w:val="20"/>
        </w:rPr>
        <w:t>.</w:t>
      </w:r>
    </w:p>
    <w:p w14:paraId="35EE898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AÑO TRIBUTARIO será diferente ya que depende del año en que se ejecute la sentencia. En este caso, la sentencia se ejecutó el año 2019:</w:t>
      </w:r>
    </w:p>
    <w:p w14:paraId="31399C62" w14:textId="77777777" w:rsidR="00542978" w:rsidRPr="002709CC" w:rsidRDefault="00542978" w:rsidP="00FC47AA">
      <w:pPr>
        <w:spacing w:after="0"/>
        <w:jc w:val="center"/>
        <w:rPr>
          <w:rFonts w:ascii="Arial" w:hAnsi="Arial" w:cs="Arial"/>
          <w:sz w:val="20"/>
          <w:szCs w:val="20"/>
        </w:rPr>
      </w:pPr>
      <w:r w:rsidRPr="002709CC">
        <w:rPr>
          <w:rFonts w:ascii="Arial" w:hAnsi="Arial" w:cs="Arial"/>
          <w:noProof/>
          <w:sz w:val="20"/>
          <w:szCs w:val="20"/>
          <w:lang w:eastAsia="es-CL"/>
        </w:rPr>
        <w:drawing>
          <wp:inline distT="0" distB="0" distL="0" distR="0" wp14:anchorId="2C063458" wp14:editId="152A59DD">
            <wp:extent cx="5600700" cy="279791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128" cy="2816612"/>
                    </a:xfrm>
                    <a:prstGeom prst="rect">
                      <a:avLst/>
                    </a:prstGeom>
                    <a:noFill/>
                    <a:ln>
                      <a:noFill/>
                    </a:ln>
                  </pic:spPr>
                </pic:pic>
              </a:graphicData>
            </a:graphic>
          </wp:inline>
        </w:drawing>
      </w:r>
    </w:p>
    <w:p w14:paraId="0A313179" w14:textId="69ACE629" w:rsidR="00542978" w:rsidRPr="002709CC" w:rsidRDefault="00542978" w:rsidP="00542978">
      <w:pPr>
        <w:spacing w:after="0"/>
        <w:jc w:val="both"/>
        <w:rPr>
          <w:rFonts w:ascii="Arial" w:hAnsi="Arial" w:cs="Arial"/>
          <w:sz w:val="20"/>
          <w:szCs w:val="20"/>
        </w:rPr>
      </w:pPr>
    </w:p>
    <w:p w14:paraId="2906A157" w14:textId="1C0461F6" w:rsidR="00432E8C" w:rsidRPr="002709CC" w:rsidRDefault="00432E8C" w:rsidP="00542978">
      <w:pPr>
        <w:spacing w:after="0"/>
        <w:jc w:val="both"/>
        <w:rPr>
          <w:rFonts w:ascii="Arial" w:hAnsi="Arial" w:cs="Arial"/>
          <w:sz w:val="20"/>
          <w:szCs w:val="20"/>
        </w:rPr>
      </w:pPr>
    </w:p>
    <w:p w14:paraId="6AA443D8" w14:textId="77777777" w:rsidR="00542978" w:rsidRPr="002709CC" w:rsidRDefault="00542978" w:rsidP="00542978">
      <w:pPr>
        <w:spacing w:after="0"/>
        <w:jc w:val="both"/>
        <w:rPr>
          <w:rFonts w:ascii="Arial" w:hAnsi="Arial" w:cs="Arial"/>
          <w:sz w:val="20"/>
          <w:szCs w:val="20"/>
        </w:rPr>
      </w:pPr>
    </w:p>
    <w:p w14:paraId="55103914" w14:textId="77777777" w:rsidR="002709CC" w:rsidRDefault="002709CC">
      <w:pPr>
        <w:rPr>
          <w:rFonts w:ascii="Arial" w:hAnsi="Arial" w:cs="Arial"/>
          <w:b/>
          <w:bCs/>
          <w:sz w:val="28"/>
          <w:szCs w:val="20"/>
        </w:rPr>
      </w:pPr>
      <w:r>
        <w:rPr>
          <w:rFonts w:ascii="Arial" w:hAnsi="Arial" w:cs="Arial"/>
          <w:b/>
          <w:bCs/>
          <w:sz w:val="28"/>
          <w:szCs w:val="20"/>
        </w:rPr>
        <w:br w:type="page"/>
      </w:r>
    </w:p>
    <w:p w14:paraId="3ACBADBB" w14:textId="7230CC08"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 xml:space="preserve">CASO 6 </w:t>
      </w:r>
    </w:p>
    <w:p w14:paraId="32D4A6DE"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lang w:val="es-ES"/>
        </w:rPr>
        <w:t xml:space="preserve">El balance es uno de los principales componentes que representan el estado financiero de las empresas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Su objetivo es analizar y mostrar la situación de su patrimonio en un período establecido y considera tres elementos importantes: los pasivos, activos y el patrimonio neto de la empresa.</w:t>
      </w:r>
    </w:p>
    <w:p w14:paraId="231254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Las nuevas exigencias de Transparencia definidas por la </w:t>
      </w:r>
      <w:r w:rsidRPr="002709CC">
        <w:rPr>
          <w:rFonts w:ascii="Arial" w:hAnsi="Arial" w:cs="Arial"/>
          <w:sz w:val="20"/>
          <w:szCs w:val="20"/>
        </w:rPr>
        <w:t xml:space="preserve">Superintendencia de Bancos e Instituciones Financieras de Chile (SBIF) obliga que, contar del próximo año, todas las empresas de </w:t>
      </w:r>
      <w:proofErr w:type="spellStart"/>
      <w:r w:rsidRPr="002709CC">
        <w:rPr>
          <w:rFonts w:ascii="Arial" w:hAnsi="Arial" w:cs="Arial"/>
          <w:sz w:val="20"/>
          <w:szCs w:val="20"/>
        </w:rPr>
        <w:t>retails</w:t>
      </w:r>
      <w:proofErr w:type="spellEnd"/>
      <w:r w:rsidRPr="002709CC">
        <w:rPr>
          <w:rFonts w:ascii="Arial" w:hAnsi="Arial" w:cs="Arial"/>
          <w:sz w:val="20"/>
          <w:szCs w:val="20"/>
        </w:rPr>
        <w:t xml:space="preserve"> tendrán que informar sus activos del balance anual. En el entendido de que:</w:t>
      </w:r>
    </w:p>
    <w:p w14:paraId="1140F278" w14:textId="77777777" w:rsidR="00542978" w:rsidRPr="002709CC" w:rsidRDefault="00542978" w:rsidP="0046752E">
      <w:pPr>
        <w:numPr>
          <w:ilvl w:val="0"/>
          <w:numId w:val="16"/>
        </w:numPr>
        <w:spacing w:after="0"/>
        <w:jc w:val="both"/>
        <w:rPr>
          <w:rFonts w:ascii="Arial" w:hAnsi="Arial" w:cs="Arial"/>
          <w:sz w:val="20"/>
          <w:szCs w:val="20"/>
        </w:rPr>
      </w:pPr>
      <w:r w:rsidRPr="00EE7AB9">
        <w:rPr>
          <w:rFonts w:ascii="Arial" w:hAnsi="Arial" w:cs="Arial"/>
          <w:sz w:val="20"/>
          <w:szCs w:val="20"/>
          <w:highlight w:val="yellow"/>
        </w:rPr>
        <w:t xml:space="preserve">El activo del balance de una empresa de </w:t>
      </w:r>
      <w:proofErr w:type="spellStart"/>
      <w:r w:rsidRPr="00EE7AB9">
        <w:rPr>
          <w:rFonts w:ascii="Arial" w:hAnsi="Arial" w:cs="Arial"/>
          <w:sz w:val="20"/>
          <w:szCs w:val="20"/>
          <w:highlight w:val="yellow"/>
        </w:rPr>
        <w:t>retail</w:t>
      </w:r>
      <w:proofErr w:type="spellEnd"/>
      <w:r w:rsidRPr="00EE7AB9">
        <w:rPr>
          <w:rFonts w:ascii="Arial" w:hAnsi="Arial" w:cs="Arial"/>
          <w:sz w:val="20"/>
          <w:szCs w:val="20"/>
          <w:highlight w:val="yellow"/>
        </w:rPr>
        <w:t xml:space="preserve"> está compuesto principalmente por dinero en efectivo, intereses obtenidos por compras, avances y súper avances en cuotas</w:t>
      </w:r>
      <w:r w:rsidRPr="002709CC">
        <w:rPr>
          <w:rFonts w:ascii="Arial" w:hAnsi="Arial" w:cs="Arial"/>
          <w:sz w:val="20"/>
          <w:szCs w:val="20"/>
        </w:rPr>
        <w:t>.</w:t>
      </w:r>
    </w:p>
    <w:p w14:paraId="03A2A703" w14:textId="77777777" w:rsidR="00542978" w:rsidRPr="002709CC" w:rsidRDefault="00542978" w:rsidP="0046752E">
      <w:pPr>
        <w:numPr>
          <w:ilvl w:val="0"/>
          <w:numId w:val="16"/>
        </w:numPr>
        <w:spacing w:after="0"/>
        <w:jc w:val="both"/>
        <w:rPr>
          <w:rFonts w:ascii="Arial" w:hAnsi="Arial" w:cs="Arial"/>
          <w:sz w:val="20"/>
          <w:szCs w:val="20"/>
        </w:rPr>
      </w:pPr>
      <w:r w:rsidRPr="002709CC">
        <w:rPr>
          <w:rFonts w:ascii="Arial" w:hAnsi="Arial" w:cs="Arial"/>
          <w:sz w:val="20"/>
          <w:szCs w:val="20"/>
        </w:rPr>
        <w:t xml:space="preserve">La SBIF desea conocer esta información en forma detallada </w:t>
      </w:r>
      <w:r w:rsidRPr="00EE7AB9">
        <w:rPr>
          <w:rFonts w:ascii="Arial" w:hAnsi="Arial" w:cs="Arial"/>
          <w:sz w:val="20"/>
          <w:szCs w:val="20"/>
          <w:highlight w:val="yellow"/>
        </w:rPr>
        <w:t>por cada cliente</w:t>
      </w:r>
      <w:r w:rsidRPr="002709CC">
        <w:rPr>
          <w:rFonts w:ascii="Arial" w:hAnsi="Arial" w:cs="Arial"/>
          <w:sz w:val="20"/>
          <w:szCs w:val="20"/>
        </w:rPr>
        <w:t xml:space="preserve"> y el resumen </w:t>
      </w:r>
      <w:r w:rsidRPr="00EE7AB9">
        <w:rPr>
          <w:rFonts w:ascii="Arial" w:hAnsi="Arial" w:cs="Arial"/>
          <w:sz w:val="20"/>
          <w:szCs w:val="20"/>
          <w:highlight w:val="yellow"/>
        </w:rPr>
        <w:t>por cada sucursal</w:t>
      </w:r>
      <w:r w:rsidRPr="002709CC">
        <w:rPr>
          <w:rFonts w:ascii="Arial" w:hAnsi="Arial" w:cs="Arial"/>
          <w:sz w:val="20"/>
          <w:szCs w:val="20"/>
        </w:rPr>
        <w:t xml:space="preserve"> de la empresa de </w:t>
      </w:r>
      <w:proofErr w:type="spellStart"/>
      <w:r w:rsidRPr="002709CC">
        <w:rPr>
          <w:rFonts w:ascii="Arial" w:hAnsi="Arial" w:cs="Arial"/>
          <w:sz w:val="20"/>
          <w:szCs w:val="20"/>
        </w:rPr>
        <w:t>retail</w:t>
      </w:r>
      <w:proofErr w:type="spellEnd"/>
      <w:r w:rsidRPr="002709CC">
        <w:rPr>
          <w:rFonts w:ascii="Arial" w:hAnsi="Arial" w:cs="Arial"/>
          <w:sz w:val="20"/>
          <w:szCs w:val="20"/>
        </w:rPr>
        <w:t>.</w:t>
      </w:r>
    </w:p>
    <w:p w14:paraId="11EDC12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En el caso de </w:t>
      </w:r>
      <w:r w:rsidRPr="002709CC">
        <w:rPr>
          <w:rFonts w:ascii="Arial" w:hAnsi="Arial" w:cs="Arial"/>
          <w:sz w:val="20"/>
          <w:szCs w:val="20"/>
        </w:rPr>
        <w:t xml:space="preserve">ALL THE BEST, se consideró inicialmente que el mismo proceso que genera esta información para el balance anual </w:t>
      </w:r>
      <w:proofErr w:type="spellStart"/>
      <w:r w:rsidRPr="002709CC">
        <w:rPr>
          <w:rFonts w:ascii="Arial" w:hAnsi="Arial" w:cs="Arial"/>
          <w:sz w:val="20"/>
          <w:szCs w:val="20"/>
        </w:rPr>
        <w:t>disponibilizara</w:t>
      </w:r>
      <w:proofErr w:type="spellEnd"/>
      <w:r w:rsidRPr="002709CC">
        <w:rPr>
          <w:rFonts w:ascii="Arial" w:hAnsi="Arial" w:cs="Arial"/>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los más eficiente es que la información requerida por la SBIF esté disponible en la plataforma web de la empresa siguiendo los estándares de las normas ISO 27001 e ISO  27002. Por lo tanto, son cinco los informes que Ud. tendrá que desarrollar, de los cuales dos son obligatorios y son los que tienen la primera prioridad en ser desarrollados.</w:t>
      </w:r>
    </w:p>
    <w:p w14:paraId="6917F5A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Para su construcción debe considerar las siguientes Reglas de Negocio:</w:t>
      </w:r>
    </w:p>
    <w:p w14:paraId="57388EAA"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Para que un cliente pueda optar a avances en efectivo y/o súper avances debe poseer la tarjeta </w:t>
      </w:r>
      <w:r w:rsidRPr="00EE7AB9">
        <w:rPr>
          <w:rFonts w:ascii="Arial" w:hAnsi="Arial" w:cs="Arial"/>
          <w:sz w:val="20"/>
          <w:szCs w:val="20"/>
          <w:highlight w:val="yellow"/>
          <w:lang w:val="es-ES"/>
        </w:rPr>
        <w:t>CATB</w:t>
      </w:r>
      <w:r w:rsidRPr="002709CC">
        <w:rPr>
          <w:rFonts w:ascii="Arial" w:hAnsi="Arial" w:cs="Arial"/>
          <w:sz w:val="20"/>
          <w:szCs w:val="20"/>
        </w:rPr>
        <w:t xml:space="preserve">, con la cual también puede efectuar compras en cuotas en las diferentes tiendas que posee el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w:t>
      </w:r>
    </w:p>
    <w:p w14:paraId="2FC5FF07"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Cuando una persona solicita la tarjeta </w:t>
      </w:r>
      <w:r w:rsidRPr="002709CC">
        <w:rPr>
          <w:rFonts w:ascii="Arial" w:hAnsi="Arial" w:cs="Arial"/>
          <w:sz w:val="20"/>
          <w:szCs w:val="20"/>
          <w:lang w:val="es-ES"/>
        </w:rPr>
        <w:t>CATB</w:t>
      </w:r>
      <w:r w:rsidRPr="002709CC">
        <w:rPr>
          <w:rFonts w:ascii="Arial" w:hAnsi="Arial" w:cs="Arial"/>
          <w:sz w:val="20"/>
          <w:szCs w:val="20"/>
        </w:rPr>
        <w:t>, se completa un formulario con sus datos personales.</w:t>
      </w:r>
    </w:p>
    <w:p w14:paraId="59D57F4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El cupo que se le asigna al cliente para que pueda efectuar compras, avances y súper avances tiene relación directa a la renta que percibe. Por esta razón, los trabajadores dependientes, trabajadores independientes, dueñas de casa, pensionados y tercera edad deben comprobar renta de acuerdo a los documentos requeridos para cada uno de ellos.</w:t>
      </w:r>
    </w:p>
    <w:p w14:paraId="6E8037B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Al momento de inscribirse, a cada cliente se le entrega la tarjeta </w:t>
      </w:r>
      <w:r w:rsidRPr="002709CC">
        <w:rPr>
          <w:rFonts w:ascii="Arial" w:hAnsi="Arial" w:cs="Arial"/>
          <w:sz w:val="20"/>
          <w:szCs w:val="20"/>
          <w:lang w:val="es-ES"/>
        </w:rPr>
        <w:t>CATB</w:t>
      </w:r>
      <w:r w:rsidRPr="002709CC">
        <w:rPr>
          <w:rFonts w:ascii="Arial" w:hAnsi="Arial" w:cs="Arial"/>
          <w:sz w:val="20"/>
          <w:szCs w:val="20"/>
        </w:rPr>
        <w:t xml:space="preserve"> para que pueda efectuar compras, solicitar avances en efectivo o solicitar súper avances en cuotas. </w:t>
      </w:r>
    </w:p>
    <w:p w14:paraId="47E6ED9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A un cliente se le pueden entregar un máximo de 3 tarjetas adicionales cada una de ellas con un número diferente. Para que al cliente se le entregue más de una tarjeta adicional debe poseer un salario líquido mensual igual o superior a los $2.000.000 mensuales.</w:t>
      </w:r>
    </w:p>
    <w:p w14:paraId="01352F4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Todas las transacciones que los clientes realizan con la </w:t>
      </w:r>
      <w:r w:rsidRPr="002709CC">
        <w:rPr>
          <w:rFonts w:ascii="Arial" w:hAnsi="Arial" w:cs="Arial"/>
          <w:sz w:val="20"/>
          <w:szCs w:val="20"/>
          <w:lang w:val="es-ES"/>
        </w:rPr>
        <w:t xml:space="preserve">CATB quedan registradas en el Sistema incluyendo </w:t>
      </w:r>
      <w:r w:rsidRPr="00EE7AB9">
        <w:rPr>
          <w:rFonts w:ascii="Arial" w:hAnsi="Arial" w:cs="Arial"/>
          <w:sz w:val="20"/>
          <w:szCs w:val="20"/>
          <w:highlight w:val="yellow"/>
          <w:lang w:val="es-ES"/>
        </w:rPr>
        <w:t>la sucursal en la cual la transacción se realizó</w:t>
      </w:r>
      <w:r w:rsidRPr="002709CC">
        <w:rPr>
          <w:rFonts w:ascii="Arial" w:hAnsi="Arial" w:cs="Arial"/>
          <w:sz w:val="20"/>
          <w:szCs w:val="20"/>
          <w:lang w:val="es-ES"/>
        </w:rPr>
        <w:t xml:space="preserve">. Esto porque en los informes de balance de la empresa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xml:space="preserve"> se debe generar información del activo que cada sucursal aporta a la empresa.</w:t>
      </w:r>
    </w:p>
    <w:p w14:paraId="706412A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prioridad definida para el desarrollo de los informes es la siguiente:</w:t>
      </w:r>
    </w:p>
    <w:p w14:paraId="4A2BA825" w14:textId="77777777" w:rsidR="00542978" w:rsidRPr="002709CC" w:rsidRDefault="00542978" w:rsidP="00542978">
      <w:pPr>
        <w:spacing w:after="0"/>
        <w:jc w:val="both"/>
        <w:rPr>
          <w:rFonts w:ascii="Arial" w:hAnsi="Arial" w:cs="Arial"/>
          <w:sz w:val="20"/>
          <w:szCs w:val="20"/>
        </w:rPr>
      </w:pPr>
    </w:p>
    <w:p w14:paraId="171399E0"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07DE69FD" w14:textId="6A6A9CF0"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lastRenderedPageBreak/>
        <w:t>Informe 1:</w:t>
      </w:r>
      <w:r w:rsidRPr="002709CC">
        <w:rPr>
          <w:rFonts w:ascii="Arial" w:hAnsi="Arial" w:cs="Arial"/>
          <w:sz w:val="20"/>
          <w:szCs w:val="20"/>
        </w:rPr>
        <w:t xml:space="preserve"> debe visualizar el detalle de </w:t>
      </w:r>
      <w:r w:rsidRPr="00EE7AB9">
        <w:rPr>
          <w:rFonts w:ascii="Arial" w:hAnsi="Arial" w:cs="Arial"/>
          <w:sz w:val="20"/>
          <w:szCs w:val="20"/>
          <w:highlight w:val="yellow"/>
        </w:rPr>
        <w:t xml:space="preserve">todos los clientes que poseen tarjeta </w:t>
      </w:r>
      <w:r w:rsidRPr="00EE7AB9">
        <w:rPr>
          <w:rFonts w:ascii="Arial" w:hAnsi="Arial" w:cs="Arial"/>
          <w:sz w:val="20"/>
          <w:szCs w:val="20"/>
          <w:highlight w:val="yellow"/>
          <w:lang w:val="es-ES"/>
        </w:rPr>
        <w:t>CATB</w:t>
      </w:r>
      <w:r w:rsidRPr="002709CC">
        <w:rPr>
          <w:rFonts w:ascii="Arial" w:hAnsi="Arial" w:cs="Arial"/>
          <w:sz w:val="20"/>
          <w:szCs w:val="20"/>
          <w:lang w:val="es-ES"/>
        </w:rPr>
        <w:t xml:space="preserve"> considerando:</w:t>
      </w:r>
    </w:p>
    <w:p w14:paraId="7A94BA84"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 xml:space="preserve">Identificación de la sucursal en la que el cliente solicitó la tarjeta. </w:t>
      </w:r>
    </w:p>
    <w:p w14:paraId="36C44F37"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241FD529"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lang w:val="es-ES"/>
        </w:rPr>
        <w:t>Run del cliente</w:t>
      </w:r>
    </w:p>
    <w:p w14:paraId="74415A1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Nombre del cliente</w:t>
      </w:r>
    </w:p>
    <w:p w14:paraId="0A2AEAA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2B797DC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6EDA5AEF"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49DF6C6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1B4E5C59"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28398D4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42ED0F64" w14:textId="77777777" w:rsidR="00542978" w:rsidRPr="002709CC" w:rsidRDefault="00542978" w:rsidP="00542978">
      <w:pPr>
        <w:spacing w:after="0"/>
        <w:jc w:val="both"/>
        <w:rPr>
          <w:rFonts w:ascii="Arial" w:hAnsi="Arial" w:cs="Arial"/>
          <w:sz w:val="20"/>
          <w:szCs w:val="20"/>
          <w:lang w:val="es-ES"/>
        </w:rPr>
      </w:pPr>
    </w:p>
    <w:p w14:paraId="1B74572E" w14:textId="77777777"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t>Informe 2:</w:t>
      </w:r>
      <w:r w:rsidRPr="002709CC">
        <w:rPr>
          <w:rFonts w:ascii="Arial" w:hAnsi="Arial" w:cs="Arial"/>
          <w:sz w:val="20"/>
          <w:szCs w:val="20"/>
        </w:rPr>
        <w:t xml:space="preserve"> debe visualizar el resumen </w:t>
      </w:r>
      <w:r w:rsidRPr="00793C7C">
        <w:rPr>
          <w:rFonts w:ascii="Arial" w:hAnsi="Arial" w:cs="Arial"/>
          <w:sz w:val="20"/>
          <w:szCs w:val="20"/>
          <w:highlight w:val="yellow"/>
        </w:rPr>
        <w:t>por sucursal de las transacciones realizadas</w:t>
      </w:r>
      <w:r w:rsidRPr="002709CC">
        <w:rPr>
          <w:rFonts w:ascii="Arial" w:hAnsi="Arial" w:cs="Arial"/>
          <w:sz w:val="20"/>
          <w:szCs w:val="20"/>
        </w:rPr>
        <w:t xml:space="preserve"> por los clientes usando la tarjeta CATB considerando:</w:t>
      </w:r>
    </w:p>
    <w:p w14:paraId="5941501C"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39AB1831"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Dirección de la sucursal</w:t>
      </w:r>
    </w:p>
    <w:p w14:paraId="73CBD75B"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6E11A9CE"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36AC2578"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05263A2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2691773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3596F6F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7B8CF2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Se debe tener presente que </w:t>
      </w:r>
      <w:r w:rsidRPr="00793C7C">
        <w:rPr>
          <w:rFonts w:ascii="Arial" w:hAnsi="Arial" w:cs="Arial"/>
          <w:sz w:val="20"/>
          <w:szCs w:val="20"/>
          <w:highlight w:val="yellow"/>
          <w:lang w:val="es-ES"/>
        </w:rPr>
        <w:t>se considera como vigente una compra, avance o súper cuando al momento de obtener la información aún posee cuota(s) por pagar</w:t>
      </w:r>
      <w:r w:rsidRPr="002709CC">
        <w:rPr>
          <w:rFonts w:ascii="Arial" w:hAnsi="Arial" w:cs="Arial"/>
          <w:sz w:val="20"/>
          <w:szCs w:val="20"/>
          <w:lang w:val="es-ES"/>
        </w:rPr>
        <w:t xml:space="preserve">. </w:t>
      </w:r>
    </w:p>
    <w:p w14:paraId="69407FCD"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Ambos informes deben </w:t>
      </w:r>
      <w:r w:rsidRPr="00793C7C">
        <w:rPr>
          <w:rFonts w:ascii="Arial" w:hAnsi="Arial" w:cs="Arial"/>
          <w:sz w:val="20"/>
          <w:szCs w:val="20"/>
          <w:highlight w:val="yellow"/>
          <w:lang w:val="es-ES"/>
        </w:rPr>
        <w:t>permitir que el usuario decida el año del que desea obtener la información</w:t>
      </w:r>
      <w:r w:rsidRPr="002709CC">
        <w:rPr>
          <w:rFonts w:ascii="Arial" w:hAnsi="Arial" w:cs="Arial"/>
          <w:sz w:val="20"/>
          <w:szCs w:val="20"/>
          <w:lang w:val="es-ES"/>
        </w:rPr>
        <w:t xml:space="preserve">, por lo tanto, el año debe ser ingresado en forma paramétrica a los informes. Además, la información se requiere en el formato de ejemplo y </w:t>
      </w:r>
      <w:r w:rsidRPr="00793C7C">
        <w:rPr>
          <w:rFonts w:ascii="Arial" w:hAnsi="Arial" w:cs="Arial"/>
          <w:sz w:val="20"/>
          <w:szCs w:val="20"/>
          <w:highlight w:val="yellow"/>
          <w:lang w:val="es-ES"/>
        </w:rPr>
        <w:t>ordenada alfabéticamente por el nombre de la región, en forma ascendente por la identificación de la sucursal y alfabéticamente por el apellido paterno del cliente</w:t>
      </w:r>
      <w:r w:rsidRPr="002709CC">
        <w:rPr>
          <w:rFonts w:ascii="Arial" w:hAnsi="Arial" w:cs="Arial"/>
          <w:sz w:val="20"/>
          <w:szCs w:val="20"/>
          <w:lang w:val="es-ES"/>
        </w:rPr>
        <w:t xml:space="preserve">. Realice la prueba de ingresando el año actual en que se está ejecutando la sentencia: </w:t>
      </w:r>
    </w:p>
    <w:p w14:paraId="73F11FE7" w14:textId="77777777" w:rsidR="00542978" w:rsidRPr="002709CC" w:rsidRDefault="00542978" w:rsidP="00542978">
      <w:pPr>
        <w:spacing w:after="0"/>
        <w:jc w:val="both"/>
        <w:rPr>
          <w:rFonts w:ascii="Arial" w:hAnsi="Arial" w:cs="Arial"/>
          <w:b/>
          <w:bCs/>
          <w:sz w:val="20"/>
          <w:szCs w:val="20"/>
          <w:u w:val="single"/>
        </w:rPr>
      </w:pPr>
    </w:p>
    <w:p w14:paraId="1A8E2247"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782CDF9F" w14:textId="6602F56C" w:rsidR="00542978" w:rsidRPr="002709CC" w:rsidRDefault="00542978" w:rsidP="00542978">
      <w:pPr>
        <w:spacing w:after="0"/>
        <w:jc w:val="both"/>
        <w:rPr>
          <w:rFonts w:ascii="Arial" w:hAnsi="Arial" w:cs="Arial"/>
          <w:sz w:val="20"/>
          <w:szCs w:val="20"/>
          <w:u w:val="single"/>
        </w:rPr>
      </w:pPr>
      <w:r w:rsidRPr="002709CC">
        <w:rPr>
          <w:rFonts w:ascii="Arial" w:hAnsi="Arial" w:cs="Arial"/>
          <w:b/>
          <w:bCs/>
          <w:sz w:val="20"/>
          <w:szCs w:val="20"/>
          <w:u w:val="single"/>
        </w:rPr>
        <w:lastRenderedPageBreak/>
        <w:t>INFORME 1</w:t>
      </w:r>
    </w:p>
    <w:p w14:paraId="6C8BD803" w14:textId="7CE45DDA"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3D99A527" wp14:editId="494CC4EC">
            <wp:extent cx="6385320" cy="3133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037" cy="3137022"/>
                    </a:xfrm>
                    <a:prstGeom prst="rect">
                      <a:avLst/>
                    </a:prstGeom>
                    <a:noFill/>
                    <a:ln>
                      <a:noFill/>
                    </a:ln>
                  </pic:spPr>
                </pic:pic>
              </a:graphicData>
            </a:graphic>
          </wp:inline>
        </w:drawing>
      </w:r>
    </w:p>
    <w:p w14:paraId="5FF17B4A" w14:textId="77777777" w:rsidR="00947D59" w:rsidRPr="00542978" w:rsidRDefault="00947D59" w:rsidP="00542978">
      <w:pPr>
        <w:spacing w:after="0"/>
        <w:jc w:val="both"/>
        <w:rPr>
          <w:rFonts w:asciiTheme="minorHAnsi" w:hAnsiTheme="minorHAnsi" w:cstheme="minorHAnsi"/>
          <w:sz w:val="20"/>
          <w:szCs w:val="20"/>
        </w:rPr>
      </w:pPr>
    </w:p>
    <w:p w14:paraId="0A7A5A3A"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2021851B" wp14:editId="40FC21AB">
            <wp:extent cx="3225598" cy="35928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73" cy="3599566"/>
                    </a:xfrm>
                    <a:prstGeom prst="rect">
                      <a:avLst/>
                    </a:prstGeom>
                    <a:noFill/>
                    <a:ln>
                      <a:noFill/>
                    </a:ln>
                  </pic:spPr>
                </pic:pic>
              </a:graphicData>
            </a:graphic>
          </wp:inline>
        </w:drawing>
      </w:r>
    </w:p>
    <w:p w14:paraId="12E41307" w14:textId="77777777" w:rsidR="00542978" w:rsidRPr="00542978" w:rsidRDefault="00542978" w:rsidP="00542978">
      <w:pPr>
        <w:spacing w:after="0"/>
        <w:jc w:val="both"/>
        <w:rPr>
          <w:rFonts w:asciiTheme="minorHAnsi" w:hAnsiTheme="minorHAnsi" w:cstheme="minorHAnsi"/>
          <w:sz w:val="20"/>
          <w:szCs w:val="20"/>
        </w:rPr>
      </w:pPr>
    </w:p>
    <w:p w14:paraId="52BAB09C" w14:textId="77777777" w:rsidR="00542978" w:rsidRDefault="00542978" w:rsidP="00542978">
      <w:pPr>
        <w:spacing w:after="0"/>
        <w:jc w:val="both"/>
        <w:rPr>
          <w:rFonts w:asciiTheme="minorHAnsi" w:hAnsiTheme="minorHAnsi" w:cstheme="minorHAnsi"/>
          <w:sz w:val="20"/>
          <w:szCs w:val="20"/>
        </w:rPr>
      </w:pPr>
    </w:p>
    <w:p w14:paraId="12CF177B" w14:textId="77777777" w:rsidR="002709CC" w:rsidRDefault="002709CC">
      <w:pPr>
        <w:rPr>
          <w:rFonts w:asciiTheme="minorHAnsi" w:hAnsiTheme="minorHAnsi" w:cstheme="minorHAnsi"/>
          <w:b/>
          <w:bCs/>
          <w:sz w:val="20"/>
          <w:szCs w:val="20"/>
          <w:u w:val="single"/>
        </w:rPr>
      </w:pPr>
      <w:r>
        <w:rPr>
          <w:rFonts w:asciiTheme="minorHAnsi" w:hAnsiTheme="minorHAnsi" w:cstheme="minorHAnsi"/>
          <w:b/>
          <w:bCs/>
          <w:sz w:val="20"/>
          <w:szCs w:val="20"/>
          <w:u w:val="single"/>
        </w:rPr>
        <w:br w:type="page"/>
      </w:r>
    </w:p>
    <w:p w14:paraId="5F162BEF" w14:textId="59C5C2CD"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lastRenderedPageBreak/>
        <w:t>INFORME 2</w:t>
      </w:r>
    </w:p>
    <w:p w14:paraId="70A052C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23A47431" wp14:editId="3871DD20">
            <wp:extent cx="5655255" cy="196215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3195" cy="1968374"/>
                    </a:xfrm>
                    <a:prstGeom prst="rect">
                      <a:avLst/>
                    </a:prstGeom>
                    <a:noFill/>
                    <a:ln>
                      <a:noFill/>
                    </a:ln>
                  </pic:spPr>
                </pic:pic>
              </a:graphicData>
            </a:graphic>
          </wp:inline>
        </w:drawing>
      </w:r>
    </w:p>
    <w:p w14:paraId="519580A7" w14:textId="77777777" w:rsidR="00542978" w:rsidRPr="00542978" w:rsidRDefault="00542978" w:rsidP="00542978">
      <w:pPr>
        <w:spacing w:after="0"/>
        <w:jc w:val="both"/>
        <w:rPr>
          <w:rFonts w:asciiTheme="minorHAnsi" w:hAnsiTheme="minorHAnsi" w:cstheme="minorHAnsi"/>
          <w:sz w:val="20"/>
          <w:szCs w:val="20"/>
        </w:rPr>
      </w:pPr>
    </w:p>
    <w:p w14:paraId="6F755C02" w14:textId="77777777" w:rsidR="00542978" w:rsidRPr="00542978" w:rsidRDefault="00542978" w:rsidP="00542978">
      <w:pPr>
        <w:spacing w:after="0"/>
        <w:jc w:val="both"/>
        <w:rPr>
          <w:rFonts w:asciiTheme="minorHAnsi" w:hAnsiTheme="minorHAnsi" w:cstheme="minorHAnsi"/>
          <w:sz w:val="20"/>
          <w:szCs w:val="20"/>
        </w:rPr>
      </w:pPr>
    </w:p>
    <w:p w14:paraId="0457B4A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5D264411" wp14:editId="200E26E8">
            <wp:extent cx="3569677" cy="21407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541" cy="2148461"/>
                    </a:xfrm>
                    <a:prstGeom prst="rect">
                      <a:avLst/>
                    </a:prstGeom>
                    <a:noFill/>
                    <a:ln>
                      <a:noFill/>
                    </a:ln>
                  </pic:spPr>
                </pic:pic>
              </a:graphicData>
            </a:graphic>
          </wp:inline>
        </w:drawing>
      </w:r>
    </w:p>
    <w:p w14:paraId="33BA7BA8" w14:textId="77777777" w:rsidR="00542978" w:rsidRPr="00542978" w:rsidRDefault="00542978" w:rsidP="00542978">
      <w:pPr>
        <w:spacing w:after="0"/>
        <w:jc w:val="both"/>
        <w:rPr>
          <w:rFonts w:asciiTheme="minorHAnsi" w:hAnsiTheme="minorHAnsi" w:cstheme="minorHAnsi"/>
          <w:sz w:val="20"/>
          <w:szCs w:val="20"/>
        </w:rPr>
      </w:pPr>
    </w:p>
    <w:p w14:paraId="1426A1B8" w14:textId="7A0B9E47" w:rsidR="00542978" w:rsidRDefault="00542978" w:rsidP="00542978">
      <w:pPr>
        <w:spacing w:after="0"/>
        <w:jc w:val="both"/>
        <w:rPr>
          <w:rFonts w:asciiTheme="minorHAnsi" w:hAnsiTheme="minorHAnsi" w:cstheme="minorHAnsi"/>
          <w:sz w:val="20"/>
          <w:szCs w:val="20"/>
        </w:rPr>
      </w:pPr>
    </w:p>
    <w:p w14:paraId="2AC41516" w14:textId="77777777" w:rsidR="00FD247C" w:rsidRDefault="00FD247C" w:rsidP="00542978">
      <w:pPr>
        <w:spacing w:after="0"/>
        <w:jc w:val="both"/>
        <w:rPr>
          <w:rFonts w:asciiTheme="minorHAnsi" w:hAnsiTheme="minorHAnsi" w:cstheme="minorHAnsi"/>
          <w:sz w:val="20"/>
          <w:szCs w:val="20"/>
        </w:rPr>
      </w:pPr>
    </w:p>
    <w:p w14:paraId="2F9F57C8" w14:textId="77777777" w:rsidR="00FD247C" w:rsidRPr="00542978" w:rsidRDefault="00FD247C" w:rsidP="00542978">
      <w:pPr>
        <w:spacing w:after="0"/>
        <w:jc w:val="both"/>
        <w:rPr>
          <w:rFonts w:asciiTheme="minorHAnsi" w:hAnsiTheme="minorHAnsi" w:cstheme="minorHAnsi"/>
          <w:sz w:val="20"/>
          <w:szCs w:val="20"/>
        </w:rPr>
      </w:pPr>
    </w:p>
    <w:p w14:paraId="290331BC" w14:textId="77777777" w:rsidR="004C5D46" w:rsidRPr="004C5D46" w:rsidRDefault="004C5D46" w:rsidP="004C5D46">
      <w:pPr>
        <w:spacing w:after="0"/>
        <w:jc w:val="both"/>
        <w:rPr>
          <w:rFonts w:asciiTheme="minorHAnsi" w:hAnsiTheme="minorHAnsi" w:cstheme="minorHAnsi"/>
          <w:sz w:val="20"/>
          <w:szCs w:val="20"/>
        </w:rPr>
      </w:pPr>
    </w:p>
    <w:sectPr w:rsidR="004C5D46" w:rsidRPr="004C5D46" w:rsidSect="009944F9">
      <w:headerReference w:type="default" r:id="rId18"/>
      <w:footerReference w:type="default" r:id="rId19"/>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56493" w14:textId="77777777" w:rsidR="0087765A" w:rsidRDefault="0087765A" w:rsidP="00AF4E17">
      <w:pPr>
        <w:spacing w:after="0" w:line="240" w:lineRule="auto"/>
      </w:pPr>
      <w:r>
        <w:separator/>
      </w:r>
    </w:p>
  </w:endnote>
  <w:endnote w:type="continuationSeparator" w:id="0">
    <w:p w14:paraId="62CE4B9B" w14:textId="77777777" w:rsidR="0087765A" w:rsidRDefault="0087765A"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B74B" w14:textId="4C4B18DC"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3A447" w14:textId="77777777" w:rsidR="0087765A" w:rsidRDefault="0087765A" w:rsidP="00AF4E17">
      <w:pPr>
        <w:spacing w:after="0" w:line="240" w:lineRule="auto"/>
      </w:pPr>
      <w:r>
        <w:separator/>
      </w:r>
    </w:p>
  </w:footnote>
  <w:footnote w:type="continuationSeparator" w:id="0">
    <w:p w14:paraId="5356C501" w14:textId="77777777" w:rsidR="0087765A" w:rsidRDefault="0087765A"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D6B5" w14:textId="434063B2" w:rsidR="00AF4E17" w:rsidRPr="009944F9" w:rsidRDefault="009944F9" w:rsidP="009944F9">
    <w:pPr>
      <w:pStyle w:val="Encabezado"/>
    </w:pPr>
    <w:r w:rsidRPr="00AC716E">
      <w:rPr>
        <w:rFonts w:ascii="Arial" w:hAnsi="Arial" w:cs="Arial"/>
        <w:b/>
        <w:noProof/>
        <w:sz w:val="18"/>
        <w:lang w:eastAsia="es-CL"/>
      </w:rPr>
      <w:drawing>
        <wp:anchor distT="0" distB="0" distL="114300" distR="114300" simplePos="0" relativeHeight="251659264" behindDoc="1" locked="0" layoutInCell="1" allowOverlap="1" wp14:anchorId="183D7484" wp14:editId="7B8DF949">
          <wp:simplePos x="0" y="0"/>
          <wp:positionH relativeFrom="margin">
            <wp:posOffset>6377940</wp:posOffset>
          </wp:positionH>
          <wp:positionV relativeFrom="paragraph">
            <wp:posOffset>-145415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0"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26"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0"/>
  </w:num>
  <w:num w:numId="4">
    <w:abstractNumId w:val="15"/>
  </w:num>
  <w:num w:numId="5">
    <w:abstractNumId w:val="18"/>
  </w:num>
  <w:num w:numId="6">
    <w:abstractNumId w:val="26"/>
  </w:num>
  <w:num w:numId="7">
    <w:abstractNumId w:val="7"/>
  </w:num>
  <w:num w:numId="8">
    <w:abstractNumId w:val="17"/>
  </w:num>
  <w:num w:numId="9">
    <w:abstractNumId w:val="13"/>
  </w:num>
  <w:num w:numId="10">
    <w:abstractNumId w:val="5"/>
  </w:num>
  <w:num w:numId="11">
    <w:abstractNumId w:val="9"/>
  </w:num>
  <w:num w:numId="12">
    <w:abstractNumId w:val="2"/>
  </w:num>
  <w:num w:numId="13">
    <w:abstractNumId w:val="3"/>
  </w:num>
  <w:num w:numId="14">
    <w:abstractNumId w:val="8"/>
  </w:num>
  <w:num w:numId="15">
    <w:abstractNumId w:val="16"/>
  </w:num>
  <w:num w:numId="16">
    <w:abstractNumId w:val="0"/>
  </w:num>
  <w:num w:numId="17">
    <w:abstractNumId w:val="27"/>
  </w:num>
  <w:num w:numId="18">
    <w:abstractNumId w:val="11"/>
  </w:num>
  <w:num w:numId="19">
    <w:abstractNumId w:val="14"/>
  </w:num>
  <w:num w:numId="20">
    <w:abstractNumId w:val="22"/>
  </w:num>
  <w:num w:numId="21">
    <w:abstractNumId w:val="19"/>
  </w:num>
  <w:num w:numId="22">
    <w:abstractNumId w:val="6"/>
  </w:num>
  <w:num w:numId="23">
    <w:abstractNumId w:val="1"/>
  </w:num>
  <w:num w:numId="24">
    <w:abstractNumId w:val="24"/>
  </w:num>
  <w:num w:numId="25">
    <w:abstractNumId w:val="4"/>
  </w:num>
  <w:num w:numId="26">
    <w:abstractNumId w:val="23"/>
  </w:num>
  <w:num w:numId="27">
    <w:abstractNumId w:val="25"/>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2AEC"/>
    <w:rsid w:val="000063A2"/>
    <w:rsid w:val="00006545"/>
    <w:rsid w:val="00027254"/>
    <w:rsid w:val="00043B69"/>
    <w:rsid w:val="000641FA"/>
    <w:rsid w:val="000C23C4"/>
    <w:rsid w:val="000F0042"/>
    <w:rsid w:val="00113919"/>
    <w:rsid w:val="00122283"/>
    <w:rsid w:val="001249A9"/>
    <w:rsid w:val="0013028D"/>
    <w:rsid w:val="0017539C"/>
    <w:rsid w:val="00184658"/>
    <w:rsid w:val="001A73B9"/>
    <w:rsid w:val="001D1967"/>
    <w:rsid w:val="001D4E44"/>
    <w:rsid w:val="00221A3B"/>
    <w:rsid w:val="0022542F"/>
    <w:rsid w:val="00232D85"/>
    <w:rsid w:val="002528C0"/>
    <w:rsid w:val="00254DCF"/>
    <w:rsid w:val="002709CC"/>
    <w:rsid w:val="00273B74"/>
    <w:rsid w:val="00290FF3"/>
    <w:rsid w:val="0029110F"/>
    <w:rsid w:val="00292F80"/>
    <w:rsid w:val="002A0A13"/>
    <w:rsid w:val="002B55CE"/>
    <w:rsid w:val="002E0A09"/>
    <w:rsid w:val="002E3FCC"/>
    <w:rsid w:val="002F1352"/>
    <w:rsid w:val="002F5FD9"/>
    <w:rsid w:val="00301D92"/>
    <w:rsid w:val="00335BAC"/>
    <w:rsid w:val="003468AA"/>
    <w:rsid w:val="003610BF"/>
    <w:rsid w:val="0036636D"/>
    <w:rsid w:val="00374B3F"/>
    <w:rsid w:val="003859EE"/>
    <w:rsid w:val="003A0A83"/>
    <w:rsid w:val="003C35E6"/>
    <w:rsid w:val="00400F34"/>
    <w:rsid w:val="00412D5F"/>
    <w:rsid w:val="00432E8C"/>
    <w:rsid w:val="00453508"/>
    <w:rsid w:val="0046752E"/>
    <w:rsid w:val="00492311"/>
    <w:rsid w:val="00493325"/>
    <w:rsid w:val="004A2697"/>
    <w:rsid w:val="004A432B"/>
    <w:rsid w:val="004B293A"/>
    <w:rsid w:val="004B51BE"/>
    <w:rsid w:val="004C2EFB"/>
    <w:rsid w:val="004C5D46"/>
    <w:rsid w:val="004D0CE0"/>
    <w:rsid w:val="004D4B4D"/>
    <w:rsid w:val="004D67B1"/>
    <w:rsid w:val="004E60C2"/>
    <w:rsid w:val="004E60E1"/>
    <w:rsid w:val="00510A27"/>
    <w:rsid w:val="005228E7"/>
    <w:rsid w:val="0053644B"/>
    <w:rsid w:val="00542978"/>
    <w:rsid w:val="00546339"/>
    <w:rsid w:val="00547B85"/>
    <w:rsid w:val="00555720"/>
    <w:rsid w:val="005607F7"/>
    <w:rsid w:val="00567BEC"/>
    <w:rsid w:val="005943A4"/>
    <w:rsid w:val="00597D06"/>
    <w:rsid w:val="005B4CA2"/>
    <w:rsid w:val="005D236F"/>
    <w:rsid w:val="005D7A50"/>
    <w:rsid w:val="005E2DA7"/>
    <w:rsid w:val="005F3A17"/>
    <w:rsid w:val="00607C85"/>
    <w:rsid w:val="006139BA"/>
    <w:rsid w:val="00630085"/>
    <w:rsid w:val="0065202F"/>
    <w:rsid w:val="00655ABC"/>
    <w:rsid w:val="00677217"/>
    <w:rsid w:val="0068407F"/>
    <w:rsid w:val="00685188"/>
    <w:rsid w:val="006877EC"/>
    <w:rsid w:val="006A4F1F"/>
    <w:rsid w:val="006C15DC"/>
    <w:rsid w:val="006D72CE"/>
    <w:rsid w:val="00700C90"/>
    <w:rsid w:val="00703B1E"/>
    <w:rsid w:val="007043BA"/>
    <w:rsid w:val="0070513D"/>
    <w:rsid w:val="00710D4F"/>
    <w:rsid w:val="00724E39"/>
    <w:rsid w:val="0075393D"/>
    <w:rsid w:val="00770063"/>
    <w:rsid w:val="007807CA"/>
    <w:rsid w:val="007835A7"/>
    <w:rsid w:val="0078512F"/>
    <w:rsid w:val="00793C7C"/>
    <w:rsid w:val="007B40D3"/>
    <w:rsid w:val="007B7922"/>
    <w:rsid w:val="007D4D35"/>
    <w:rsid w:val="00805816"/>
    <w:rsid w:val="008256AF"/>
    <w:rsid w:val="00833077"/>
    <w:rsid w:val="00843993"/>
    <w:rsid w:val="00853189"/>
    <w:rsid w:val="008537ED"/>
    <w:rsid w:val="0086595D"/>
    <w:rsid w:val="00872C32"/>
    <w:rsid w:val="0087765A"/>
    <w:rsid w:val="0088276F"/>
    <w:rsid w:val="00896A7E"/>
    <w:rsid w:val="008A1FA8"/>
    <w:rsid w:val="008C065A"/>
    <w:rsid w:val="008D24B2"/>
    <w:rsid w:val="008E09E2"/>
    <w:rsid w:val="00911418"/>
    <w:rsid w:val="00943F29"/>
    <w:rsid w:val="00947D59"/>
    <w:rsid w:val="009944F9"/>
    <w:rsid w:val="009945DD"/>
    <w:rsid w:val="009A07EE"/>
    <w:rsid w:val="009C5427"/>
    <w:rsid w:val="00A029CF"/>
    <w:rsid w:val="00A06C31"/>
    <w:rsid w:val="00A26E3C"/>
    <w:rsid w:val="00A452D2"/>
    <w:rsid w:val="00A52430"/>
    <w:rsid w:val="00A85A16"/>
    <w:rsid w:val="00AA182E"/>
    <w:rsid w:val="00AB3B0C"/>
    <w:rsid w:val="00AC4C6C"/>
    <w:rsid w:val="00AE7395"/>
    <w:rsid w:val="00AE7465"/>
    <w:rsid w:val="00AF4B60"/>
    <w:rsid w:val="00AF4E17"/>
    <w:rsid w:val="00B000AE"/>
    <w:rsid w:val="00B54C22"/>
    <w:rsid w:val="00B67B13"/>
    <w:rsid w:val="00B87823"/>
    <w:rsid w:val="00B97577"/>
    <w:rsid w:val="00BA0909"/>
    <w:rsid w:val="00BF11C6"/>
    <w:rsid w:val="00BF57AB"/>
    <w:rsid w:val="00C412F1"/>
    <w:rsid w:val="00C41FDC"/>
    <w:rsid w:val="00C502FA"/>
    <w:rsid w:val="00C52F23"/>
    <w:rsid w:val="00C6578B"/>
    <w:rsid w:val="00C82564"/>
    <w:rsid w:val="00C8397A"/>
    <w:rsid w:val="00C90A2B"/>
    <w:rsid w:val="00C92C03"/>
    <w:rsid w:val="00C9747A"/>
    <w:rsid w:val="00CA234E"/>
    <w:rsid w:val="00CA4D59"/>
    <w:rsid w:val="00CA7E5C"/>
    <w:rsid w:val="00CB494C"/>
    <w:rsid w:val="00CB782F"/>
    <w:rsid w:val="00CD3CCD"/>
    <w:rsid w:val="00CF231A"/>
    <w:rsid w:val="00D05857"/>
    <w:rsid w:val="00D2627F"/>
    <w:rsid w:val="00D3684F"/>
    <w:rsid w:val="00D40DA0"/>
    <w:rsid w:val="00D515B0"/>
    <w:rsid w:val="00D626D7"/>
    <w:rsid w:val="00D661AA"/>
    <w:rsid w:val="00D712D5"/>
    <w:rsid w:val="00DB63E6"/>
    <w:rsid w:val="00DD6D38"/>
    <w:rsid w:val="00DF61A8"/>
    <w:rsid w:val="00E01F84"/>
    <w:rsid w:val="00E1473B"/>
    <w:rsid w:val="00E2425C"/>
    <w:rsid w:val="00E242CE"/>
    <w:rsid w:val="00E244A0"/>
    <w:rsid w:val="00E55524"/>
    <w:rsid w:val="00E92E05"/>
    <w:rsid w:val="00EA1B42"/>
    <w:rsid w:val="00EB3516"/>
    <w:rsid w:val="00EC0E5D"/>
    <w:rsid w:val="00ED388A"/>
    <w:rsid w:val="00EE6D76"/>
    <w:rsid w:val="00EE7AB9"/>
    <w:rsid w:val="00EF36BD"/>
    <w:rsid w:val="00F20109"/>
    <w:rsid w:val="00F43B43"/>
    <w:rsid w:val="00F556B0"/>
    <w:rsid w:val="00F857E5"/>
    <w:rsid w:val="00F95079"/>
    <w:rsid w:val="00FA621A"/>
    <w:rsid w:val="00FB38C4"/>
    <w:rsid w:val="00FC47AA"/>
    <w:rsid w:val="00FD247C"/>
    <w:rsid w:val="2481ADBF"/>
    <w:rsid w:val="2A0A5E65"/>
    <w:rsid w:val="3A84BF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C90A2B"/>
  </w:style>
  <w:style w:type="character" w:customStyle="1" w:styleId="eop">
    <w:name w:val="eop"/>
    <w:basedOn w:val="Fuentedeprrafopredeter"/>
    <w:rsid w:val="00C90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7602D-9BB8-417A-8649-BF1057AF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16</Pages>
  <Words>4043</Words>
  <Characters>22242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Duoc</cp:lastModifiedBy>
  <cp:revision>33</cp:revision>
  <dcterms:created xsi:type="dcterms:W3CDTF">2020-05-31T16:33:00Z</dcterms:created>
  <dcterms:modified xsi:type="dcterms:W3CDTF">2025-04-08T13:45:00Z</dcterms:modified>
</cp:coreProperties>
</file>