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一、构造预测因子</w:t>
      </w:r>
    </w:p>
    <w:p>
      <w:pPr>
        <w:rPr>
          <w:rFonts w:hint="eastAsia"/>
        </w:rPr>
      </w:pPr>
      <w:r>
        <w:rPr>
          <w:rFonts w:hint="eastAsia"/>
        </w:rPr>
        <w:t>A股市场有一类投资者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称为技术流派，主要根据股票的K线图走势来分析股票及预测股价，比如红三兵、圆弧底、“V”字型底部、反转十字星、“W”底（双重底）、头肩底股价等。我们以“红三兵”为例，来构造预测因子。</w:t>
      </w:r>
    </w:p>
    <w:p>
      <w:pPr>
        <w:rPr>
          <w:rFonts w:hint="eastAsia"/>
        </w:rPr>
      </w:pPr>
      <w:r>
        <w:rPr>
          <w:rFonts w:hint="eastAsia"/>
        </w:rPr>
        <w:t>红三兵的定义如下：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连续三天阳线；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第二、三天开盘价在前一天阳线实体之内；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每天收盘价接近当天最高点；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三根阳线实体部分近似等长。</w:t>
      </w:r>
    </w:p>
    <w:p>
      <w:pPr>
        <w:rPr>
          <w:rFonts w:hint="eastAsia"/>
        </w:rPr>
      </w:pPr>
      <w:r>
        <w:rPr>
          <w:rFonts w:hint="eastAsia"/>
        </w:rPr>
        <w:t>我们按照上述规则，定义Python函数，来判断是否出现“红三兵”的形态。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下来，我们对以岭药业的日K线数据进行判断，找出其在考察期内，每天是否出现“红三兵”形态。如果某日出现“红三兵”形态，就给该股票打1分，即预测下一个交易日该股票的收益率为3%，否则给该股票打0分，用五日移动平均收益率来预测下一个交易日该股票的收益率。</w:t>
      </w:r>
      <w:r>
        <w:rPr>
          <w:rFonts w:hint="eastAsia"/>
          <w:lang w:val="en-US" w:eastAsia="zh-CN"/>
        </w:rPr>
        <w:t>预测结果如下图所示：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63570"/>
            <wp:effectExtent l="0" t="0" r="635" b="6350"/>
            <wp:docPr id="4" name="图片 4" descr="ab14c91aaa0731ed58dd9b8c7d1e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b14c91aaa0731ed58dd9b8c7d1ede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二、预测收益率分析</w:t>
      </w:r>
    </w:p>
    <w:p>
      <w:pPr>
        <w:rPr>
          <w:rFonts w:hint="eastAsia"/>
        </w:rPr>
      </w:pPr>
      <w:r>
        <w:rPr>
          <w:rFonts w:hint="eastAsia"/>
        </w:rPr>
        <w:t>既已得到对未来收益的预测，那么，很自然的，下一步就是测试一下这个预测准不准了。</w:t>
      </w:r>
    </w:p>
    <w:p>
      <w:pPr>
        <w:rPr>
          <w:rFonts w:hint="eastAsia"/>
        </w:rPr>
      </w:pPr>
      <w:r>
        <w:rPr>
          <w:rFonts w:hint="eastAsia"/>
        </w:rPr>
        <w:t>我们采用一个简单的方法，对预测模型的好坏，做个初步的判断。</w:t>
      </w:r>
    </w:p>
    <w:p>
      <w:pPr>
        <w:rPr>
          <w:rFonts w:hint="eastAsia"/>
        </w:rPr>
      </w:pPr>
      <w:r>
        <w:rPr>
          <w:rFonts w:hint="eastAsia"/>
        </w:rPr>
        <w:t>我们将计算预测收益率与真实收益率的相关系数。当然，相关系数的定义多样，最通行的算法是：</w:t>
      </w:r>
    </w:p>
    <w:p>
      <w:pPr>
        <w:tabs>
          <w:tab w:val="left" w:pos="7135"/>
        </w:tabs>
        <w:rPr>
          <w:rFonts w:hint="eastAsia" w:ascii="KaTeX_Main" w:hAnsi="KaTeX_Main" w:eastAsia="宋体" w:cs="KaTeX_Main"/>
          <w:b w:val="0"/>
          <w:bCs w:val="0"/>
          <w:i w:val="0"/>
          <w:iCs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KaTeX_Main" w:hAnsi="KaTeX_Main" w:eastAsia="宋体" w:cs="KaTeX_Main"/>
          <w:b w:val="0"/>
          <w:bCs w:val="0"/>
          <w:i w:val="0"/>
          <w:iCs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3741420" cy="617220"/>
            <wp:effectExtent l="0" t="0" r="7620" b="7620"/>
            <wp:docPr id="1" name="图片 1" descr="75b14a5b5d501b358998cf2ff52d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5b14a5b5d501b358998cf2ff52d5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KaTeX_Main" w:hAnsi="KaTeX_Main" w:eastAsia="宋体" w:cs="KaTeX_Main"/>
          <w:b w:val="0"/>
          <w:bCs w:val="0"/>
          <w:i w:val="0"/>
          <w:iCs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  <w:lang w:val="en-US" w:eastAsia="zh-CN"/>
        </w:rPr>
        <w:t>/</w:t>
      </w:r>
      <w:r>
        <w:rPr>
          <w:rFonts w:hint="eastAsia" w:ascii="KaTeX_Main" w:hAnsi="KaTeX_Main" w:eastAsia="宋体" w:cs="KaTeX_Main"/>
          <w:b w:val="0"/>
          <w:bCs w:val="0"/>
          <w:i w:val="0"/>
          <w:iCs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  <w:lang w:val="en-US" w:eastAsia="zh-CN"/>
        </w:rPr>
        <w:tab/>
      </w:r>
    </w:p>
    <w:p>
      <w:pPr>
        <w:tabs>
          <w:tab w:val="left" w:pos="7135"/>
        </w:tabs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</w:rPr>
        <w:t>然而我们通常会采用一个简化算法：</w:t>
      </w:r>
    </w:p>
    <w:p>
      <w:pPr>
        <w:tabs>
          <w:tab w:val="left" w:pos="7135"/>
        </w:tabs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3314700" cy="746760"/>
            <wp:effectExtent l="0" t="0" r="7620" b="0"/>
            <wp:docPr id="2" name="图片 2" descr="34d67d954247f789ba651559f0e6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d67d954247f789ba651559f0e68b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35"/>
        </w:tabs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84470" cy="3931285"/>
            <wp:effectExtent l="0" t="0" r="3810" b="635"/>
            <wp:docPr id="3" name="图片 3" descr="0fd15b1d16b7d90121e4b89d020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fd15b1d16b7d90121e4b89d0206d8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35"/>
        </w:tabs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根据相关系数计算公式，我们进行python代码编写。运行代码，得到计算结果如上图所示，预测收益率与实际收益率差值的平均差值为: 3.6437394570135764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预测收益率与真实收益率的相关系数: 0.13375795415595765。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</w:t>
      </w:r>
      <w:r>
        <w:rPr>
          <w:rFonts w:hint="default"/>
          <w:lang w:val="en-US" w:eastAsia="zh-CN"/>
        </w:rPr>
        <w:t>相关系数r的绝对值一般在0.8以上,认为A和B有强的相关性 0.3到0.8之间,可以认为有弱的相关性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0.3以下,认为没有相关性</w:t>
      </w:r>
      <w:r>
        <w:rPr>
          <w:rFonts w:hint="eastAsia"/>
          <w:lang w:val="en-US" w:eastAsia="zh-CN"/>
        </w:rPr>
        <w:t>。同时，预测收益率和实际收益率的平均差值达到了3%，而A股每天涨跌幅限制是10%,这个差异已经算是很大了。通过以上分析可以得知，这个预测结果并不理想，同时也证明用技术分析或者K线形态来预测股价这种方法并不可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影响股价的因素有很多，比如宏观经济因素，行业因素，公司自身因素（盈利能力，经验状况）等等。而我们所选的以岭药业作为连花清瘟的生产产商，受疫情因素的影响，公司的股价也是节节攀升，近一年走出了翻倍行情，所以用K线形态对该股进行股价预测并不能达到理想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0ZmI4NmRjMGZmYWRiYWFkZGNmYjA0MjllYTExZmYifQ=="/>
  </w:docVars>
  <w:rsids>
    <w:rsidRoot w:val="00000000"/>
    <w:rsid w:val="7CFB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2022-12-14T13:16:50Z</dcterms:created>
  <dc:creator>13119</dc:creator>
  <cp:lastModifiedBy>蒋川</cp:lastModifiedBy>
  <dcterms:modified xsi:type="dcterms:W3CDTF">2022-12-14T13:53:53Z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5ADE5A93A7074A9C86189024E72E7FE7</vt:lpwstr>
  </property>
</Properties>
</file>