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07_abogados;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07_abogados;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07_abogados;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personas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id_persona int 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tipo_doc varchar (3)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nro_doc varchar(15)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nombre varchar(25)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apellido1 varchar (25)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apellido2 varchar (25)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direccion varchar (45)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telefono varchar(15)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key(id_persona),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unique key(tipo_doc, nro_doc)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id_empleado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fecha_ingreso date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primary key(id_empleado),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foreign key(id_empleado) references personas (id_persona)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 table clientes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id_cliente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fecha_alta date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 (id_cliente),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 (id_cliente) references personas (id_persona)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procuradores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id_procurador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nro_matricula varchar(15)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primary key (id_procurador),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 (id_procurador) references empleados (id_empleado)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abogados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id_abogado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nro_matricula varchar(15) not null unique,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primary key (id_abogado),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foreign key (id_abogado) references empleados(id_empleado)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especialidades(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id_especialidad int auto_increment,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especialidad varchar(35) not null unique,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primary key(id_especialidad)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 especialidades_abogados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fk_abogado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fk_especialidad 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primary key(fk_abogado, fk_especialidad),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foreign key (fk_abogado) references abogados (id_abogado),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foreign key (fk_especialidad) references especialidades(id_especialidad)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estados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id_estado int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estado varchar(45) not null unique,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primary key(id_estado)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expedientes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id_expediente int auto_increment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descripcion varchar(35)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descripcion_detallada text,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fecha_inicio date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fecha_fin date,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fk_abogado int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fk_estado int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fk_cliente int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foreign key (fk_abogado) references abogados(id_abogado),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foreign key(fk_estado) references estados(id_estado),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foreign key (fk_cliente) references clientes(id_cliente)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intervenciones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fk_empleado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fk_expediente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hora time,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descripcion varchar(35)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primary key(fk_empleado, fk_expediente, fecha, hora),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foreign key (fk_empleado) references empleados(id_empleado),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foreign key (fk_expediente) references expedientes (id_expediente)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