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shd w:fill="ffffff" w:val="clear"/>
        <w:spacing w:line="325.71428571428567" w:lineRule="auto"/>
        <w:rPr>
          <w:rFonts w:ascii="Montserrat" w:cs="Montserrat" w:eastAsia="Montserrat" w:hAnsi="Montserrat"/>
          <w:b w:val="1"/>
        </w:rPr>
      </w:pPr>
      <w:bookmarkStart w:colFirst="0" w:colLast="0" w:name="_zeep8likv5hp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Package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En una clase, package hace referencia al acceso via path en referencia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agenda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En este ejemplo indica que la carpeta agenda(en </w:t>
      </w:r>
      <w:r w:rsidDel="00000000" w:rsidR="00000000" w:rsidRPr="00000000">
        <w:rPr>
          <w:rFonts w:ascii="Lexend" w:cs="Lexend" w:eastAsia="Lexend" w:hAnsi="Lexend"/>
          <w:b w:val="1"/>
          <w:color w:val="3b3b3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(source)del proyecto hay una subcarpeta que se llama modelo y todas las clases que estén en la carpeta modelo podrán acceder a esta clase(cuando se importan).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hd w:fill="ffffff" w:val="clear"/>
        <w:spacing w:line="325.71428571428567" w:lineRule="auto"/>
        <w:rPr>
          <w:rFonts w:ascii="Montserrat" w:cs="Montserrat" w:eastAsia="Montserrat" w:hAnsi="Montserrat"/>
          <w:b w:val="1"/>
        </w:rPr>
      </w:pPr>
      <w:bookmarkStart w:colFirst="0" w:colLast="0" w:name="_ddtn85hix06j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Imports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Detalla la ubicación de </w:t>
      </w:r>
      <w:r w:rsidDel="00000000" w:rsidR="00000000" w:rsidRPr="00000000">
        <w:rPr>
          <w:rFonts w:ascii="Lexend" w:cs="Lexend" w:eastAsia="Lexend" w:hAnsi="Lexend"/>
          <w:b w:val="1"/>
          <w:color w:val="3b3b3b"/>
          <w:sz w:val="21"/>
          <w:szCs w:val="21"/>
          <w:rtl w:val="0"/>
        </w:rPr>
        <w:t xml:space="preserve">clases externas en uso</w:t>
      </w: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 en la clase, indicando también el path.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color w:val="3b3b3b"/>
          <w:sz w:val="21"/>
          <w:szCs w:val="21"/>
          <w:rtl w:val="0"/>
        </w:rPr>
        <w:t xml:space="preserve">Java.util</w:t>
      </w: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 es la librería por defecto de Java con la principales clases(String,Integer…)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LinkedHashSet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TreeSet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hd w:fill="ffffff" w:val="clear"/>
        <w:spacing w:line="325.71428571428567" w:lineRule="auto"/>
        <w:rPr>
          <w:rFonts w:ascii="Montserrat" w:cs="Montserrat" w:eastAsia="Montserrat" w:hAnsi="Montserrat"/>
          <w:b w:val="1"/>
        </w:rPr>
      </w:pPr>
      <w:bookmarkStart w:colFirst="0" w:colLast="0" w:name="_skgvsv8vdhy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Declaración de la clase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Contiene en un orden concreto: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rFonts w:ascii="Lexend" w:cs="Lexend" w:eastAsia="Lexend" w:hAnsi="Lexend"/>
          <w:color w:val="3b3b3b"/>
          <w:sz w:val="21"/>
          <w:szCs w:val="2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b3b3b"/>
          <w:sz w:val="21"/>
          <w:szCs w:val="21"/>
          <w:rtl w:val="0"/>
        </w:rPr>
        <w:t xml:space="preserve">modificador de  acceso:</w:t>
      </w: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 (public, protected, private, default) En una clase siempre será public ya que si no no podrán usarse.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rFonts w:ascii="Lexend" w:cs="Lexend" w:eastAsia="Lexend" w:hAnsi="Lexend"/>
          <w:color w:val="3b3b3b"/>
          <w:sz w:val="21"/>
          <w:szCs w:val="2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b3b3b"/>
          <w:sz w:val="21"/>
          <w:szCs w:val="21"/>
          <w:rtl w:val="0"/>
        </w:rPr>
        <w:t xml:space="preserve"> nombre de la clase:</w:t>
      </w: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 ( siempre en CamelCase)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rFonts w:ascii="Lexend" w:cs="Lexend" w:eastAsia="Lexend" w:hAnsi="Lexend"/>
          <w:color w:val="3b3b3b"/>
          <w:sz w:val="21"/>
          <w:szCs w:val="21"/>
          <w:u w:val="none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opcionalmente,</w:t>
      </w:r>
      <w:r w:rsidDel="00000000" w:rsidR="00000000" w:rsidRPr="00000000">
        <w:rPr>
          <w:rFonts w:ascii="Lexend" w:cs="Lexend" w:eastAsia="Lexend" w:hAnsi="Lexend"/>
          <w:b w:val="1"/>
          <w:color w:val="3b3b3b"/>
          <w:sz w:val="21"/>
          <w:szCs w:val="21"/>
          <w:rtl w:val="0"/>
        </w:rPr>
        <w:t xml:space="preserve"> palabras clave que indican propiedades sobre la clase</w:t>
      </w: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: (implement, extends,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Comparable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pStyle w:val="Heading4"/>
        <w:shd w:fill="ffffff" w:val="clear"/>
        <w:spacing w:line="325.71428571428567" w:lineRule="auto"/>
        <w:rPr>
          <w:rFonts w:ascii="Montserrat" w:cs="Montserrat" w:eastAsia="Montserrat" w:hAnsi="Montserrat"/>
          <w:b w:val="1"/>
        </w:rPr>
      </w:pPr>
      <w:bookmarkStart w:colFirst="0" w:colLast="0" w:name="_mmgd7km6e77m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Cuerpo de la clase</w:t>
      </w:r>
    </w:p>
    <w:p w:rsidR="00000000" w:rsidDel="00000000" w:rsidP="00000000" w:rsidRDefault="00000000" w:rsidRPr="00000000" w14:paraId="00000016">
      <w:pPr>
        <w:pStyle w:val="Heading5"/>
        <w:shd w:fill="ffffff" w:val="clear"/>
        <w:spacing w:line="325.71428571428567" w:lineRule="auto"/>
        <w:rPr>
          <w:rFonts w:ascii="Montserrat" w:cs="Montserrat" w:eastAsia="Montserrat" w:hAnsi="Montserrat"/>
          <w:b w:val="1"/>
        </w:rPr>
      </w:pPr>
      <w:bookmarkStart w:colFirst="0" w:colLast="0" w:name="_289wy8h92kd8" w:id="4"/>
      <w:bookmarkEnd w:id="4"/>
      <w:r w:rsidDel="00000000" w:rsidR="00000000" w:rsidRPr="00000000">
        <w:rPr>
          <w:rtl w:val="0"/>
        </w:rPr>
        <w:t xml:space="preserve">Los 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Son las propiedades de una clase y serán siempre private, lo que encapsula para evitar modificación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//Atributos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Domicilio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pStyle w:val="Heading5"/>
        <w:shd w:fill="ffffff" w:val="clear"/>
        <w:spacing w:line="325.71428571428567" w:lineRule="auto"/>
        <w:rPr/>
      </w:pPr>
      <w:bookmarkStart w:colFirst="0" w:colLast="0" w:name="_g2hyj591oiz8" w:id="5"/>
      <w:bookmarkEnd w:id="5"/>
      <w:r w:rsidDel="00000000" w:rsidR="00000000" w:rsidRPr="00000000">
        <w:rPr>
          <w:rtl w:val="0"/>
        </w:rPr>
        <w:t xml:space="preserve">Los constructores: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Son los que indican como serán los objetos construidos de la clase, tambien serán públicos. Puede haber mas de un constructor pero el principal es el que está primero.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//Constructor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LinkedHashSet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&gt;();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//por orden de carga, por eso LinkedHashSet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LinkedHashSet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&gt;();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//por orden de carga, por eso LinkedHashSet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Domicilio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//hace una llamada al constructor por defecto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    Lee estos atributos del constructor principal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    this.telefonos = telefonos;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    this.correos = correos;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Style w:val="Heading5"/>
        <w:shd w:fill="ffffff" w:val="clear"/>
        <w:spacing w:line="325.71428571428567" w:lineRule="auto"/>
        <w:rPr/>
      </w:pPr>
      <w:bookmarkStart w:colFirst="0" w:colLast="0" w:name="_1zo0o88sgeet" w:id="6"/>
      <w:bookmarkEnd w:id="6"/>
      <w:r w:rsidDel="00000000" w:rsidR="00000000" w:rsidRPr="00000000">
        <w:rPr>
          <w:rtl w:val="0"/>
        </w:rPr>
        <w:t xml:space="preserve">Los getters y setters: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Hacen referencia a los atributos de la clase.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Getter devuelve los valores default de las propiedades de la clase.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Setter generalmente recibe parametro y modificará los atributos de la clase  y mediante this.parametroDeLaClase dará valor.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Lexend" w:cs="Lexend" w:eastAsia="Lexend" w:hAnsi="Lexend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//Getters y Setters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setIdContacto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setNombre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setApellidos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setApodo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Domicilio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setDom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Domicilio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public void setTelefonos(Set&lt;String&gt; telefonos)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    this.telefonos = telefonos;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//Este metodo sustituiría a set telefonos permitiendo la insercion de varios telefonos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addTelefonos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...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public void setCorreos(Set&lt;String&gt; correos) {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    this.correos = correos;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}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//Este metodo sustituiría a set correos permitiendo la insercion de varios correos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addCorreos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...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coreeos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Style w:val="Heading4"/>
        <w:shd w:fill="ffffff" w:val="clear"/>
        <w:spacing w:line="325.71428571428567" w:lineRule="auto"/>
        <w:rPr>
          <w:rFonts w:ascii="Montserrat" w:cs="Montserrat" w:eastAsia="Montserrat" w:hAnsi="Montserrat"/>
          <w:b w:val="1"/>
        </w:rPr>
      </w:pPr>
      <w:bookmarkStart w:colFirst="0" w:colLast="0" w:name="_asalsosxqtgb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Overrides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Hacen referencia a los métodos que heredan y se quieren sobreescribir para modificar el comportamiento, generalmente suelen ser: equals para comparar objetos y no referenciar lugares en memoria, hashCode que utiliza el hash del objeto(id del objeto que se genera al crear dicho objeto),toString para elegir que información queremos mostrar del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//Sobreescritura hashCode, equals y toString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hashCode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      return Objects.hash(idContacto);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getClass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getClass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"Contacto [idContacto="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", nombre="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", apellidos="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", apodo="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apodo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", dom="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", telefonos="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telefonos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", correos="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correos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"]"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//para definir el orden natural de contactos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compareTo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idContacto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092">
      <w:pPr>
        <w:pStyle w:val="Heading4"/>
        <w:shd w:fill="ffffff" w:val="clear"/>
        <w:spacing w:line="325.71428571428567" w:lineRule="auto"/>
        <w:rPr>
          <w:rFonts w:ascii="Montserrat" w:cs="Montserrat" w:eastAsia="Montserrat" w:hAnsi="Montserrat"/>
          <w:b w:val="1"/>
        </w:rPr>
      </w:pPr>
      <w:bookmarkStart w:colFirst="0" w:colLast="0" w:name="_nmjzjudwnxny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Métodos propios de la clase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color w:val="3b3b3b"/>
          <w:sz w:val="21"/>
          <w:szCs w:val="21"/>
          <w:rtl w:val="0"/>
        </w:rPr>
        <w:t xml:space="preserve">Serán los métodos que se definen en la clase, generalmente privados si son para funcionamiento interno de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exen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Lexend-bold.ttf"/><Relationship Id="rId9" Type="http://schemas.openxmlformats.org/officeDocument/2006/relationships/font" Target="fonts/Lexend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