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-914395</wp:posOffset>
                </wp:positionH>
                <wp:positionV relativeFrom="margin">
                  <wp:posOffset>-2514596</wp:posOffset>
                </wp:positionV>
                <wp:extent cx="7791450" cy="10072686"/>
                <wp:effectExtent b="0" l="0" r="0" t="0"/>
                <wp:wrapNone/>
                <wp:docPr id="2108204099" name=""/>
                <a:graphic>
                  <a:graphicData uri="http://schemas.microsoft.com/office/word/2010/wordprocessingGroup">
                    <wpg:wgp>
                      <wpg:cNvGrpSpPr/>
                      <wpg:grpSpPr>
                        <a:xfrm>
                          <a:off x="1450275" y="0"/>
                          <a:ext cx="7791450" cy="10072686"/>
                          <a:chOff x="1450275" y="0"/>
                          <a:chExt cx="7791450" cy="7560000"/>
                        </a:xfrm>
                      </wpg:grpSpPr>
                      <wpg:grpSp>
                        <wpg:cNvGrpSpPr/>
                        <wpg:grpSpPr>
                          <a:xfrm>
                            <a:off x="1450275" y="0"/>
                            <a:ext cx="7791450" cy="7560000"/>
                            <a:chOff x="1291850" y="0"/>
                            <a:chExt cx="8108300" cy="7560000"/>
                          </a:xfrm>
                        </wpg:grpSpPr>
                        <wps:wsp>
                          <wps:cNvSpPr/>
                          <wps:cNvPr id="3" name="Shape 3"/>
                          <wps:spPr>
                            <a:xfrm>
                              <a:off x="1291850" y="0"/>
                              <a:ext cx="8108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91854" y="0"/>
                              <a:ext cx="8108292" cy="7560000"/>
                              <a:chOff x="1291850" y="0"/>
                              <a:chExt cx="8108300" cy="7560000"/>
                            </a:xfrm>
                          </wpg:grpSpPr>
                          <wps:wsp>
                            <wps:cNvSpPr/>
                            <wps:cNvPr id="41" name="Shape 41"/>
                            <wps:spPr>
                              <a:xfrm>
                                <a:off x="1291850" y="0"/>
                                <a:ext cx="8108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91854" y="0"/>
                                <a:ext cx="8108292" cy="7560000"/>
                                <a:chOff x="361725" y="0"/>
                                <a:chExt cx="7781575" cy="7560000"/>
                              </a:xfrm>
                            </wpg:grpSpPr>
                            <wps:wsp>
                              <wps:cNvSpPr/>
                              <wps:cNvPr id="43" name="Shape 43"/>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45" name="Shape 45"/>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47" name="Shape 47"/>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52" name="Shape 52"/>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-914395</wp:posOffset>
                </wp:positionH>
                <wp:positionV relativeFrom="margin">
                  <wp:posOffset>-2514596</wp:posOffset>
                </wp:positionV>
                <wp:extent cx="7791450" cy="10072686"/>
                <wp:effectExtent b="0" l="0" r="0" t="0"/>
                <wp:wrapNone/>
                <wp:docPr id="2108204099"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791450" cy="10072686"/>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2">
            <w:pPr>
              <w:pStyle w:val="Title"/>
              <w:keepNext w:val="1"/>
              <w:keepLines w:val="1"/>
              <w:jc w:val="left"/>
              <w:rPr>
                <w:vertAlign w:val="baseline"/>
              </w:rPr>
            </w:pPr>
            <w:bookmarkStart w:colFirst="0" w:colLast="0" w:name="_heading=h.80b7i71ntipm" w:id="0"/>
            <w:bookmarkEnd w:id="0"/>
            <w:r w:rsidDel="00000000" w:rsidR="00000000" w:rsidRPr="00000000">
              <w:rPr>
                <w:rtl w:val="0"/>
              </w:rPr>
              <w:t xml:space="preserve">Quality Certificate Proposal</w:t>
            </w:r>
            <w:r w:rsidDel="00000000" w:rsidR="00000000" w:rsidRPr="00000000">
              <w:rPr>
                <w:rtl w:val="0"/>
              </w:rPr>
            </w:r>
          </w:p>
        </w:tc>
      </w:tr>
      <w:tr>
        <w:trPr>
          <w:cantSplit w:val="0"/>
          <w:trHeight w:val="240" w:hRule="atLeast"/>
          <w:tblHeader w:val="0"/>
        </w:trPr>
        <w:tc>
          <w:tcPr>
            <w:tcBorders>
              <w:bottom w:color="000000" w:space="0" w:sz="0" w:val="nil"/>
            </w:tcBorders>
          </w:tcPr>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tcPr>
          <w:p w:rsidR="00000000" w:rsidDel="00000000" w:rsidP="00000000" w:rsidRDefault="00000000" w:rsidRPr="00000000" w14:paraId="00000005">
            <w:pPr>
              <w:rPr/>
            </w:pPr>
            <w:r w:rsidDel="00000000" w:rsidR="00000000" w:rsidRPr="00000000">
              <w:rPr>
                <w:rtl w:val="0"/>
              </w:rPr>
              <w:t xml:space="preserve">2024/2025</w:t>
            </w:r>
          </w:p>
        </w:tc>
      </w:tr>
      <w:tr>
        <w:trPr>
          <w:cantSplit w:val="0"/>
          <w:tblHeader w:val="0"/>
        </w:trPr>
        <w:tc>
          <w:tcPr>
            <w:tcBorders>
              <w:bottom w:color="000000" w:space="0" w:sz="0" w:val="nil"/>
            </w:tcBorders>
          </w:tcPr>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Teaching Staff</w:t>
            </w:r>
          </w:p>
        </w:tc>
        <w:tc>
          <w:tcPr>
            <w:tcBorders>
              <w:bottom w:color="000000" w:space="0" w:sz="0" w:val="nil"/>
            </w:tcBorders>
          </w:tcPr>
          <w:p w:rsidR="00000000" w:rsidDel="00000000" w:rsidP="00000000" w:rsidRDefault="00000000" w:rsidRPr="00000000" w14:paraId="00000007">
            <w:pPr>
              <w:rPr/>
            </w:pPr>
            <w:r w:rsidDel="00000000" w:rsidR="00000000" w:rsidRPr="00000000">
              <w:rPr>
                <w:rtl w:val="0"/>
              </w:rPr>
              <w:t xml:space="preserve">João Varajão</w:t>
            </w:r>
          </w:p>
        </w:tc>
      </w:tr>
      <w:tr>
        <w:trPr>
          <w:cantSplit w:val="0"/>
          <w:tblHeader w:val="0"/>
        </w:trPr>
        <w:tc>
          <w:tcPr>
            <w:tcBorders>
              <w:bottom w:color="000000" w:space="0" w:sz="0" w:val="nil"/>
            </w:tcBorders>
          </w:tcPr>
          <w:p w:rsidR="00000000" w:rsidDel="00000000" w:rsidP="00000000" w:rsidRDefault="00000000" w:rsidRPr="00000000" w14:paraId="00000008">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tcPr>
          <w:p w:rsidR="00000000" w:rsidDel="00000000" w:rsidP="00000000" w:rsidRDefault="00000000" w:rsidRPr="00000000" w14:paraId="00000009">
            <w:pPr>
              <w:rPr/>
            </w:pPr>
            <w:r w:rsidDel="00000000" w:rsidR="00000000" w:rsidRPr="00000000">
              <w:rPr>
                <w:rtl w:val="0"/>
              </w:rPr>
              <w:t xml:space="preserve">Master's in Telecommunications and Computer Engineering</w:t>
            </w:r>
          </w:p>
        </w:tc>
      </w:tr>
      <w:tr>
        <w:trPr>
          <w:cantSplit w:val="0"/>
          <w:tblHeader w:val="0"/>
        </w:trPr>
        <w:tc>
          <w:tcPr>
            <w:tcBorders>
              <w:bottom w:color="000000" w:space="0" w:sz="0" w:val="nil"/>
            </w:tcBorders>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tcPr>
          <w:p w:rsidR="00000000" w:rsidDel="00000000" w:rsidP="00000000" w:rsidRDefault="00000000" w:rsidRPr="00000000" w14:paraId="0000000B">
            <w:pPr>
              <w:rPr/>
            </w:pPr>
            <w:r w:rsidDel="00000000" w:rsidR="00000000" w:rsidRPr="00000000">
              <w:rPr>
                <w:rtl w:val="0"/>
              </w:rPr>
              <w:t xml:space="preserve">2nd Year</w:t>
            </w:r>
          </w:p>
        </w:tc>
      </w:tr>
      <w:tr>
        <w:trPr>
          <w:cantSplit w:val="0"/>
          <w:tblHeader w:val="0"/>
        </w:trPr>
        <w:tc>
          <w:tcPr>
            <w:tcBorders>
              <w:bottom w:color="000000" w:space="0" w:sz="0" w:val="nil"/>
            </w:tcBorders>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tcPr>
          <w:p w:rsidR="00000000" w:rsidDel="00000000" w:rsidP="00000000" w:rsidRDefault="00000000" w:rsidRPr="00000000" w14:paraId="0000000D">
            <w:pPr>
              <w:rPr/>
            </w:pPr>
            <w:r w:rsidDel="00000000" w:rsidR="00000000" w:rsidRPr="00000000">
              <w:rPr>
                <w:rtl w:val="0"/>
              </w:rPr>
              <w:t xml:space="preserve">Gestão de Projetos de Tecnologias de Informação</w:t>
            </w:r>
          </w:p>
        </w:tc>
      </w:tr>
      <w:tr>
        <w:trPr>
          <w:cantSplit w:val="0"/>
          <w:tblHeader w:val="0"/>
        </w:trPr>
        <w:tc>
          <w:tcPr>
            <w:tcBorders>
              <w:bottom w:color="000000" w:space="0" w:sz="0" w:val="nil"/>
            </w:tcBorders>
          </w:tcPr>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00F">
            <w:pPr>
              <w:rPr/>
            </w:pPr>
            <w:r w:rsidDel="00000000" w:rsidR="00000000" w:rsidRPr="00000000">
              <w:rPr>
                <w:rtl w:val="0"/>
              </w:rPr>
            </w:r>
          </w:p>
        </w:tc>
      </w:tr>
    </w:tbl>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1"/>
      <w:bookmarkEnd w:id="1"/>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2"/>
      <w:bookmarkEnd w:id="2"/>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3"/>
      <w:bookmarkEnd w:id="3"/>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4"/>
      <w:bookmarkEnd w:id="4"/>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-2514598</wp:posOffset>
                </wp:positionV>
                <wp:extent cx="7772400" cy="10072687"/>
                <wp:effectExtent b="0" l="0" r="0" t="0"/>
                <wp:wrapNone/>
                <wp:docPr id="2108204096" name=""/>
                <a:graphic>
                  <a:graphicData uri="http://schemas.microsoft.com/office/word/2010/wordprocessingGroup">
                    <wpg:wgp>
                      <wpg:cNvGrpSpPr/>
                      <wpg:grpSpPr>
                        <a:xfrm>
                          <a:off x="1459800" y="0"/>
                          <a:ext cx="7772400" cy="10072687"/>
                          <a:chOff x="1459800" y="0"/>
                          <a:chExt cx="7772425" cy="7560000"/>
                        </a:xfrm>
                      </wpg:grpSpPr>
                      <wpg:grpSp>
                        <wpg:cNvGrpSpPr/>
                        <wpg:grpSpPr>
                          <a:xfrm>
                            <a:off x="1459800" y="0"/>
                            <a:ext cx="7772400" cy="7560125"/>
                            <a:chOff x="1459675" y="0"/>
                            <a:chExt cx="7772525" cy="7560125"/>
                          </a:xfrm>
                        </wpg:grpSpPr>
                        <wps:wsp>
                          <wps:cNvSpPr/>
                          <wps:cNvPr id="3" name="Shape 3"/>
                          <wps:spPr>
                            <a:xfrm>
                              <a:off x="1459675" y="0"/>
                              <a:ext cx="77725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9" name="Shape 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1" name="Shape 11"/>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598052" y="2216901"/>
                                      <a:ext cx="6576300" cy="65835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469647"/>
                                      <a:ext cx="1959530" cy="1398851"/>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701391"/>
                                      <a:ext cx="1664564" cy="935326"/>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s:wsp>
                          <wps:cNvSpPr/>
                          <wps:cNvPr id="19" name="Shape 19"/>
                          <wps:spPr>
                            <a:xfrm>
                              <a:off x="1459675" y="7229525"/>
                              <a:ext cx="7772400" cy="3306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-2514598</wp:posOffset>
                </wp:positionV>
                <wp:extent cx="7772400" cy="10072687"/>
                <wp:effectExtent b="0" l="0" r="0" t="0"/>
                <wp:wrapNone/>
                <wp:docPr id="2108204096"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7772400" cy="1007268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5"/>
      <w:bookmarkEnd w:id="5"/>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 03</w:t>
      </w:r>
    </w:p>
    <w:sdt>
      <w:sdtPr>
        <w:lock w:val="contentLocked"/>
        <w:tag w:val="goog_rdk_0"/>
      </w:sdtPr>
      <w:sdtContent>
        <w:tbl>
          <w:tblPr>
            <w:tblStyle w:val="Table2"/>
            <w:tblW w:w="9360.0" w:type="dxa"/>
            <w:jc w:val="left"/>
            <w:tblLayout w:type="fixed"/>
            <w:tblLook w:val="0600"/>
          </w:tblPr>
          <w:tblGrid>
            <w:gridCol w:w="2520"/>
            <w:gridCol w:w="6840"/>
            <w:tblGridChange w:id="0">
              <w:tblGrid>
                <w:gridCol w:w="2520"/>
                <w:gridCol w:w="6840"/>
              </w:tblGrid>
            </w:tblGridChange>
          </w:tblGrid>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after="0" w:line="60" w:lineRule="auto"/>
                  <w:jc w:val="center"/>
                  <w:rPr/>
                </w:pPr>
                <w:r w:rsidDel="00000000" w:rsidR="00000000" w:rsidRPr="00000000">
                  <w:rPr/>
                  <w:drawing>
                    <wp:inline distB="114300" distT="114300" distL="114300" distR="114300">
                      <wp:extent cx="1260000" cy="1260000"/>
                      <wp:effectExtent b="0" l="0" r="0" t="0"/>
                      <wp:docPr id="210820410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pStyle w:val="Heading4"/>
                  <w:spacing w:line="259" w:lineRule="auto"/>
                  <w:rPr>
                    <w:rFonts w:ascii="Corbel" w:cs="Corbel" w:eastAsia="Corbel" w:hAnsi="Corbel"/>
                    <w:color w:val="234756"/>
                    <w:vertAlign w:val="baseline"/>
                  </w:rPr>
                </w:pPr>
                <w:bookmarkStart w:colFirst="0" w:colLast="0" w:name="_heading=h.ogleai4finjh" w:id="6"/>
                <w:bookmarkEnd w:id="6"/>
                <w:r w:rsidDel="00000000" w:rsidR="00000000" w:rsidRPr="00000000">
                  <w:rPr>
                    <w:rFonts w:ascii="Corbel" w:cs="Corbel" w:eastAsia="Corbel" w:hAnsi="Corbel"/>
                    <w:color w:val="234756"/>
                    <w:vertAlign w:val="baseline"/>
                    <w:rtl w:val="0"/>
                  </w:rPr>
                  <w:t xml:space="preserve">Catarina da Cunha Malheiro da Silva Pereira</w:t>
                </w:r>
              </w:p>
              <w:p w:rsidR="00000000" w:rsidDel="00000000" w:rsidP="00000000" w:rsidRDefault="00000000" w:rsidRPr="00000000" w14:paraId="00000019">
                <w:pPr>
                  <w:rPr>
                    <w:rFonts w:ascii="Corbel" w:cs="Corbel" w:eastAsia="Corbel" w:hAnsi="Corbel"/>
                    <w:color w:val="234756"/>
                  </w:rPr>
                </w:pPr>
                <w:r w:rsidDel="00000000" w:rsidR="00000000" w:rsidRPr="00000000">
                  <w:rPr>
                    <w:rFonts w:ascii="Corbel" w:cs="Corbel" w:eastAsia="Corbel" w:hAnsi="Corbel"/>
                    <w:color w:val="234756"/>
                    <w:rtl w:val="0"/>
                  </w:rPr>
                  <w:t xml:space="preserve">PG53733</w:t>
                </w:r>
              </w:p>
              <w:p w:rsidR="00000000" w:rsidDel="00000000" w:rsidP="00000000" w:rsidRDefault="00000000" w:rsidRPr="00000000" w14:paraId="0000001A">
                <w:pPr>
                  <w:rPr>
                    <w:rFonts w:ascii="Corbel" w:cs="Corbel" w:eastAsia="Corbel" w:hAnsi="Corbel"/>
                  </w:rPr>
                </w:pPr>
                <w:hyperlink r:id="rId10">
                  <w:r w:rsidDel="00000000" w:rsidR="00000000" w:rsidRPr="00000000">
                    <w:rPr>
                      <w:rFonts w:ascii="Corbel" w:cs="Corbel" w:eastAsia="Corbel" w:hAnsi="Corbel"/>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1B">
                <w:pPr>
                  <w:rPr>
                    <w:rFonts w:ascii="Corbel" w:cs="Corbel" w:eastAsia="Corbel" w:hAnsi="Corbel"/>
                    <w:color w:val="234756"/>
                  </w:rPr>
                </w:pPr>
                <w:r w:rsidDel="00000000" w:rsidR="00000000" w:rsidRPr="00000000">
                  <w:rPr>
                    <w:rFonts w:ascii="Corbel" w:cs="Corbel" w:eastAsia="Corbel" w:hAnsi="Corbel"/>
                    <w:color w:val="234756"/>
                    <w:rtl w:val="0"/>
                  </w:rPr>
                  <w:t xml:space="preserve">Braga, Portugal</w:t>
                </w:r>
              </w:p>
            </w:tc>
          </w:tr>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spacing w:after="0" w:line="60" w:lineRule="auto"/>
                  <w:jc w:val="center"/>
                  <w:rPr/>
                </w:pPr>
                <w:r w:rsidDel="00000000" w:rsidR="00000000" w:rsidRPr="00000000">
                  <w:rPr/>
                  <w:drawing>
                    <wp:inline distB="19050" distT="19050" distL="19050" distR="19050">
                      <wp:extent cx="1260000" cy="1187507"/>
                      <wp:effectExtent b="0" l="0" r="0" t="0"/>
                      <wp:docPr id="2108204104" name="image2.jpg"/>
                      <a:graphic>
                        <a:graphicData uri="http://schemas.openxmlformats.org/drawingml/2006/picture">
                          <pic:pic>
                            <pic:nvPicPr>
                              <pic:cNvPr id="0" name="image2.jpg"/>
                              <pic:cNvPicPr preferRelativeResize="0"/>
                            </pic:nvPicPr>
                            <pic:blipFill>
                              <a:blip r:embed="rId11"/>
                              <a:srcRect b="29128" l="0" r="0" t="0"/>
                              <a:stretch>
                                <a:fillRect/>
                              </a:stretch>
                            </pic:blipFill>
                            <pic:spPr>
                              <a:xfrm>
                                <a:off x="0" y="0"/>
                                <a:ext cx="1260000" cy="118750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pStyle w:val="Heading4"/>
                  <w:spacing w:before="200" w:line="259" w:lineRule="auto"/>
                  <w:rPr>
                    <w:rFonts w:ascii="Corbel" w:cs="Corbel" w:eastAsia="Corbel" w:hAnsi="Corbel"/>
                    <w:color w:val="234756"/>
                    <w:vertAlign w:val="baseline"/>
                  </w:rPr>
                </w:pPr>
                <w:bookmarkStart w:colFirst="0" w:colLast="0" w:name="_heading=h.v50tuftpgz1b" w:id="7"/>
                <w:bookmarkEnd w:id="7"/>
                <w:r w:rsidDel="00000000" w:rsidR="00000000" w:rsidRPr="00000000">
                  <w:rPr>
                    <w:rFonts w:ascii="Corbel" w:cs="Corbel" w:eastAsia="Corbel" w:hAnsi="Corbel"/>
                    <w:color w:val="234756"/>
                    <w:vertAlign w:val="baseline"/>
                    <w:rtl w:val="0"/>
                  </w:rPr>
                  <w:t xml:space="preserve">Inês Cabral Neves</w:t>
                </w:r>
              </w:p>
              <w:p w:rsidR="00000000" w:rsidDel="00000000" w:rsidP="00000000" w:rsidRDefault="00000000" w:rsidRPr="00000000" w14:paraId="0000001E">
                <w:pPr>
                  <w:rPr>
                    <w:rFonts w:ascii="Corbel" w:cs="Corbel" w:eastAsia="Corbel" w:hAnsi="Corbel"/>
                    <w:color w:val="234756"/>
                  </w:rPr>
                </w:pPr>
                <w:r w:rsidDel="00000000" w:rsidR="00000000" w:rsidRPr="00000000">
                  <w:rPr>
                    <w:rFonts w:ascii="Corbel" w:cs="Corbel" w:eastAsia="Corbel" w:hAnsi="Corbel"/>
                    <w:color w:val="234756"/>
                    <w:rtl w:val="0"/>
                  </w:rPr>
                  <w:t xml:space="preserve">PG53864</w:t>
                </w:r>
              </w:p>
              <w:p w:rsidR="00000000" w:rsidDel="00000000" w:rsidP="00000000" w:rsidRDefault="00000000" w:rsidRPr="00000000" w14:paraId="0000001F">
                <w:pPr>
                  <w:spacing w:after="0" w:lineRule="auto"/>
                  <w:ind w:left="0" w:firstLine="0"/>
                  <w:rPr>
                    <w:rFonts w:ascii="Corbel" w:cs="Corbel" w:eastAsia="Corbel" w:hAnsi="Corbel"/>
                  </w:rPr>
                </w:pPr>
                <w:hyperlink r:id="rId12">
                  <w:r w:rsidDel="00000000" w:rsidR="00000000" w:rsidRPr="00000000">
                    <w:rPr>
                      <w:rFonts w:ascii="Corbel" w:cs="Corbel" w:eastAsia="Corbel" w:hAnsi="Corbel"/>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0">
                <w:pPr>
                  <w:spacing w:after="0" w:lineRule="auto"/>
                  <w:ind w:left="0" w:firstLine="0"/>
                  <w:rPr>
                    <w:rFonts w:ascii="Corbel" w:cs="Corbel" w:eastAsia="Corbel" w:hAnsi="Corbel"/>
                    <w:color w:val="234756"/>
                  </w:rPr>
                </w:pPr>
                <w:r w:rsidDel="00000000" w:rsidR="00000000" w:rsidRPr="00000000">
                  <w:rPr>
                    <w:rFonts w:ascii="Corbel" w:cs="Corbel" w:eastAsia="Corbel" w:hAnsi="Corbel"/>
                    <w:color w:val="234756"/>
                    <w:rtl w:val="0"/>
                  </w:rPr>
                  <w:t xml:space="preserve">Porto, Portugal</w:t>
                </w:r>
              </w:p>
            </w:tc>
          </w:tr>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after="0" w:line="60" w:lineRule="auto"/>
                  <w:jc w:val="center"/>
                  <w:rPr/>
                </w:pPr>
                <w:r w:rsidDel="00000000" w:rsidR="00000000" w:rsidRPr="00000000">
                  <w:rPr/>
                  <w:drawing>
                    <wp:inline distB="114300" distT="114300" distL="114300" distR="114300">
                      <wp:extent cx="1260000" cy="1260000"/>
                      <wp:effectExtent b="0" l="0" r="0" t="0"/>
                      <wp:docPr id="210820410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pStyle w:val="Heading4"/>
                  <w:keepNext w:val="1"/>
                  <w:keepLines w:val="1"/>
                  <w:spacing w:after="40" w:before="200" w:line="259" w:lineRule="auto"/>
                  <w:rPr>
                    <w:rFonts w:ascii="Corbel" w:cs="Corbel" w:eastAsia="Corbel" w:hAnsi="Corbel"/>
                    <w:color w:val="234756"/>
                    <w:vertAlign w:val="baseline"/>
                  </w:rPr>
                </w:pPr>
                <w:bookmarkStart w:colFirst="0" w:colLast="0" w:name="_heading=h.1qni3g9tw5xd" w:id="8"/>
                <w:bookmarkEnd w:id="8"/>
                <w:r w:rsidDel="00000000" w:rsidR="00000000" w:rsidRPr="00000000">
                  <w:rPr>
                    <w:rFonts w:ascii="Corbel" w:cs="Corbel" w:eastAsia="Corbel" w:hAnsi="Corbel"/>
                    <w:color w:val="234756"/>
                    <w:vertAlign w:val="baseline"/>
                    <w:rtl w:val="0"/>
                  </w:rPr>
                  <w:t xml:space="preserve">Leonardo Dias Martins</w:t>
                </w:r>
              </w:p>
              <w:p w:rsidR="00000000" w:rsidDel="00000000" w:rsidP="00000000" w:rsidRDefault="00000000" w:rsidRPr="00000000" w14:paraId="00000023">
                <w:pPr>
                  <w:spacing w:after="0" w:lineRule="auto"/>
                  <w:rPr>
                    <w:rFonts w:ascii="Corbel" w:cs="Corbel" w:eastAsia="Corbel" w:hAnsi="Corbel"/>
                    <w:color w:val="234756"/>
                  </w:rPr>
                </w:pPr>
                <w:r w:rsidDel="00000000" w:rsidR="00000000" w:rsidRPr="00000000">
                  <w:rPr>
                    <w:rFonts w:ascii="Corbel" w:cs="Corbel" w:eastAsia="Corbel" w:hAnsi="Corbel"/>
                    <w:color w:val="234756"/>
                    <w:rtl w:val="0"/>
                  </w:rPr>
                  <w:t xml:space="preserve">PG53996</w:t>
                </w:r>
              </w:p>
              <w:p w:rsidR="00000000" w:rsidDel="00000000" w:rsidP="00000000" w:rsidRDefault="00000000" w:rsidRPr="00000000" w14:paraId="00000024">
                <w:pPr>
                  <w:spacing w:after="0" w:lineRule="auto"/>
                  <w:rPr>
                    <w:rFonts w:ascii="Corbel" w:cs="Corbel" w:eastAsia="Corbel" w:hAnsi="Corbel"/>
                  </w:rPr>
                </w:pPr>
                <w:hyperlink r:id="rId14">
                  <w:r w:rsidDel="00000000" w:rsidR="00000000" w:rsidRPr="00000000">
                    <w:rPr>
                      <w:rFonts w:ascii="Corbel" w:cs="Corbel" w:eastAsia="Corbel" w:hAnsi="Corbel"/>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25">
                <w:pPr>
                  <w:spacing w:after="0" w:lineRule="auto"/>
                  <w:rPr>
                    <w:rFonts w:ascii="Corbel" w:cs="Corbel" w:eastAsia="Corbel" w:hAnsi="Corbel"/>
                    <w:color w:val="234756"/>
                  </w:rPr>
                </w:pPr>
                <w:r w:rsidDel="00000000" w:rsidR="00000000" w:rsidRPr="00000000">
                  <w:rPr>
                    <w:rFonts w:ascii="Corbel" w:cs="Corbel" w:eastAsia="Corbel" w:hAnsi="Corbel"/>
                    <w:color w:val="234756"/>
                    <w:rtl w:val="0"/>
                  </w:rPr>
                  <w:t xml:space="preserve">Aveiro, Portugal</w:t>
                </w:r>
              </w:p>
              <w:p w:rsidR="00000000" w:rsidDel="00000000" w:rsidP="00000000" w:rsidRDefault="00000000" w:rsidRPr="00000000" w14:paraId="00000026">
                <w:pPr>
                  <w:widowControl w:val="0"/>
                  <w:spacing w:after="0" w:line="240" w:lineRule="auto"/>
                  <w:jc w:val="left"/>
                  <w:rPr/>
                </w:pPr>
                <w:r w:rsidDel="00000000" w:rsidR="00000000" w:rsidRPr="00000000">
                  <w:rPr>
                    <w:rtl w:val="0"/>
                  </w:rPr>
                </w:r>
              </w:p>
            </w:tc>
          </w:tr>
          <w:tr>
            <w:trPr>
              <w:cantSplit w:val="0"/>
              <w:trHeight w:val="1587.4015748031497" w:hRule="atLeast"/>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27">
                <w:pPr>
                  <w:widowControl w:val="0"/>
                  <w:spacing w:after="0" w:line="60" w:lineRule="auto"/>
                  <w:jc w:val="center"/>
                  <w:rPr/>
                </w:pPr>
                <w:r w:rsidDel="00000000" w:rsidR="00000000" w:rsidRPr="00000000">
                  <w:rPr/>
                  <w:drawing>
                    <wp:inline distB="0" distT="0" distL="0" distR="0">
                      <wp:extent cx="1260000" cy="1260000"/>
                      <wp:effectExtent b="0" l="0" r="0" t="0"/>
                      <wp:docPr id="2108204105" name="image3.jpg"/>
                      <a:graphic>
                        <a:graphicData uri="http://schemas.openxmlformats.org/drawingml/2006/picture">
                          <pic:pic>
                            <pic:nvPicPr>
                              <pic:cNvPr id="0" name="image3.jpg"/>
                              <pic:cNvPicPr preferRelativeResize="0"/>
                            </pic:nvPicPr>
                            <pic:blipFill>
                              <a:blip r:embed="rId15"/>
                              <a:srcRect b="0" l="2000" r="200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pStyle w:val="Heading4"/>
                  <w:keepNext w:val="1"/>
                  <w:keepLines w:val="1"/>
                  <w:spacing w:after="40" w:before="200" w:line="259" w:lineRule="auto"/>
                  <w:rPr>
                    <w:rFonts w:ascii="Corbel" w:cs="Corbel" w:eastAsia="Corbel" w:hAnsi="Corbel"/>
                    <w:color w:val="234756"/>
                    <w:vertAlign w:val="baseline"/>
                  </w:rPr>
                </w:pPr>
                <w:bookmarkStart w:colFirst="0" w:colLast="0" w:name="_heading=h.u4qoy03ucs16" w:id="9"/>
                <w:bookmarkEnd w:id="9"/>
                <w:r w:rsidDel="00000000" w:rsidR="00000000" w:rsidRPr="00000000">
                  <w:rPr>
                    <w:rFonts w:ascii="Corbel" w:cs="Corbel" w:eastAsia="Corbel" w:hAnsi="Corbel"/>
                    <w:color w:val="234756"/>
                    <w:vertAlign w:val="baseline"/>
                    <w:rtl w:val="0"/>
                  </w:rPr>
                  <w:t xml:space="preserve">Rodrigo Rocha del Castillo</w:t>
                </w:r>
              </w:p>
              <w:p w:rsidR="00000000" w:rsidDel="00000000" w:rsidP="00000000" w:rsidRDefault="00000000" w:rsidRPr="00000000" w14:paraId="00000029">
                <w:pPr>
                  <w:spacing w:after="0" w:lineRule="auto"/>
                  <w:rPr>
                    <w:rFonts w:ascii="Corbel" w:cs="Corbel" w:eastAsia="Corbel" w:hAnsi="Corbel"/>
                    <w:color w:val="234756"/>
                  </w:rPr>
                </w:pPr>
                <w:r w:rsidDel="00000000" w:rsidR="00000000" w:rsidRPr="00000000">
                  <w:rPr>
                    <w:rFonts w:ascii="Corbel" w:cs="Corbel" w:eastAsia="Corbel" w:hAnsi="Corbel"/>
                    <w:color w:val="234756"/>
                    <w:rtl w:val="0"/>
                  </w:rPr>
                  <w:t xml:space="preserve">E12165</w:t>
                </w:r>
              </w:p>
              <w:p w:rsidR="00000000" w:rsidDel="00000000" w:rsidP="00000000" w:rsidRDefault="00000000" w:rsidRPr="00000000" w14:paraId="0000002A">
                <w:pPr>
                  <w:spacing w:after="0" w:lineRule="auto"/>
                  <w:rPr>
                    <w:rFonts w:ascii="Corbel" w:cs="Corbel" w:eastAsia="Corbel" w:hAnsi="Corbel"/>
                  </w:rPr>
                </w:pPr>
                <w:hyperlink r:id="rId16">
                  <w:r w:rsidDel="00000000" w:rsidR="00000000" w:rsidRPr="00000000">
                    <w:rPr>
                      <w:rFonts w:ascii="Corbel" w:cs="Corbel" w:eastAsia="Corbel" w:hAnsi="Corbel"/>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2B">
                <w:pPr>
                  <w:spacing w:after="0" w:lineRule="auto"/>
                  <w:rPr>
                    <w:rFonts w:ascii="Corbel" w:cs="Corbel" w:eastAsia="Corbel" w:hAnsi="Corbel"/>
                    <w:color w:val="234756"/>
                  </w:rPr>
                </w:pPr>
                <w:r w:rsidDel="00000000" w:rsidR="00000000" w:rsidRPr="00000000">
                  <w:rPr>
                    <w:rFonts w:ascii="Corbel" w:cs="Corbel" w:eastAsia="Corbel" w:hAnsi="Corbel"/>
                    <w:color w:val="234756"/>
                    <w:rtl w:val="0"/>
                  </w:rPr>
                  <w:t xml:space="preserve">Santander, Spain</w:t>
                </w:r>
              </w:p>
            </w:tc>
          </w:tr>
        </w:tbl>
      </w:sdtContent>
    </w:sdt>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both"/>
        <w:rPr>
          <w:sz w:val="10"/>
          <w:szCs w:val="10"/>
        </w:rPr>
        <w:sectPr>
          <w:headerReference r:id="rId17" w:type="default"/>
          <w:footerReference r:id="rId18" w:type="default"/>
          <w:footerReference r:id="rId19" w:type="first"/>
          <w:pgSz w:h="15840" w:w="12240" w:orient="portrait"/>
          <w:pgMar w:bottom="1440" w:top="3960" w:left="1440" w:right="1440" w:header="720" w:footer="288"/>
          <w:pgNumType w:start="0"/>
          <w:titlePg w:val="1"/>
        </w:sect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-1866899</wp:posOffset>
                </wp:positionH>
                <wp:positionV relativeFrom="paragraph">
                  <wp:posOffset>114300</wp:posOffset>
                </wp:positionV>
                <wp:extent cx="7820025" cy="504825"/>
                <wp:effectExtent b="0" l="0" r="0" t="0"/>
                <wp:wrapNone/>
                <wp:docPr id="2108204100" name=""/>
                <a:graphic>
                  <a:graphicData uri="http://schemas.microsoft.com/office/word/2010/wordprocessingShape">
                    <wps:wsp>
                      <wps:cNvSpPr/>
                      <wps:cNvPr id="56" name="Shape 56"/>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-1866899</wp:posOffset>
                </wp:positionH>
                <wp:positionV relativeFrom="paragraph">
                  <wp:posOffset>114300</wp:posOffset>
                </wp:positionV>
                <wp:extent cx="7820025" cy="504825"/>
                <wp:effectExtent b="0" l="0" r="0" t="0"/>
                <wp:wrapNone/>
                <wp:docPr id="2108204100"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7820025" cy="504825"/>
                        </a:xfrm>
                        <a:prstGeom prst="rect"/>
                        <a:ln/>
                      </pic:spPr>
                    </pic:pic>
                  </a:graphicData>
                </a:graphic>
              </wp:anchor>
            </w:drawing>
          </mc:Fallback>
        </mc:AlternateContent>
      </w:r>
    </w:p>
    <w:p w:rsidR="00000000" w:rsidDel="00000000" w:rsidP="00000000" w:rsidRDefault="00000000" w:rsidRPr="00000000" w14:paraId="0000002D">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772400" cy="9658350"/>
                <wp:effectExtent b="0" l="0" r="0" t="0"/>
                <wp:wrapNone/>
                <wp:docPr id="2108204101"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9" name="Shape 5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61" name="Shape 6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63" name="Shape 6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65" name="Shape 6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772400" cy="9658350"/>
                <wp:effectExtent b="0" l="0" r="0" t="0"/>
                <wp:wrapNone/>
                <wp:docPr id="2108204101"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r>
    </w:p>
    <w:tbl>
      <w:tblPr>
        <w:tblStyle w:val="Table3"/>
        <w:tblW w:w="10726.0" w:type="dxa"/>
        <w:jc w:val="left"/>
        <w:tblInd w:w="-630.0" w:type="dxa"/>
        <w:tblLayout w:type="fixed"/>
        <w:tblLook w:val="0400"/>
      </w:tblPr>
      <w:tblGrid>
        <w:gridCol w:w="5949"/>
        <w:gridCol w:w="4777"/>
        <w:tblGridChange w:id="0">
          <w:tblGrid>
            <w:gridCol w:w="5949"/>
            <w:gridCol w:w="4777"/>
          </w:tblGrid>
        </w:tblGridChange>
      </w:tblGrid>
      <w:tr>
        <w:trPr>
          <w:cantSplit w:val="0"/>
          <w:trHeight w:val="850" w:hRule="atLeast"/>
          <w:tblHeader w:val="0"/>
        </w:trPr>
        <w:tc>
          <w:tcPr>
            <w:vMerge w:val="restart"/>
          </w:tcPr>
          <w:p w:rsidR="00000000" w:rsidDel="00000000" w:rsidP="00000000" w:rsidRDefault="00000000" w:rsidRPr="00000000" w14:paraId="0000002E">
            <w:pPr>
              <w:keepNext w:val="1"/>
              <w:keepLines w:val="1"/>
              <w:pBdr>
                <w:top w:space="0" w:sz="0" w:val="nil"/>
                <w:left w:space="0" w:sz="0" w:val="nil"/>
                <w:bottom w:space="0" w:sz="0" w:val="nil"/>
                <w:right w:space="0" w:sz="0" w:val="nil"/>
                <w:between w:space="0" w:sz="0" w:val="nil"/>
              </w:pBdr>
              <w:spacing w:after="720" w:line="720" w:lineRule="auto"/>
              <w:jc w:val="left"/>
              <w:rPr>
                <w:rFonts w:ascii="Corbel" w:cs="Corbel" w:eastAsia="Corbel" w:hAnsi="Corbel"/>
                <w:color w:val="11232b"/>
              </w:rPr>
            </w:pPr>
            <w:r w:rsidDel="00000000" w:rsidR="00000000" w:rsidRPr="00000000">
              <w:rPr>
                <w:smallCaps w:val="1"/>
                <w:color w:val="d73a2c"/>
                <w:sz w:val="72"/>
                <w:szCs w:val="72"/>
                <w:rtl w:val="0"/>
              </w:rPr>
              <w:t xml:space="preserve">table of contents</w:t>
            </w:r>
            <w:r w:rsidDel="00000000" w:rsidR="00000000" w:rsidRPr="00000000">
              <w:rPr>
                <w:rtl w:val="0"/>
              </w:rPr>
            </w:r>
          </w:p>
          <w:p w:rsidR="00000000" w:rsidDel="00000000" w:rsidP="00000000" w:rsidRDefault="00000000" w:rsidRPr="00000000" w14:paraId="0000002F">
            <w:pPr>
              <w:spacing w:after="160" w:line="259" w:lineRule="auto"/>
              <w:rPr>
                <w:rFonts w:ascii="Corbel" w:cs="Corbel" w:eastAsia="Corbel" w:hAnsi="Corbel"/>
                <w:color w:val="11232b"/>
              </w:rPr>
            </w:pPr>
            <w:r w:rsidDel="00000000" w:rsidR="00000000" w:rsidRPr="00000000">
              <w:rPr>
                <w:rtl w:val="0"/>
              </w:rPr>
            </w:r>
          </w:p>
          <w:p w:rsidR="00000000" w:rsidDel="00000000" w:rsidP="00000000" w:rsidRDefault="00000000" w:rsidRPr="00000000" w14:paraId="00000030">
            <w:pPr>
              <w:pStyle w:val="Heading2"/>
              <w:spacing w:line="259" w:lineRule="auto"/>
              <w:ind w:left="0" w:firstLine="0"/>
              <w:rPr>
                <w:rFonts w:ascii="Corbel" w:cs="Corbel" w:eastAsia="Corbel" w:hAnsi="Corbel"/>
                <w:color w:val="11232b"/>
              </w:rPr>
            </w:pPr>
            <w:bookmarkStart w:colFirst="0" w:colLast="0" w:name="_heading=h.grc6108j4jkg" w:id="10"/>
            <w:bookmarkEnd w:id="10"/>
            <w:r w:rsidDel="00000000" w:rsidR="00000000" w:rsidRPr="00000000">
              <w:rPr>
                <w:rtl w:val="0"/>
              </w:rPr>
            </w:r>
          </w:p>
          <w:p w:rsidR="00000000" w:rsidDel="00000000" w:rsidP="00000000" w:rsidRDefault="00000000" w:rsidRPr="00000000" w14:paraId="00000031">
            <w:pPr>
              <w:pStyle w:val="Heading2"/>
              <w:spacing w:line="259" w:lineRule="auto"/>
              <w:ind w:left="0" w:firstLine="0"/>
              <w:rPr>
                <w:rFonts w:ascii="Corbel" w:cs="Corbel" w:eastAsia="Corbel" w:hAnsi="Corbel"/>
              </w:rPr>
            </w:pPr>
            <w:bookmarkStart w:colFirst="0" w:colLast="0" w:name="_heading=h.rmtwdymoq3rl" w:id="11"/>
            <w:bookmarkEnd w:id="11"/>
            <w:r w:rsidDel="00000000" w:rsidR="00000000" w:rsidRPr="00000000">
              <w:rPr>
                <w:rFonts w:ascii="Corbel" w:cs="Corbel" w:eastAsia="Corbel" w:hAnsi="Corbel"/>
                <w:rtl w:val="0"/>
              </w:rPr>
              <w:t xml:space="preserve"> </w:t>
            </w:r>
          </w:p>
          <w:p w:rsidR="00000000" w:rsidDel="00000000" w:rsidP="00000000" w:rsidRDefault="00000000" w:rsidRPr="00000000" w14:paraId="00000032">
            <w:pPr>
              <w:keepNext w:val="1"/>
              <w:keepLines w:val="1"/>
              <w:pBdr>
                <w:top w:space="0" w:sz="0" w:val="nil"/>
                <w:left w:space="0" w:sz="0" w:val="nil"/>
                <w:bottom w:space="0" w:sz="0" w:val="nil"/>
                <w:right w:space="0" w:sz="0" w:val="nil"/>
                <w:between w:space="0" w:sz="0" w:val="nil"/>
              </w:pBdr>
              <w:spacing w:after="720" w:line="720" w:lineRule="auto"/>
              <w:jc w:val="left"/>
              <w:rPr>
                <w:smallCaps w:val="1"/>
                <w:color w:val="d73a2c"/>
                <w:sz w:val="72"/>
                <w:szCs w:val="72"/>
              </w:rPr>
            </w:pPr>
            <w:r w:rsidDel="00000000" w:rsidR="00000000" w:rsidRPr="00000000">
              <w:rPr>
                <w:smallCaps w:val="1"/>
                <w:color w:val="d73a2c"/>
                <w:sz w:val="72"/>
                <w:szCs w:val="72"/>
                <w:rtl w:val="0"/>
              </w:rPr>
              <w:t xml:space="preserve"> </w:t>
            </w:r>
          </w:p>
        </w:tc>
        <w:tc>
          <w:tcPr>
            <w:vAlign w:val="center"/>
          </w:tcPr>
          <w:p w:rsidR="00000000" w:rsidDel="00000000" w:rsidP="00000000" w:rsidRDefault="00000000" w:rsidRPr="00000000" w14:paraId="00000033">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The Team 03   _________________________________ 01</w:t>
            </w:r>
          </w:p>
        </w:tc>
      </w:tr>
      <w:tr>
        <w:trPr>
          <w:cantSplit w:val="0"/>
          <w:trHeight w:val="850" w:hRule="atLeast"/>
          <w:tblHeader w:val="0"/>
        </w:trPr>
        <w:tc>
          <w:tcPr>
            <w:vMerge w:val="continue"/>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5">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Table of Contents</w:t>
              <w:tab/>
              <w:t xml:space="preserve">_____________________________ 02</w:t>
            </w:r>
          </w:p>
        </w:tc>
      </w:tr>
      <w:tr>
        <w:trPr>
          <w:cantSplit w:val="0"/>
          <w:trHeight w:val="850" w:hRule="atLeast"/>
          <w:tblHeader w:val="0"/>
        </w:trPr>
        <w:tc>
          <w:tcPr>
            <w:vMerge w:val="continue"/>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7">
            <w:pPr>
              <w:numPr>
                <w:ilvl w:val="0"/>
                <w:numId w:val="5"/>
              </w:numPr>
              <w:tabs>
                <w:tab w:val="right" w:leader="none" w:pos="9360"/>
              </w:tabs>
              <w:spacing w:after="100" w:lineRule="auto"/>
              <w:ind w:left="72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Introduction</w:t>
              <w:tab/>
              <w:t xml:space="preserve">__________________________03</w:t>
            </w:r>
          </w:p>
        </w:tc>
      </w:tr>
      <w:tr>
        <w:trPr>
          <w:cantSplit w:val="0"/>
          <w:trHeight w:val="850" w:hRule="atLeast"/>
          <w:tblHeader w:val="0"/>
        </w:trPr>
        <w:tc>
          <w:tcPr>
            <w:vMerge w:val="continue"/>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9">
            <w:pPr>
              <w:numPr>
                <w:ilvl w:val="0"/>
                <w:numId w:val="5"/>
              </w:numPr>
              <w:tabs>
                <w:tab w:val="right" w:leader="none" w:pos="9360"/>
              </w:tabs>
              <w:spacing w:after="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Quality Certification Activities</w:t>
              <w:tab/>
              <w:t xml:space="preserve">____________04</w:t>
            </w:r>
            <w:r w:rsidDel="00000000" w:rsidR="00000000" w:rsidRPr="00000000">
              <w:rPr>
                <w:rtl w:val="0"/>
              </w:rPr>
            </w:r>
          </w:p>
        </w:tc>
      </w:tr>
      <w:tr>
        <w:trPr>
          <w:cantSplit w:val="0"/>
          <w:trHeight w:val="850" w:hRule="atLeast"/>
          <w:tblHeader w:val="0"/>
        </w:trPr>
        <w:tc>
          <w:tcPr>
            <w:vMerge w:val="continue"/>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B">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3.    price list</w:t>
              <w:tab/>
              <w:t xml:space="preserve">_______________________________ 05</w:t>
            </w:r>
          </w:p>
        </w:tc>
      </w:tr>
      <w:tr>
        <w:trPr>
          <w:cantSplit w:val="0"/>
          <w:trHeight w:val="850" w:hRule="atLeast"/>
          <w:tblHeader w:val="0"/>
        </w:trPr>
        <w:tc>
          <w:tcPr>
            <w:vMerge w:val="continue"/>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D">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w:t>
            </w:r>
          </w:p>
        </w:tc>
      </w:tr>
      <w:tr>
        <w:trPr>
          <w:cantSplit w:val="0"/>
          <w:trHeight w:val="850" w:hRule="atLeast"/>
          <w:tblHeader w:val="0"/>
        </w:trPr>
        <w:tc>
          <w:tcPr>
            <w:vMerge w:val="continue"/>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F">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tl w:val="0"/>
              </w:rPr>
            </w:r>
          </w:p>
        </w:tc>
      </w:tr>
    </w:tbl>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720" w:before="0" w:line="259" w:lineRule="auto"/>
        <w:ind w:left="720" w:right="0" w:hanging="36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u2l3g1nw8y8k" w:id="12"/>
      <w:bookmarkEnd w:id="12"/>
      <w:r w:rsidDel="00000000" w:rsidR="00000000" w:rsidRPr="00000000">
        <w:rPr>
          <w:rFonts w:ascii="Bookman Old Style" w:cs="Bookman Old Style" w:eastAsia="Bookman Old Style" w:hAnsi="Bookman Old Style"/>
          <w:smallCaps w:val="1"/>
          <w:color w:val="d73a2c"/>
          <w:sz w:val="72"/>
          <w:szCs w:val="72"/>
          <w:rtl w:val="0"/>
        </w:rPr>
        <w:t xml:space="preserve">Introduction</w:t>
      </w: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t xml:space="preserve">Our team has embarked on an important journey to provide the quality certification, which represents the international standard for project management guidelines. This certification emphasizes structured, efficient and consistent management practices, ensuring that all projects comply with global best practices.</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ind w:firstLine="720"/>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048">
      <w:pPr>
        <w:pStyle w:val="Heading1"/>
        <w:numPr>
          <w:ilvl w:val="0"/>
          <w:numId w:val="6"/>
        </w:numPr>
        <w:ind w:left="720" w:hanging="360"/>
      </w:pPr>
      <w:bookmarkStart w:colFirst="0" w:colLast="0" w:name="_heading=h.j26tli330bhz" w:id="13"/>
      <w:bookmarkEnd w:id="13"/>
      <w:r w:rsidDel="00000000" w:rsidR="00000000" w:rsidRPr="00000000">
        <w:rPr>
          <w:rtl w:val="0"/>
        </w:rPr>
        <w:t xml:space="preserve">Quality Certification Activities</w:t>
      </w:r>
      <w:r w:rsidDel="00000000" w:rsidR="00000000" w:rsidRPr="00000000">
        <w:rPr>
          <w:rtl w:val="0"/>
        </w:rPr>
      </w:r>
    </w:p>
    <w:p w:rsidR="00000000" w:rsidDel="00000000" w:rsidP="00000000" w:rsidRDefault="00000000" w:rsidRPr="00000000" w14:paraId="00000049">
      <w:pPr>
        <w:pStyle w:val="Heading2"/>
        <w:jc w:val="left"/>
        <w:rPr/>
      </w:pPr>
      <w:bookmarkStart w:colFirst="0" w:colLast="0" w:name="_heading=h.hh3w0uxdnb2m" w:id="14"/>
      <w:bookmarkEnd w:id="14"/>
      <w:r w:rsidDel="00000000" w:rsidR="00000000" w:rsidRPr="00000000">
        <w:rPr>
          <w:rtl w:val="0"/>
        </w:rPr>
        <w:t xml:space="preserve">ISO / IEC 9126-1:2001 – Product Quality Model</w:t>
      </w:r>
    </w:p>
    <w:p w:rsidR="00000000" w:rsidDel="00000000" w:rsidP="00000000" w:rsidRDefault="00000000" w:rsidRPr="00000000" w14:paraId="0000004A">
      <w:pPr>
        <w:numPr>
          <w:ilvl w:val="0"/>
          <w:numId w:val="9"/>
        </w:numPr>
        <w:spacing w:after="0" w:afterAutospacing="0"/>
        <w:ind w:left="720" w:hanging="360"/>
        <w:jc w:val="left"/>
        <w:rPr>
          <w:u w:val="none"/>
        </w:rPr>
      </w:pPr>
      <w:r w:rsidDel="00000000" w:rsidR="00000000" w:rsidRPr="00000000">
        <w:rPr>
          <w:rtl w:val="0"/>
        </w:rPr>
        <w:t xml:space="preserve">Functionality: Measure how well the software meets stated needs; evaluate accuracy, interoperability, and compliance.</w:t>
      </w:r>
    </w:p>
    <w:p w:rsidR="00000000" w:rsidDel="00000000" w:rsidP="00000000" w:rsidRDefault="00000000" w:rsidRPr="00000000" w14:paraId="0000004B">
      <w:pPr>
        <w:numPr>
          <w:ilvl w:val="0"/>
          <w:numId w:val="9"/>
        </w:numPr>
        <w:spacing w:after="0" w:afterAutospacing="0"/>
        <w:ind w:left="720" w:hanging="360"/>
        <w:jc w:val="left"/>
        <w:rPr>
          <w:u w:val="none"/>
        </w:rPr>
      </w:pPr>
      <w:r w:rsidDel="00000000" w:rsidR="00000000" w:rsidRPr="00000000">
        <w:rPr>
          <w:rtl w:val="0"/>
        </w:rPr>
        <w:t xml:space="preserve">Reliability: Assess maturity, fault tolerance, and recoverability, ensuring software can handle errors and continue to operate.</w:t>
      </w:r>
    </w:p>
    <w:p w:rsidR="00000000" w:rsidDel="00000000" w:rsidP="00000000" w:rsidRDefault="00000000" w:rsidRPr="00000000" w14:paraId="0000004C">
      <w:pPr>
        <w:numPr>
          <w:ilvl w:val="0"/>
          <w:numId w:val="9"/>
        </w:numPr>
        <w:spacing w:after="0" w:afterAutospacing="0"/>
        <w:ind w:left="720" w:hanging="360"/>
        <w:jc w:val="left"/>
        <w:rPr>
          <w:u w:val="none"/>
        </w:rPr>
      </w:pPr>
      <w:r w:rsidDel="00000000" w:rsidR="00000000" w:rsidRPr="00000000">
        <w:rPr>
          <w:rtl w:val="0"/>
        </w:rPr>
        <w:t xml:space="preserve">Usability: Evaluate understandability, learnability, and operability for user-friendly experience.</w:t>
      </w:r>
    </w:p>
    <w:p w:rsidR="00000000" w:rsidDel="00000000" w:rsidP="00000000" w:rsidRDefault="00000000" w:rsidRPr="00000000" w14:paraId="0000004D">
      <w:pPr>
        <w:numPr>
          <w:ilvl w:val="0"/>
          <w:numId w:val="9"/>
        </w:numPr>
        <w:spacing w:after="0" w:afterAutospacing="0"/>
        <w:ind w:left="720" w:hanging="360"/>
        <w:jc w:val="left"/>
        <w:rPr>
          <w:u w:val="none"/>
        </w:rPr>
      </w:pPr>
      <w:r w:rsidDel="00000000" w:rsidR="00000000" w:rsidRPr="00000000">
        <w:rPr>
          <w:rtl w:val="0"/>
        </w:rPr>
        <w:t xml:space="preserve">Efficiency: Check response times and resource utilization under specific conditions.</w:t>
      </w:r>
    </w:p>
    <w:p w:rsidR="00000000" w:rsidDel="00000000" w:rsidP="00000000" w:rsidRDefault="00000000" w:rsidRPr="00000000" w14:paraId="0000004E">
      <w:pPr>
        <w:numPr>
          <w:ilvl w:val="0"/>
          <w:numId w:val="9"/>
        </w:numPr>
        <w:spacing w:after="0" w:afterAutospacing="0"/>
        <w:ind w:left="720" w:hanging="360"/>
        <w:jc w:val="left"/>
        <w:rPr>
          <w:u w:val="none"/>
        </w:rPr>
      </w:pPr>
      <w:r w:rsidDel="00000000" w:rsidR="00000000" w:rsidRPr="00000000">
        <w:rPr>
          <w:rtl w:val="0"/>
        </w:rPr>
        <w:t xml:space="preserve">Maintainability: Examine the ease of modification, including analyzability, changeability, and stability.</w:t>
      </w:r>
    </w:p>
    <w:p w:rsidR="00000000" w:rsidDel="00000000" w:rsidP="00000000" w:rsidRDefault="00000000" w:rsidRPr="00000000" w14:paraId="0000004F">
      <w:pPr>
        <w:numPr>
          <w:ilvl w:val="0"/>
          <w:numId w:val="9"/>
        </w:numPr>
        <w:ind w:left="720" w:hanging="360"/>
        <w:jc w:val="left"/>
        <w:rPr>
          <w:u w:val="none"/>
        </w:rPr>
      </w:pPr>
      <w:r w:rsidDel="00000000" w:rsidR="00000000" w:rsidRPr="00000000">
        <w:rPr>
          <w:rtl w:val="0"/>
        </w:rPr>
        <w:t xml:space="preserve">Portability: Ensure software compatibility across various environments, platforms, or systems.</w:t>
      </w:r>
    </w:p>
    <w:p w:rsidR="00000000" w:rsidDel="00000000" w:rsidP="00000000" w:rsidRDefault="00000000" w:rsidRPr="00000000" w14:paraId="00000050">
      <w:pPr>
        <w:pStyle w:val="Heading2"/>
        <w:jc w:val="left"/>
        <w:rPr/>
      </w:pPr>
      <w:bookmarkStart w:colFirst="0" w:colLast="0" w:name="_heading=h.5ebdf08v6ult" w:id="15"/>
      <w:bookmarkEnd w:id="15"/>
      <w:r w:rsidDel="00000000" w:rsidR="00000000" w:rsidRPr="00000000">
        <w:rPr>
          <w:rtl w:val="0"/>
        </w:rPr>
        <w:t xml:space="preserve">ISO / IEC 25041:2012 – SQuaRE Evaluation Guide for Developers, Acquirers, and Independent Evaluators</w:t>
      </w:r>
    </w:p>
    <w:p w:rsidR="00000000" w:rsidDel="00000000" w:rsidP="00000000" w:rsidRDefault="00000000" w:rsidRPr="00000000" w14:paraId="00000051">
      <w:pPr>
        <w:numPr>
          <w:ilvl w:val="0"/>
          <w:numId w:val="7"/>
        </w:numPr>
        <w:spacing w:after="0" w:afterAutospacing="0"/>
        <w:ind w:left="720" w:hanging="360"/>
        <w:jc w:val="left"/>
        <w:rPr>
          <w:u w:val="none"/>
        </w:rPr>
      </w:pPr>
      <w:r w:rsidDel="00000000" w:rsidR="00000000" w:rsidRPr="00000000">
        <w:rPr>
          <w:rtl w:val="0"/>
        </w:rPr>
        <w:t xml:space="preserve">Requirement Completeness: Verify all quality requirements are adequately defined and met.</w:t>
      </w:r>
    </w:p>
    <w:p w:rsidR="00000000" w:rsidDel="00000000" w:rsidP="00000000" w:rsidRDefault="00000000" w:rsidRPr="00000000" w14:paraId="00000052">
      <w:pPr>
        <w:numPr>
          <w:ilvl w:val="0"/>
          <w:numId w:val="7"/>
        </w:numPr>
        <w:spacing w:after="0" w:afterAutospacing="0"/>
        <w:ind w:left="720" w:hanging="360"/>
        <w:jc w:val="left"/>
        <w:rPr>
          <w:u w:val="none"/>
        </w:rPr>
      </w:pPr>
      <w:r w:rsidDel="00000000" w:rsidR="00000000" w:rsidRPr="00000000">
        <w:rPr>
          <w:rtl w:val="0"/>
        </w:rPr>
        <w:t xml:space="preserve">Documentation Consistency: Evaluate whether documentation is comprehensive, detailed, and consistent with requirements.</w:t>
      </w:r>
    </w:p>
    <w:p w:rsidR="00000000" w:rsidDel="00000000" w:rsidP="00000000" w:rsidRDefault="00000000" w:rsidRPr="00000000" w14:paraId="00000053">
      <w:pPr>
        <w:numPr>
          <w:ilvl w:val="0"/>
          <w:numId w:val="7"/>
        </w:numPr>
        <w:spacing w:after="0" w:afterAutospacing="0"/>
        <w:ind w:left="720" w:hanging="360"/>
        <w:jc w:val="left"/>
        <w:rPr>
          <w:u w:val="none"/>
        </w:rPr>
      </w:pPr>
      <w:r w:rsidDel="00000000" w:rsidR="00000000" w:rsidRPr="00000000">
        <w:rPr>
          <w:rtl w:val="0"/>
        </w:rPr>
        <w:t xml:space="preserve">Traceability: Check that each requirement is traceable throughout the development process.</w:t>
      </w:r>
    </w:p>
    <w:p w:rsidR="00000000" w:rsidDel="00000000" w:rsidP="00000000" w:rsidRDefault="00000000" w:rsidRPr="00000000" w14:paraId="00000054">
      <w:pPr>
        <w:numPr>
          <w:ilvl w:val="0"/>
          <w:numId w:val="7"/>
        </w:numPr>
        <w:spacing w:after="0" w:afterAutospacing="0"/>
        <w:ind w:left="720" w:hanging="360"/>
        <w:jc w:val="left"/>
        <w:rPr>
          <w:u w:val="none"/>
        </w:rPr>
      </w:pPr>
      <w:r w:rsidDel="00000000" w:rsidR="00000000" w:rsidRPr="00000000">
        <w:rPr>
          <w:rtl w:val="0"/>
        </w:rPr>
        <w:t xml:space="preserve">Conformity Assessment: Validate that software complies with defined standards and requirements.</w:t>
      </w:r>
    </w:p>
    <w:p w:rsidR="00000000" w:rsidDel="00000000" w:rsidP="00000000" w:rsidRDefault="00000000" w:rsidRPr="00000000" w14:paraId="00000055">
      <w:pPr>
        <w:numPr>
          <w:ilvl w:val="0"/>
          <w:numId w:val="7"/>
        </w:numPr>
        <w:ind w:left="720" w:hanging="360"/>
        <w:jc w:val="left"/>
        <w:rPr>
          <w:u w:val="none"/>
        </w:rPr>
      </w:pPr>
      <w:r w:rsidDel="00000000" w:rsidR="00000000" w:rsidRPr="00000000">
        <w:rPr>
          <w:rtl w:val="0"/>
        </w:rPr>
        <w:t xml:space="preserve">Risk Management: Review risk assessments and risk mitigation strategies used in development.</w:t>
      </w:r>
    </w:p>
    <w:p w:rsidR="00000000" w:rsidDel="00000000" w:rsidP="00000000" w:rsidRDefault="00000000" w:rsidRPr="00000000" w14:paraId="00000056">
      <w:pPr>
        <w:pStyle w:val="Heading2"/>
        <w:jc w:val="left"/>
        <w:rPr/>
      </w:pPr>
      <w:bookmarkStart w:colFirst="0" w:colLast="0" w:name="_heading=h.jy3kiz6lebu7" w:id="16"/>
      <w:bookmarkEnd w:id="16"/>
      <w:r w:rsidDel="00000000" w:rsidR="00000000" w:rsidRPr="00000000">
        <w:rPr>
          <w:rtl w:val="0"/>
        </w:rPr>
        <w:t xml:space="preserve">ISO / IEC 25010:2011 – System and Software Quality Models</w:t>
      </w:r>
    </w:p>
    <w:p w:rsidR="00000000" w:rsidDel="00000000" w:rsidP="00000000" w:rsidRDefault="00000000" w:rsidRPr="00000000" w14:paraId="00000057">
      <w:pPr>
        <w:numPr>
          <w:ilvl w:val="0"/>
          <w:numId w:val="11"/>
        </w:numPr>
        <w:spacing w:after="0" w:afterAutospacing="0"/>
        <w:ind w:left="720" w:hanging="360"/>
        <w:jc w:val="left"/>
        <w:rPr>
          <w:u w:val="none"/>
        </w:rPr>
      </w:pPr>
      <w:r w:rsidDel="00000000" w:rsidR="00000000" w:rsidRPr="00000000">
        <w:rPr>
          <w:rtl w:val="0"/>
        </w:rPr>
        <w:t xml:space="preserve">Functional Suitability: Test for appropriateness, accuracy, and functional completeness.</w:t>
      </w:r>
    </w:p>
    <w:p w:rsidR="00000000" w:rsidDel="00000000" w:rsidP="00000000" w:rsidRDefault="00000000" w:rsidRPr="00000000" w14:paraId="00000058">
      <w:pPr>
        <w:numPr>
          <w:ilvl w:val="0"/>
          <w:numId w:val="11"/>
        </w:numPr>
        <w:spacing w:after="0" w:afterAutospacing="0"/>
        <w:ind w:left="720" w:hanging="360"/>
        <w:jc w:val="left"/>
        <w:rPr>
          <w:u w:val="none"/>
        </w:rPr>
      </w:pPr>
      <w:r w:rsidDel="00000000" w:rsidR="00000000" w:rsidRPr="00000000">
        <w:rPr>
          <w:rtl w:val="0"/>
        </w:rPr>
        <w:t xml:space="preserve">Performance Efficiency: Measure efficiency of resources used during operation, including response and processing time.</w:t>
      </w:r>
    </w:p>
    <w:p w:rsidR="00000000" w:rsidDel="00000000" w:rsidP="00000000" w:rsidRDefault="00000000" w:rsidRPr="00000000" w14:paraId="00000059">
      <w:pPr>
        <w:numPr>
          <w:ilvl w:val="0"/>
          <w:numId w:val="11"/>
        </w:numPr>
        <w:spacing w:after="0" w:afterAutospacing="0"/>
        <w:ind w:left="720" w:hanging="360"/>
        <w:jc w:val="left"/>
        <w:rPr>
          <w:u w:val="none"/>
        </w:rPr>
      </w:pPr>
      <w:r w:rsidDel="00000000" w:rsidR="00000000" w:rsidRPr="00000000">
        <w:rPr>
          <w:rtl w:val="0"/>
        </w:rPr>
        <w:t xml:space="preserve">Compatibility: Confirm interoperability and co-existence with other products in a shared environment.</w:t>
      </w:r>
    </w:p>
    <w:p w:rsidR="00000000" w:rsidDel="00000000" w:rsidP="00000000" w:rsidRDefault="00000000" w:rsidRPr="00000000" w14:paraId="0000005A">
      <w:pPr>
        <w:numPr>
          <w:ilvl w:val="0"/>
          <w:numId w:val="11"/>
        </w:numPr>
        <w:spacing w:after="0" w:afterAutospacing="0"/>
        <w:ind w:left="720" w:hanging="360"/>
        <w:jc w:val="left"/>
        <w:rPr>
          <w:u w:val="none"/>
        </w:rPr>
      </w:pPr>
      <w:r w:rsidDel="00000000" w:rsidR="00000000" w:rsidRPr="00000000">
        <w:rPr>
          <w:rtl w:val="0"/>
        </w:rPr>
        <w:t xml:space="preserve">Usability: Evaluate accessibility, aesthetic appeal, and learnability.</w:t>
      </w:r>
    </w:p>
    <w:p w:rsidR="00000000" w:rsidDel="00000000" w:rsidP="00000000" w:rsidRDefault="00000000" w:rsidRPr="00000000" w14:paraId="0000005B">
      <w:pPr>
        <w:numPr>
          <w:ilvl w:val="0"/>
          <w:numId w:val="11"/>
        </w:numPr>
        <w:spacing w:after="0" w:afterAutospacing="0"/>
        <w:ind w:left="720" w:hanging="360"/>
        <w:jc w:val="left"/>
        <w:rPr>
          <w:u w:val="none"/>
        </w:rPr>
      </w:pPr>
      <w:r w:rsidDel="00000000" w:rsidR="00000000" w:rsidRPr="00000000">
        <w:rPr>
          <w:rtl w:val="0"/>
        </w:rPr>
        <w:t xml:space="preserve">Reliability: Assess resilience to faults, recovery mechanisms, and consistency in performance.</w:t>
      </w:r>
    </w:p>
    <w:p w:rsidR="00000000" w:rsidDel="00000000" w:rsidP="00000000" w:rsidRDefault="00000000" w:rsidRPr="00000000" w14:paraId="0000005C">
      <w:pPr>
        <w:numPr>
          <w:ilvl w:val="0"/>
          <w:numId w:val="11"/>
        </w:numPr>
        <w:spacing w:after="0" w:afterAutospacing="0"/>
        <w:ind w:left="720" w:hanging="360"/>
        <w:jc w:val="left"/>
        <w:rPr>
          <w:u w:val="none"/>
        </w:rPr>
      </w:pPr>
      <w:r w:rsidDel="00000000" w:rsidR="00000000" w:rsidRPr="00000000">
        <w:rPr>
          <w:rtl w:val="0"/>
        </w:rPr>
        <w:t xml:space="preserve">Security: Ensure data confidentiality, integrity, and secure authentication.</w:t>
      </w:r>
    </w:p>
    <w:p w:rsidR="00000000" w:rsidDel="00000000" w:rsidP="00000000" w:rsidRDefault="00000000" w:rsidRPr="00000000" w14:paraId="0000005D">
      <w:pPr>
        <w:numPr>
          <w:ilvl w:val="0"/>
          <w:numId w:val="11"/>
        </w:numPr>
        <w:spacing w:after="0" w:afterAutospacing="0"/>
        <w:ind w:left="720" w:hanging="360"/>
        <w:jc w:val="left"/>
        <w:rPr>
          <w:u w:val="none"/>
        </w:rPr>
      </w:pPr>
      <w:r w:rsidDel="00000000" w:rsidR="00000000" w:rsidRPr="00000000">
        <w:rPr>
          <w:rtl w:val="0"/>
        </w:rPr>
        <w:t xml:space="preserve">Maintainability: Verify modularity, reusability, and ability to adapt to changes.</w:t>
      </w:r>
    </w:p>
    <w:p w:rsidR="00000000" w:rsidDel="00000000" w:rsidP="00000000" w:rsidRDefault="00000000" w:rsidRPr="00000000" w14:paraId="0000005E">
      <w:pPr>
        <w:numPr>
          <w:ilvl w:val="0"/>
          <w:numId w:val="11"/>
        </w:numPr>
        <w:ind w:left="720" w:hanging="360"/>
        <w:jc w:val="left"/>
        <w:rPr>
          <w:u w:val="none"/>
        </w:rPr>
      </w:pPr>
      <w:r w:rsidDel="00000000" w:rsidR="00000000" w:rsidRPr="00000000">
        <w:rPr>
          <w:rtl w:val="0"/>
        </w:rPr>
        <w:t xml:space="preserve">Portability: Test for ease of installation, configurability, and adaptability across different systems.</w:t>
      </w:r>
    </w:p>
    <w:p w:rsidR="00000000" w:rsidDel="00000000" w:rsidP="00000000" w:rsidRDefault="00000000" w:rsidRPr="00000000" w14:paraId="0000005F">
      <w:pPr>
        <w:pStyle w:val="Heading2"/>
        <w:jc w:val="left"/>
        <w:rPr/>
      </w:pPr>
      <w:bookmarkStart w:colFirst="0" w:colLast="0" w:name="_heading=h.ssir0n6s0im6" w:id="17"/>
      <w:bookmarkEnd w:id="17"/>
      <w:r w:rsidDel="00000000" w:rsidR="00000000" w:rsidRPr="00000000">
        <w:rPr>
          <w:rtl w:val="0"/>
        </w:rPr>
        <w:t xml:space="preserve">ISO / IEC 15026-2:2011 – Assurance Case</w:t>
      </w:r>
    </w:p>
    <w:p w:rsidR="00000000" w:rsidDel="00000000" w:rsidP="00000000" w:rsidRDefault="00000000" w:rsidRPr="00000000" w14:paraId="00000060">
      <w:pPr>
        <w:numPr>
          <w:ilvl w:val="0"/>
          <w:numId w:val="14"/>
        </w:numPr>
        <w:spacing w:after="0" w:afterAutospacing="0"/>
        <w:ind w:left="720" w:hanging="360"/>
        <w:jc w:val="left"/>
        <w:rPr>
          <w:u w:val="none"/>
        </w:rPr>
      </w:pPr>
      <w:r w:rsidDel="00000000" w:rsidR="00000000" w:rsidRPr="00000000">
        <w:rPr>
          <w:rtl w:val="0"/>
        </w:rPr>
        <w:t xml:space="preserve">Clear Argument Structure: Check if the assurance case presents a logical structure with claims, evidence, and reasoning.</w:t>
      </w:r>
    </w:p>
    <w:p w:rsidR="00000000" w:rsidDel="00000000" w:rsidP="00000000" w:rsidRDefault="00000000" w:rsidRPr="00000000" w14:paraId="00000061">
      <w:pPr>
        <w:numPr>
          <w:ilvl w:val="0"/>
          <w:numId w:val="14"/>
        </w:numPr>
        <w:spacing w:after="0" w:afterAutospacing="0"/>
        <w:ind w:left="720" w:hanging="360"/>
        <w:jc w:val="left"/>
        <w:rPr>
          <w:u w:val="none"/>
        </w:rPr>
      </w:pPr>
      <w:r w:rsidDel="00000000" w:rsidR="00000000" w:rsidRPr="00000000">
        <w:rPr>
          <w:rtl w:val="0"/>
        </w:rPr>
        <w:t xml:space="preserve">Evidence Sufficiency: Assess whether evidence provided is sufficient to support each claim made in the assurance case.</w:t>
      </w:r>
    </w:p>
    <w:p w:rsidR="00000000" w:rsidDel="00000000" w:rsidP="00000000" w:rsidRDefault="00000000" w:rsidRPr="00000000" w14:paraId="00000062">
      <w:pPr>
        <w:numPr>
          <w:ilvl w:val="0"/>
          <w:numId w:val="14"/>
        </w:numPr>
        <w:spacing w:after="0" w:afterAutospacing="0"/>
        <w:ind w:left="720" w:hanging="360"/>
        <w:jc w:val="left"/>
        <w:rPr>
          <w:u w:val="none"/>
        </w:rPr>
      </w:pPr>
      <w:r w:rsidDel="00000000" w:rsidR="00000000" w:rsidRPr="00000000">
        <w:rPr>
          <w:rtl w:val="0"/>
        </w:rPr>
        <w:t xml:space="preserve">Risk Documentation: Review the documented risks and their mitigations to see if they align with requirements.</w:t>
      </w:r>
    </w:p>
    <w:p w:rsidR="00000000" w:rsidDel="00000000" w:rsidP="00000000" w:rsidRDefault="00000000" w:rsidRPr="00000000" w14:paraId="00000063">
      <w:pPr>
        <w:numPr>
          <w:ilvl w:val="0"/>
          <w:numId w:val="14"/>
        </w:numPr>
        <w:spacing w:after="0" w:afterAutospacing="0"/>
        <w:ind w:left="720" w:hanging="360"/>
        <w:jc w:val="left"/>
        <w:rPr>
          <w:u w:val="none"/>
        </w:rPr>
      </w:pPr>
      <w:r w:rsidDel="00000000" w:rsidR="00000000" w:rsidRPr="00000000">
        <w:rPr>
          <w:rtl w:val="0"/>
        </w:rPr>
        <w:t xml:space="preserve">Claim Coverage: Confirm that all key requirements are backed by assurance claims.</w:t>
      </w:r>
    </w:p>
    <w:p w:rsidR="00000000" w:rsidDel="00000000" w:rsidP="00000000" w:rsidRDefault="00000000" w:rsidRPr="00000000" w14:paraId="00000064">
      <w:pPr>
        <w:numPr>
          <w:ilvl w:val="0"/>
          <w:numId w:val="14"/>
        </w:numPr>
        <w:spacing w:after="0" w:afterAutospacing="0"/>
        <w:ind w:left="720" w:hanging="360"/>
        <w:jc w:val="left"/>
        <w:rPr>
          <w:u w:val="none"/>
        </w:rPr>
      </w:pPr>
      <w:r w:rsidDel="00000000" w:rsidR="00000000" w:rsidRPr="00000000">
        <w:rPr>
          <w:rtl w:val="0"/>
        </w:rPr>
        <w:t xml:space="preserve">Independent Review: Ensure the assurance case is reviewed independently for objectivity and thoroughness.</w:t>
      </w:r>
    </w:p>
    <w:p w:rsidR="00000000" w:rsidDel="00000000" w:rsidP="00000000" w:rsidRDefault="00000000" w:rsidRPr="00000000" w14:paraId="00000065">
      <w:pPr>
        <w:numPr>
          <w:ilvl w:val="0"/>
          <w:numId w:val="14"/>
        </w:numPr>
        <w:ind w:left="720" w:hanging="360"/>
        <w:jc w:val="left"/>
        <w:rPr>
          <w:u w:val="none"/>
        </w:rPr>
      </w:pPr>
      <w:r w:rsidDel="00000000" w:rsidR="00000000" w:rsidRPr="00000000">
        <w:rPr>
          <w:rtl w:val="0"/>
        </w:rPr>
        <w:t xml:space="preserve">Compliance with Standards: Check compliance with regulatory or industry standards that apply to the system or software.</w:t>
      </w:r>
    </w:p>
    <w:p w:rsidR="00000000" w:rsidDel="00000000" w:rsidP="00000000" w:rsidRDefault="00000000" w:rsidRPr="00000000" w14:paraId="00000066">
      <w:pPr>
        <w:pStyle w:val="Heading2"/>
        <w:jc w:val="left"/>
        <w:rPr/>
      </w:pPr>
      <w:bookmarkStart w:colFirst="0" w:colLast="0" w:name="_heading=h.tuotmdv4em6p" w:id="18"/>
      <w:bookmarkEnd w:id="18"/>
      <w:r w:rsidDel="00000000" w:rsidR="00000000" w:rsidRPr="00000000">
        <w:rPr>
          <w:rtl w:val="0"/>
        </w:rPr>
        <w:t xml:space="preserve">IEEE Std 730-2014 – Software Quality Assurance Processes</w:t>
      </w:r>
    </w:p>
    <w:p w:rsidR="00000000" w:rsidDel="00000000" w:rsidP="00000000" w:rsidRDefault="00000000" w:rsidRPr="00000000" w14:paraId="00000067">
      <w:pPr>
        <w:numPr>
          <w:ilvl w:val="0"/>
          <w:numId w:val="12"/>
        </w:numPr>
        <w:spacing w:after="0" w:afterAutospacing="0"/>
        <w:ind w:left="720" w:hanging="360"/>
        <w:jc w:val="left"/>
        <w:rPr>
          <w:u w:val="none"/>
        </w:rPr>
      </w:pPr>
      <w:r w:rsidDel="00000000" w:rsidR="00000000" w:rsidRPr="00000000">
        <w:rPr>
          <w:rtl w:val="0"/>
        </w:rPr>
        <w:t xml:space="preserve">Process Definition: Evaluate if quality assurance processes are defined and documented.</w:t>
      </w:r>
    </w:p>
    <w:p w:rsidR="00000000" w:rsidDel="00000000" w:rsidP="00000000" w:rsidRDefault="00000000" w:rsidRPr="00000000" w14:paraId="00000068">
      <w:pPr>
        <w:numPr>
          <w:ilvl w:val="0"/>
          <w:numId w:val="12"/>
        </w:numPr>
        <w:spacing w:after="0" w:afterAutospacing="0"/>
        <w:ind w:left="720" w:hanging="360"/>
        <w:jc w:val="left"/>
        <w:rPr>
          <w:u w:val="none"/>
        </w:rPr>
      </w:pPr>
      <w:r w:rsidDel="00000000" w:rsidR="00000000" w:rsidRPr="00000000">
        <w:rPr>
          <w:rtl w:val="0"/>
        </w:rPr>
        <w:t xml:space="preserve">Compliance Audits: Ensure regular audits are in place to confirm adherence to quality assurance processes.</w:t>
      </w:r>
    </w:p>
    <w:p w:rsidR="00000000" w:rsidDel="00000000" w:rsidP="00000000" w:rsidRDefault="00000000" w:rsidRPr="00000000" w14:paraId="00000069">
      <w:pPr>
        <w:numPr>
          <w:ilvl w:val="0"/>
          <w:numId w:val="12"/>
        </w:numPr>
        <w:spacing w:after="0" w:afterAutospacing="0"/>
        <w:ind w:left="720" w:hanging="360"/>
        <w:jc w:val="left"/>
        <w:rPr>
          <w:u w:val="none"/>
        </w:rPr>
      </w:pPr>
      <w:r w:rsidDel="00000000" w:rsidR="00000000" w:rsidRPr="00000000">
        <w:rPr>
          <w:rtl w:val="0"/>
        </w:rPr>
        <w:t xml:space="preserve">Corrective Actions: Verify that corrective action processes are established and effective.</w:t>
      </w:r>
    </w:p>
    <w:p w:rsidR="00000000" w:rsidDel="00000000" w:rsidP="00000000" w:rsidRDefault="00000000" w:rsidRPr="00000000" w14:paraId="0000006A">
      <w:pPr>
        <w:numPr>
          <w:ilvl w:val="0"/>
          <w:numId w:val="12"/>
        </w:numPr>
        <w:spacing w:after="0" w:afterAutospacing="0"/>
        <w:ind w:left="720" w:hanging="360"/>
        <w:jc w:val="left"/>
        <w:rPr>
          <w:u w:val="none"/>
        </w:rPr>
      </w:pPr>
      <w:r w:rsidDel="00000000" w:rsidR="00000000" w:rsidRPr="00000000">
        <w:rPr>
          <w:rtl w:val="0"/>
        </w:rPr>
        <w:t xml:space="preserve">Quality Planning: Assess if quality objectives and goals are clearly outlined in the project plan.</w:t>
      </w:r>
    </w:p>
    <w:p w:rsidR="00000000" w:rsidDel="00000000" w:rsidP="00000000" w:rsidRDefault="00000000" w:rsidRPr="00000000" w14:paraId="0000006B">
      <w:pPr>
        <w:numPr>
          <w:ilvl w:val="0"/>
          <w:numId w:val="12"/>
        </w:numPr>
        <w:spacing w:after="0" w:afterAutospacing="0"/>
        <w:ind w:left="720" w:hanging="360"/>
        <w:jc w:val="left"/>
        <w:rPr>
          <w:u w:val="none"/>
        </w:rPr>
      </w:pPr>
      <w:r w:rsidDel="00000000" w:rsidR="00000000" w:rsidRPr="00000000">
        <w:rPr>
          <w:rtl w:val="0"/>
        </w:rPr>
        <w:t xml:space="preserve">Role Clarity: Ensure that roles and responsibilities for quality tasks are well-defined.</w:t>
      </w:r>
    </w:p>
    <w:p w:rsidR="00000000" w:rsidDel="00000000" w:rsidP="00000000" w:rsidRDefault="00000000" w:rsidRPr="00000000" w14:paraId="0000006C">
      <w:pPr>
        <w:numPr>
          <w:ilvl w:val="0"/>
          <w:numId w:val="12"/>
        </w:numPr>
        <w:ind w:left="720" w:hanging="360"/>
        <w:jc w:val="left"/>
        <w:rPr>
          <w:u w:val="none"/>
        </w:rPr>
      </w:pPr>
      <w:r w:rsidDel="00000000" w:rsidR="00000000" w:rsidRPr="00000000">
        <w:rPr>
          <w:rtl w:val="0"/>
        </w:rPr>
        <w:t xml:space="preserve">Continuous Improvement: Review practices for capturing lessons learned and implementing improvements.</w:t>
      </w:r>
    </w:p>
    <w:p w:rsidR="00000000" w:rsidDel="00000000" w:rsidP="00000000" w:rsidRDefault="00000000" w:rsidRPr="00000000" w14:paraId="0000006D">
      <w:pPr>
        <w:pStyle w:val="Heading2"/>
        <w:jc w:val="left"/>
        <w:rPr/>
      </w:pPr>
      <w:bookmarkStart w:colFirst="0" w:colLast="0" w:name="_heading=h.g5mfj9pta9lm" w:id="19"/>
      <w:bookmarkEnd w:id="19"/>
      <w:r w:rsidDel="00000000" w:rsidR="00000000" w:rsidRPr="00000000">
        <w:rPr>
          <w:rtl w:val="0"/>
        </w:rPr>
        <w:t xml:space="preserve">IEEE Std 829-2008 – Test Documentation</w:t>
      </w:r>
    </w:p>
    <w:p w:rsidR="00000000" w:rsidDel="00000000" w:rsidP="00000000" w:rsidRDefault="00000000" w:rsidRPr="00000000" w14:paraId="0000006E">
      <w:pPr>
        <w:numPr>
          <w:ilvl w:val="0"/>
          <w:numId w:val="1"/>
        </w:numPr>
        <w:spacing w:after="0" w:afterAutospacing="0"/>
        <w:ind w:left="720" w:hanging="360"/>
        <w:jc w:val="left"/>
        <w:rPr>
          <w:u w:val="none"/>
        </w:rPr>
      </w:pPr>
      <w:r w:rsidDel="00000000" w:rsidR="00000000" w:rsidRPr="00000000">
        <w:rPr>
          <w:rtl w:val="0"/>
        </w:rPr>
        <w:t xml:space="preserve">Test Plan Completeness: Check if the test plan outlines scope, objectives, criteria, and resources.</w:t>
      </w:r>
    </w:p>
    <w:p w:rsidR="00000000" w:rsidDel="00000000" w:rsidP="00000000" w:rsidRDefault="00000000" w:rsidRPr="00000000" w14:paraId="0000006F">
      <w:pPr>
        <w:numPr>
          <w:ilvl w:val="0"/>
          <w:numId w:val="1"/>
        </w:numPr>
        <w:spacing w:after="0" w:afterAutospacing="0"/>
        <w:ind w:left="720" w:hanging="360"/>
        <w:jc w:val="left"/>
        <w:rPr>
          <w:u w:val="none"/>
        </w:rPr>
      </w:pPr>
      <w:r w:rsidDel="00000000" w:rsidR="00000000" w:rsidRPr="00000000">
        <w:rPr>
          <w:rtl w:val="0"/>
        </w:rPr>
        <w:t xml:space="preserve">Test Design and Coverage: Assess whether test cases cover all functional and non-functional requirements.</w:t>
      </w:r>
    </w:p>
    <w:p w:rsidR="00000000" w:rsidDel="00000000" w:rsidP="00000000" w:rsidRDefault="00000000" w:rsidRPr="00000000" w14:paraId="00000070">
      <w:pPr>
        <w:numPr>
          <w:ilvl w:val="0"/>
          <w:numId w:val="1"/>
        </w:numPr>
        <w:spacing w:after="0" w:afterAutospacing="0"/>
        <w:ind w:left="720" w:hanging="360"/>
        <w:jc w:val="left"/>
        <w:rPr>
          <w:u w:val="none"/>
        </w:rPr>
      </w:pPr>
      <w:r w:rsidDel="00000000" w:rsidR="00000000" w:rsidRPr="00000000">
        <w:rPr>
          <w:rtl w:val="0"/>
        </w:rPr>
        <w:t xml:space="preserve">Test Case Documentation: Confirm that each test case is documented with input, expected results, and pass/fail criteria.</w:t>
      </w:r>
    </w:p>
    <w:p w:rsidR="00000000" w:rsidDel="00000000" w:rsidP="00000000" w:rsidRDefault="00000000" w:rsidRPr="00000000" w14:paraId="00000071">
      <w:pPr>
        <w:numPr>
          <w:ilvl w:val="0"/>
          <w:numId w:val="1"/>
        </w:numPr>
        <w:spacing w:after="0" w:afterAutospacing="0"/>
        <w:ind w:left="720" w:hanging="360"/>
        <w:jc w:val="left"/>
        <w:rPr>
          <w:u w:val="none"/>
        </w:rPr>
      </w:pPr>
      <w:r w:rsidDel="00000000" w:rsidR="00000000" w:rsidRPr="00000000">
        <w:rPr>
          <w:rtl w:val="0"/>
        </w:rPr>
        <w:t xml:space="preserve">Traceability of Requirements: Ensure traceability between requirements and test cases.</w:t>
      </w:r>
    </w:p>
    <w:p w:rsidR="00000000" w:rsidDel="00000000" w:rsidP="00000000" w:rsidRDefault="00000000" w:rsidRPr="00000000" w14:paraId="00000072">
      <w:pPr>
        <w:numPr>
          <w:ilvl w:val="0"/>
          <w:numId w:val="1"/>
        </w:numPr>
        <w:spacing w:after="0" w:afterAutospacing="0"/>
        <w:ind w:left="720" w:hanging="360"/>
        <w:jc w:val="left"/>
        <w:rPr>
          <w:u w:val="none"/>
        </w:rPr>
      </w:pPr>
      <w:r w:rsidDel="00000000" w:rsidR="00000000" w:rsidRPr="00000000">
        <w:rPr>
          <w:rtl w:val="0"/>
        </w:rPr>
        <w:t xml:space="preserve">Execution Records: Verify records of test executions, including results and observations.</w:t>
      </w:r>
    </w:p>
    <w:p w:rsidR="00000000" w:rsidDel="00000000" w:rsidP="00000000" w:rsidRDefault="00000000" w:rsidRPr="00000000" w14:paraId="00000073">
      <w:pPr>
        <w:numPr>
          <w:ilvl w:val="0"/>
          <w:numId w:val="1"/>
        </w:numPr>
        <w:ind w:left="720" w:hanging="360"/>
        <w:jc w:val="left"/>
        <w:rPr>
          <w:u w:val="none"/>
        </w:rPr>
      </w:pPr>
      <w:r w:rsidDel="00000000" w:rsidR="00000000" w:rsidRPr="00000000">
        <w:rPr>
          <w:rtl w:val="0"/>
        </w:rPr>
        <w:t xml:space="preserve">Defect Reporting: Review the defect reporting process, ensuring it captures critical information for issue resolution.</w:t>
      </w:r>
    </w:p>
    <w:p w:rsidR="00000000" w:rsidDel="00000000" w:rsidP="00000000" w:rsidRDefault="00000000" w:rsidRPr="00000000" w14:paraId="00000074">
      <w:pPr>
        <w:pStyle w:val="Heading2"/>
        <w:jc w:val="left"/>
        <w:rPr/>
      </w:pPr>
      <w:bookmarkStart w:colFirst="0" w:colLast="0" w:name="_heading=h.5of28c4xr11p" w:id="20"/>
      <w:bookmarkEnd w:id="20"/>
      <w:r w:rsidDel="00000000" w:rsidR="00000000" w:rsidRPr="00000000">
        <w:rPr>
          <w:rtl w:val="0"/>
        </w:rPr>
        <w:t xml:space="preserve">IEEE Std 1061-1998 – Software Quality Metrics Methodology</w:t>
      </w:r>
    </w:p>
    <w:p w:rsidR="00000000" w:rsidDel="00000000" w:rsidP="00000000" w:rsidRDefault="00000000" w:rsidRPr="00000000" w14:paraId="00000075">
      <w:pPr>
        <w:numPr>
          <w:ilvl w:val="0"/>
          <w:numId w:val="13"/>
        </w:numPr>
        <w:spacing w:after="0" w:afterAutospacing="0"/>
        <w:ind w:left="720" w:hanging="360"/>
        <w:jc w:val="left"/>
        <w:rPr>
          <w:u w:val="none"/>
        </w:rPr>
      </w:pPr>
      <w:r w:rsidDel="00000000" w:rsidR="00000000" w:rsidRPr="00000000">
        <w:rPr>
          <w:rtl w:val="0"/>
        </w:rPr>
        <w:t xml:space="preserve">Metric Relevance: Ensure metrics are relevant and aligned with project goals and requirements.</w:t>
      </w:r>
    </w:p>
    <w:p w:rsidR="00000000" w:rsidDel="00000000" w:rsidP="00000000" w:rsidRDefault="00000000" w:rsidRPr="00000000" w14:paraId="00000076">
      <w:pPr>
        <w:numPr>
          <w:ilvl w:val="0"/>
          <w:numId w:val="13"/>
        </w:numPr>
        <w:spacing w:after="0" w:afterAutospacing="0"/>
        <w:ind w:left="720" w:hanging="360"/>
        <w:jc w:val="left"/>
        <w:rPr>
          <w:u w:val="none"/>
        </w:rPr>
      </w:pPr>
      <w:r w:rsidDel="00000000" w:rsidR="00000000" w:rsidRPr="00000000">
        <w:rPr>
          <w:rtl w:val="0"/>
        </w:rPr>
        <w:t xml:space="preserve">Metric Definition: Confirm that each metric is clearly defined with objective criteria.</w:t>
      </w:r>
    </w:p>
    <w:p w:rsidR="00000000" w:rsidDel="00000000" w:rsidP="00000000" w:rsidRDefault="00000000" w:rsidRPr="00000000" w14:paraId="00000077">
      <w:pPr>
        <w:numPr>
          <w:ilvl w:val="0"/>
          <w:numId w:val="13"/>
        </w:numPr>
        <w:spacing w:after="0" w:afterAutospacing="0"/>
        <w:ind w:left="720" w:hanging="360"/>
        <w:jc w:val="left"/>
        <w:rPr>
          <w:u w:val="none"/>
        </w:rPr>
      </w:pPr>
      <w:r w:rsidDel="00000000" w:rsidR="00000000" w:rsidRPr="00000000">
        <w:rPr>
          <w:rtl w:val="0"/>
        </w:rPr>
        <w:t xml:space="preserve">Data Collection: Verify consistency and accuracy of data collected for metrics.</w:t>
      </w:r>
    </w:p>
    <w:p w:rsidR="00000000" w:rsidDel="00000000" w:rsidP="00000000" w:rsidRDefault="00000000" w:rsidRPr="00000000" w14:paraId="00000078">
      <w:pPr>
        <w:numPr>
          <w:ilvl w:val="0"/>
          <w:numId w:val="13"/>
        </w:numPr>
        <w:spacing w:after="0" w:afterAutospacing="0"/>
        <w:ind w:left="720" w:hanging="360"/>
        <w:jc w:val="left"/>
        <w:rPr>
          <w:u w:val="none"/>
        </w:rPr>
      </w:pPr>
      <w:r w:rsidDel="00000000" w:rsidR="00000000" w:rsidRPr="00000000">
        <w:rPr>
          <w:rtl w:val="0"/>
        </w:rPr>
        <w:t xml:space="preserve">Analysis and Reporting: Assess if metric results are analyzed and communicated effectively to stakeholders.</w:t>
      </w:r>
    </w:p>
    <w:p w:rsidR="00000000" w:rsidDel="00000000" w:rsidP="00000000" w:rsidRDefault="00000000" w:rsidRPr="00000000" w14:paraId="00000079">
      <w:pPr>
        <w:numPr>
          <w:ilvl w:val="0"/>
          <w:numId w:val="13"/>
        </w:numPr>
        <w:spacing w:after="0" w:afterAutospacing="0"/>
        <w:ind w:left="720" w:hanging="360"/>
        <w:jc w:val="left"/>
        <w:rPr>
          <w:u w:val="none"/>
        </w:rPr>
      </w:pPr>
      <w:r w:rsidDel="00000000" w:rsidR="00000000" w:rsidRPr="00000000">
        <w:rPr>
          <w:rtl w:val="0"/>
        </w:rPr>
        <w:t xml:space="preserve">Thresholds and Benchmarks: Check if thresholds or benchmarks are set for each metric to gauge quality levels.</w:t>
      </w:r>
    </w:p>
    <w:p w:rsidR="00000000" w:rsidDel="00000000" w:rsidP="00000000" w:rsidRDefault="00000000" w:rsidRPr="00000000" w14:paraId="0000007A">
      <w:pPr>
        <w:numPr>
          <w:ilvl w:val="0"/>
          <w:numId w:val="13"/>
        </w:numPr>
        <w:ind w:left="720" w:hanging="360"/>
        <w:jc w:val="left"/>
        <w:rPr>
          <w:u w:val="none"/>
        </w:rPr>
      </w:pPr>
      <w:r w:rsidDel="00000000" w:rsidR="00000000" w:rsidRPr="00000000">
        <w:rPr>
          <w:rtl w:val="0"/>
        </w:rPr>
        <w:t xml:space="preserve">Continuous Monitoring: Ensure regular monitoring of metrics to track quality over time.</w:t>
      </w:r>
    </w:p>
    <w:p w:rsidR="00000000" w:rsidDel="00000000" w:rsidP="00000000" w:rsidRDefault="00000000" w:rsidRPr="00000000" w14:paraId="0000007B">
      <w:pPr>
        <w:pStyle w:val="Heading2"/>
        <w:jc w:val="left"/>
        <w:rPr/>
      </w:pPr>
      <w:bookmarkStart w:colFirst="0" w:colLast="0" w:name="_heading=h.kei8iunpjt18" w:id="21"/>
      <w:bookmarkEnd w:id="21"/>
      <w:r w:rsidDel="00000000" w:rsidR="00000000" w:rsidRPr="00000000">
        <w:rPr>
          <w:rtl w:val="0"/>
        </w:rPr>
        <w:t xml:space="preserve">W3C WCAG 2.0 – Web Content Accessibility Guidelines</w:t>
      </w:r>
    </w:p>
    <w:p w:rsidR="00000000" w:rsidDel="00000000" w:rsidP="00000000" w:rsidRDefault="00000000" w:rsidRPr="00000000" w14:paraId="0000007C">
      <w:pPr>
        <w:numPr>
          <w:ilvl w:val="0"/>
          <w:numId w:val="2"/>
        </w:numPr>
        <w:spacing w:after="0" w:afterAutospacing="0"/>
        <w:ind w:left="720" w:hanging="360"/>
        <w:jc w:val="left"/>
        <w:rPr>
          <w:u w:val="none"/>
        </w:rPr>
      </w:pPr>
      <w:r w:rsidDel="00000000" w:rsidR="00000000" w:rsidRPr="00000000">
        <w:rPr>
          <w:rtl w:val="0"/>
        </w:rPr>
        <w:t xml:space="preserve">Perceivable Content: Ensure content is presented in ways that users can perceive, including text alternatives for non-text content.</w:t>
      </w:r>
    </w:p>
    <w:p w:rsidR="00000000" w:rsidDel="00000000" w:rsidP="00000000" w:rsidRDefault="00000000" w:rsidRPr="00000000" w14:paraId="0000007D">
      <w:pPr>
        <w:numPr>
          <w:ilvl w:val="0"/>
          <w:numId w:val="2"/>
        </w:numPr>
        <w:spacing w:after="0" w:afterAutospacing="0"/>
        <w:ind w:left="720" w:hanging="360"/>
        <w:jc w:val="left"/>
        <w:rPr>
          <w:u w:val="none"/>
        </w:rPr>
      </w:pPr>
      <w:r w:rsidDel="00000000" w:rsidR="00000000" w:rsidRPr="00000000">
        <w:rPr>
          <w:rtl w:val="0"/>
        </w:rPr>
        <w:t xml:space="preserve">Operable Interface: Verify that all functionality is accessible via keyboard and does not rely solely on mouse interactions.</w:t>
      </w:r>
    </w:p>
    <w:p w:rsidR="00000000" w:rsidDel="00000000" w:rsidP="00000000" w:rsidRDefault="00000000" w:rsidRPr="00000000" w14:paraId="0000007E">
      <w:pPr>
        <w:numPr>
          <w:ilvl w:val="0"/>
          <w:numId w:val="2"/>
        </w:numPr>
        <w:spacing w:after="0" w:afterAutospacing="0"/>
        <w:ind w:left="720" w:hanging="360"/>
        <w:jc w:val="left"/>
        <w:rPr>
          <w:u w:val="none"/>
        </w:rPr>
      </w:pPr>
      <w:r w:rsidDel="00000000" w:rsidR="00000000" w:rsidRPr="00000000">
        <w:rPr>
          <w:rtl w:val="0"/>
        </w:rPr>
        <w:t xml:space="preserve">Understandable Information: Check that content and navigation are understandable, using simple language and clear structures.</w:t>
      </w:r>
    </w:p>
    <w:p w:rsidR="00000000" w:rsidDel="00000000" w:rsidP="00000000" w:rsidRDefault="00000000" w:rsidRPr="00000000" w14:paraId="0000007F">
      <w:pPr>
        <w:numPr>
          <w:ilvl w:val="0"/>
          <w:numId w:val="2"/>
        </w:numPr>
        <w:spacing w:after="0" w:afterAutospacing="0"/>
        <w:ind w:left="720" w:hanging="360"/>
        <w:jc w:val="left"/>
        <w:rPr>
          <w:u w:val="none"/>
        </w:rPr>
      </w:pPr>
      <w:r w:rsidDel="00000000" w:rsidR="00000000" w:rsidRPr="00000000">
        <w:rPr>
          <w:rtl w:val="0"/>
        </w:rPr>
        <w:t xml:space="preserve">Robust Compatibility: Ensure compatibility with various assistive technologies, browsers, and platforms.</w:t>
      </w:r>
    </w:p>
    <w:p w:rsidR="00000000" w:rsidDel="00000000" w:rsidP="00000000" w:rsidRDefault="00000000" w:rsidRPr="00000000" w14:paraId="00000080">
      <w:pPr>
        <w:numPr>
          <w:ilvl w:val="0"/>
          <w:numId w:val="2"/>
        </w:numPr>
        <w:spacing w:after="0" w:afterAutospacing="0"/>
        <w:ind w:left="720" w:hanging="360"/>
        <w:jc w:val="left"/>
        <w:rPr>
          <w:u w:val="none"/>
        </w:rPr>
      </w:pPr>
      <w:r w:rsidDel="00000000" w:rsidR="00000000" w:rsidRPr="00000000">
        <w:rPr>
          <w:rtl w:val="0"/>
        </w:rPr>
        <w:t xml:space="preserve">Testing with Screen Readers: Conduct tests to verify compatibility with popular screen readers.</w:t>
      </w:r>
    </w:p>
    <w:p w:rsidR="00000000" w:rsidDel="00000000" w:rsidP="00000000" w:rsidRDefault="00000000" w:rsidRPr="00000000" w14:paraId="00000081">
      <w:pPr>
        <w:numPr>
          <w:ilvl w:val="0"/>
          <w:numId w:val="2"/>
        </w:numPr>
        <w:ind w:left="720" w:hanging="360"/>
        <w:jc w:val="left"/>
        <w:rPr>
          <w:u w:val="none"/>
        </w:rPr>
      </w:pPr>
      <w:r w:rsidDel="00000000" w:rsidR="00000000" w:rsidRPr="00000000">
        <w:rPr>
          <w:rtl w:val="0"/>
        </w:rPr>
        <w:t xml:space="preserve">User Testing for Accessibility: Incorporate feedback from real users with disabilities to ensure usability and accessibility.</w:t>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numPr>
          <w:ilvl w:val="0"/>
          <w:numId w:val="6"/>
        </w:numPr>
        <w:ind w:left="720" w:hanging="360"/>
        <w:jc w:val="left"/>
        <w:rPr/>
      </w:pPr>
      <w:bookmarkStart w:colFirst="0" w:colLast="0" w:name="_heading=h.iie38nb2dsnu" w:id="22"/>
      <w:bookmarkEnd w:id="22"/>
      <w:r w:rsidDel="00000000" w:rsidR="00000000" w:rsidRPr="00000000">
        <w:rPr>
          <w:rtl w:val="0"/>
        </w:rPr>
        <w:t xml:space="preserve">Price List</w:t>
      </w:r>
    </w:p>
    <w:p w:rsidR="00000000" w:rsidDel="00000000" w:rsidP="00000000" w:rsidRDefault="00000000" w:rsidRPr="00000000" w14:paraId="00000085">
      <w:pPr>
        <w:ind w:firstLine="720"/>
        <w:rPr/>
      </w:pPr>
      <w:r w:rsidDel="00000000" w:rsidR="00000000" w:rsidRPr="00000000">
        <w:rPr>
          <w:rtl w:val="0"/>
        </w:rPr>
        <w:t xml:space="preserve">Please select only one of the quality certification packages listed. If you are interested in selecting multiple packages, kindly notify the proposal team for further guidance.</w:t>
      </w:r>
    </w:p>
    <w:tbl>
      <w:tblPr>
        <w:tblStyle w:val="Table4"/>
        <w:tblW w:w="9817.889763779527" w:type="dxa"/>
        <w:jc w:val="left"/>
        <w:tblInd w:w="-345.0" w:type="dxa"/>
        <w:tblBorders>
          <w:top w:color="d73a2c" w:space="0" w:sz="4" w:val="single"/>
          <w:left w:color="d73a2c" w:space="0" w:sz="4" w:val="single"/>
          <w:bottom w:color="d73a2c" w:space="0" w:sz="4" w:val="single"/>
          <w:right w:color="d73a2c" w:space="0" w:sz="4" w:val="single"/>
          <w:insideH w:color="d73a2c" w:space="0" w:sz="4" w:val="single"/>
          <w:insideV w:color="d73a2c" w:space="0" w:sz="4" w:val="single"/>
        </w:tblBorders>
        <w:tblLayout w:type="fixed"/>
        <w:tblLook w:val="0600"/>
      </w:tblPr>
      <w:tblGrid>
        <w:gridCol w:w="2137.8897637795276"/>
        <w:gridCol w:w="6825"/>
        <w:gridCol w:w="855"/>
        <w:tblGridChange w:id="0">
          <w:tblGrid>
            <w:gridCol w:w="2137.8897637795276"/>
            <w:gridCol w:w="6825"/>
            <w:gridCol w:w="855"/>
          </w:tblGrid>
        </w:tblGridChange>
      </w:tblGrid>
      <w:tr>
        <w:trPr>
          <w:cantSplit w:val="0"/>
          <w:tblHeader w:val="0"/>
        </w:trPr>
        <w:tc>
          <w:tcPr>
            <w:tcBorders>
              <w:top w:color="f8e9d7" w:space="0" w:sz="4" w:val="single"/>
              <w:left w:color="f8e9d7" w:space="0" w:sz="4" w:val="single"/>
              <w:bottom w:color="d73a2c" w:space="0" w:sz="4" w:val="single"/>
              <w:right w:color="f8e9d7" w:space="0" w:sz="4"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86">
            <w:pPr>
              <w:spacing w:after="0" w:line="240" w:lineRule="auto"/>
              <w:jc w:val="center"/>
              <w:rPr>
                <w:b w:val="1"/>
                <w:color w:val="f8e9d7"/>
              </w:rPr>
            </w:pPr>
            <w:bookmarkStart w:colFirst="0" w:colLast="0" w:name="_heading=h.5zop5tdgmo52" w:id="23"/>
            <w:bookmarkEnd w:id="23"/>
            <w:r w:rsidDel="00000000" w:rsidR="00000000" w:rsidRPr="00000000">
              <w:rPr>
                <w:b w:val="1"/>
                <w:color w:val="f8e9d7"/>
                <w:rtl w:val="0"/>
              </w:rPr>
              <w:t xml:space="preserve">Package</w:t>
            </w:r>
          </w:p>
        </w:tc>
        <w:tc>
          <w:tcPr>
            <w:tcBorders>
              <w:top w:color="f8e9d7" w:space="0" w:sz="4" w:val="single"/>
              <w:left w:color="f8e9d7" w:space="0" w:sz="4" w:val="single"/>
              <w:bottom w:color="d73a2c" w:space="0" w:sz="4" w:val="single"/>
              <w:right w:color="f8e9d7" w:space="0" w:sz="4"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87">
            <w:pPr>
              <w:spacing w:after="0" w:line="240" w:lineRule="auto"/>
              <w:jc w:val="center"/>
              <w:rPr>
                <w:b w:val="1"/>
                <w:color w:val="f8e9d7"/>
              </w:rPr>
            </w:pPr>
            <w:bookmarkStart w:colFirst="0" w:colLast="0" w:name="_heading=h.5zop5tdgmo52" w:id="23"/>
            <w:bookmarkEnd w:id="23"/>
            <w:r w:rsidDel="00000000" w:rsidR="00000000" w:rsidRPr="00000000">
              <w:rPr>
                <w:b w:val="1"/>
                <w:color w:val="f8e9d7"/>
                <w:rtl w:val="0"/>
              </w:rPr>
              <w:t xml:space="preserve">Purpose / Area</w:t>
            </w:r>
          </w:p>
        </w:tc>
        <w:tc>
          <w:tcPr>
            <w:tcBorders>
              <w:top w:color="f8e9d7" w:space="0" w:sz="4" w:val="single"/>
              <w:left w:color="f8e9d7" w:space="0" w:sz="4" w:val="single"/>
              <w:bottom w:color="d73a2c" w:space="0" w:sz="4" w:val="single"/>
              <w:right w:color="f8e9d7" w:space="0" w:sz="4"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88">
            <w:pPr>
              <w:spacing w:after="0" w:line="240" w:lineRule="auto"/>
              <w:jc w:val="center"/>
              <w:rPr>
                <w:b w:val="1"/>
                <w:color w:val="f8e9d7"/>
              </w:rPr>
            </w:pPr>
            <w:bookmarkStart w:colFirst="0" w:colLast="0" w:name="_heading=h.5zop5tdgmo52" w:id="23"/>
            <w:bookmarkEnd w:id="23"/>
            <w:r w:rsidDel="00000000" w:rsidR="00000000" w:rsidRPr="00000000">
              <w:rPr>
                <w:b w:val="1"/>
                <w:color w:val="f8e9d7"/>
                <w:rtl w:val="0"/>
              </w:rPr>
              <w:t xml:space="preserve">Value</w:t>
            </w:r>
          </w:p>
        </w:tc>
      </w:tr>
      <w:tr>
        <w:trPr>
          <w:cantSplit w:val="0"/>
          <w:trHeight w:val="780.9375" w:hRule="atLeast"/>
          <w:tblHeader w:val="0"/>
        </w:trPr>
        <w:tc>
          <w:tcPr>
            <w:tcBorders>
              <w:top w:color="d73a2c" w:space="0" w:sz="4" w:val="single"/>
              <w:left w:color="d73a2c" w:space="0" w:sz="4" w:val="single"/>
              <w:bottom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89">
            <w:pPr>
              <w:spacing w:after="0" w:lineRule="auto"/>
              <w:rPr/>
            </w:pPr>
            <w:r w:rsidDel="00000000" w:rsidR="00000000" w:rsidRPr="00000000">
              <w:rPr>
                <w:rtl w:val="0"/>
              </w:rPr>
              <w:t xml:space="preserve">ISO/IEC 9126-1:2001</w:t>
            </w:r>
          </w:p>
        </w:tc>
        <w:tc>
          <w:tcPr>
            <w:tcBorders>
              <w:top w:color="d73a2c" w:space="0" w:sz="4" w:val="single"/>
              <w:left w:color="d73a2c" w:space="0" w:sz="4" w:val="single"/>
              <w:bottom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8A">
            <w:pPr>
              <w:numPr>
                <w:ilvl w:val="0"/>
                <w:numId w:val="4"/>
              </w:numPr>
              <w:spacing w:after="0" w:line="240" w:lineRule="auto"/>
              <w:ind w:left="283.46456692913375" w:hanging="360"/>
              <w:rPr>
                <w:u w:val="none"/>
              </w:rPr>
            </w:pPr>
            <w:bookmarkStart w:colFirst="0" w:colLast="0" w:name="_heading=h.5zop5tdgmo52" w:id="23"/>
            <w:bookmarkEnd w:id="23"/>
            <w:r w:rsidDel="00000000" w:rsidR="00000000" w:rsidRPr="00000000">
              <w:rPr>
                <w:rtl w:val="0"/>
              </w:rPr>
              <w:t xml:space="preserve">Software engineering</w:t>
            </w:r>
          </w:p>
          <w:p w:rsidR="00000000" w:rsidDel="00000000" w:rsidP="00000000" w:rsidRDefault="00000000" w:rsidRPr="00000000" w14:paraId="0000008B">
            <w:pPr>
              <w:numPr>
                <w:ilvl w:val="0"/>
                <w:numId w:val="4"/>
              </w:numPr>
              <w:spacing w:after="0" w:line="240" w:lineRule="auto"/>
              <w:ind w:left="283.46456692913375" w:hanging="360"/>
              <w:rPr>
                <w:u w:val="none"/>
              </w:rPr>
            </w:pPr>
            <w:bookmarkStart w:colFirst="0" w:colLast="0" w:name="_heading=h.azv4pksul1sx" w:id="24"/>
            <w:bookmarkEnd w:id="24"/>
            <w:r w:rsidDel="00000000" w:rsidR="00000000" w:rsidRPr="00000000">
              <w:rPr>
                <w:rtl w:val="0"/>
              </w:rPr>
              <w:t xml:space="preserve">Product quality: Part 1: Quality model </w:t>
            </w:r>
          </w:p>
        </w:tc>
        <w:tc>
          <w:tcPr>
            <w:tcBorders>
              <w:top w:color="d73a2c" w:space="0" w:sz="4" w:val="single"/>
              <w:left w:color="d73a2c" w:space="0" w:sz="4" w:val="single"/>
              <w:bottom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8C">
            <w:pPr>
              <w:spacing w:after="0" w:line="240" w:lineRule="auto"/>
              <w:jc w:val="center"/>
              <w:rPr/>
            </w:pPr>
            <w:bookmarkStart w:colFirst="0" w:colLast="0" w:name="_heading=h.5zop5tdgmo52" w:id="23"/>
            <w:bookmarkEnd w:id="23"/>
            <w:r w:rsidDel="00000000" w:rsidR="00000000" w:rsidRPr="00000000">
              <w:rPr>
                <w:rtl w:val="0"/>
              </w:rPr>
              <w:t xml:space="preserve">500€</w:t>
            </w:r>
          </w:p>
        </w:tc>
      </w:tr>
      <w:tr>
        <w:trPr>
          <w:cantSplit w:val="0"/>
          <w:trHeight w:val="780.9375" w:hRule="atLeast"/>
          <w:tblHeader w:val="0"/>
        </w:trPr>
        <w:tc>
          <w:tcPr>
            <w:tcBorders>
              <w:top w:color="d73a2c" w:space="0" w:sz="4" w:val="single"/>
              <w:left w:color="d73a2c" w:space="0" w:sz="4" w:val="single"/>
              <w:bottom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8D">
            <w:pPr>
              <w:spacing w:after="0" w:lineRule="auto"/>
              <w:rPr/>
            </w:pPr>
            <w:r w:rsidDel="00000000" w:rsidR="00000000" w:rsidRPr="00000000">
              <w:rPr>
                <w:rtl w:val="0"/>
              </w:rPr>
              <w:t xml:space="preserve">ISO/IEC 25041:2012</w:t>
            </w:r>
          </w:p>
        </w:tc>
        <w:tc>
          <w:tcPr>
            <w:tcBorders>
              <w:top w:color="d73a2c" w:space="0" w:sz="4" w:val="single"/>
              <w:left w:color="d73a2c" w:space="0" w:sz="4" w:val="single"/>
              <w:bottom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8E">
            <w:pPr>
              <w:numPr>
                <w:ilvl w:val="0"/>
                <w:numId w:val="3"/>
              </w:numPr>
              <w:spacing w:after="0" w:line="240" w:lineRule="auto"/>
              <w:ind w:left="283.46456692913375" w:hanging="360"/>
              <w:rPr>
                <w:u w:val="none"/>
              </w:rPr>
            </w:pPr>
            <w:bookmarkStart w:colFirst="0" w:colLast="0" w:name="_heading=h.5zop5tdgmo52" w:id="23"/>
            <w:bookmarkEnd w:id="23"/>
            <w:r w:rsidDel="00000000" w:rsidR="00000000" w:rsidRPr="00000000">
              <w:rPr>
                <w:rtl w:val="0"/>
              </w:rPr>
              <w:t xml:space="preserve">Systems and software engineering: Systems and software</w:t>
            </w:r>
          </w:p>
          <w:p w:rsidR="00000000" w:rsidDel="00000000" w:rsidP="00000000" w:rsidRDefault="00000000" w:rsidRPr="00000000" w14:paraId="0000008F">
            <w:pPr>
              <w:numPr>
                <w:ilvl w:val="0"/>
                <w:numId w:val="3"/>
              </w:numPr>
              <w:spacing w:after="0" w:line="240" w:lineRule="auto"/>
              <w:ind w:left="285" w:hanging="360"/>
              <w:rPr>
                <w:u w:val="none"/>
              </w:rPr>
            </w:pPr>
            <w:bookmarkStart w:colFirst="0" w:colLast="0" w:name="_heading=h.3yutem4ofnip" w:id="25"/>
            <w:bookmarkEnd w:id="25"/>
            <w:r w:rsidDel="00000000" w:rsidR="00000000" w:rsidRPr="00000000">
              <w:rPr>
                <w:rtl w:val="0"/>
              </w:rPr>
              <w:t xml:space="preserve">Quality Requirements and Evaluation (SQuaRE)</w:t>
            </w:r>
          </w:p>
          <w:p w:rsidR="00000000" w:rsidDel="00000000" w:rsidP="00000000" w:rsidRDefault="00000000" w:rsidRPr="00000000" w14:paraId="00000090">
            <w:pPr>
              <w:numPr>
                <w:ilvl w:val="0"/>
                <w:numId w:val="3"/>
              </w:numPr>
              <w:spacing w:after="0" w:line="240" w:lineRule="auto"/>
              <w:ind w:left="285" w:hanging="360"/>
              <w:rPr>
                <w:u w:val="none"/>
              </w:rPr>
            </w:pPr>
            <w:bookmarkStart w:colFirst="0" w:colLast="0" w:name="_heading=h.2rgz3ugif51" w:id="26"/>
            <w:bookmarkEnd w:id="26"/>
            <w:r w:rsidDel="00000000" w:rsidR="00000000" w:rsidRPr="00000000">
              <w:rPr>
                <w:rtl w:val="0"/>
              </w:rPr>
              <w:t xml:space="preserve">Evaluation guide for developers, acquirers and independent evaluators</w:t>
            </w:r>
          </w:p>
        </w:tc>
        <w:tc>
          <w:tcPr>
            <w:tcBorders>
              <w:top w:color="d73a2c" w:space="0" w:sz="4" w:val="single"/>
              <w:left w:color="d73a2c" w:space="0" w:sz="4" w:val="single"/>
              <w:bottom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91">
            <w:pPr>
              <w:spacing w:after="0" w:line="240" w:lineRule="auto"/>
              <w:jc w:val="center"/>
              <w:rPr/>
            </w:pPr>
            <w:bookmarkStart w:colFirst="0" w:colLast="0" w:name="_heading=h.5zop5tdgmo52" w:id="23"/>
            <w:bookmarkEnd w:id="23"/>
            <w:r w:rsidDel="00000000" w:rsidR="00000000" w:rsidRPr="00000000">
              <w:rPr>
                <w:rtl w:val="0"/>
              </w:rPr>
              <w:t xml:space="preserve">500€</w:t>
            </w:r>
          </w:p>
        </w:tc>
      </w:tr>
      <w:tr>
        <w:trPr>
          <w:cantSplit w:val="0"/>
          <w:trHeight w:val="453.5433070866142" w:hRule="atLeast"/>
          <w:tblHeader w:val="0"/>
        </w:trPr>
        <w:tc>
          <w:tcPr>
            <w:tcBorders>
              <w:top w:color="d73a2c" w:space="0" w:sz="4" w:val="single"/>
              <w:left w:color="d73a2c" w:space="0" w:sz="4" w:val="single"/>
              <w:bottom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92">
            <w:pPr>
              <w:spacing w:after="0" w:lineRule="auto"/>
              <w:rPr/>
            </w:pPr>
            <w:r w:rsidDel="00000000" w:rsidR="00000000" w:rsidRPr="00000000">
              <w:rPr>
                <w:rtl w:val="0"/>
              </w:rPr>
              <w:t xml:space="preserve">ISO/IEC 25010:2011</w:t>
            </w:r>
          </w:p>
        </w:tc>
        <w:tc>
          <w:tcPr>
            <w:tcBorders>
              <w:top w:color="d73a2c" w:space="0" w:sz="4" w:val="single"/>
              <w:left w:color="d73a2c" w:space="0" w:sz="4" w:val="single"/>
              <w:bottom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93">
            <w:pPr>
              <w:numPr>
                <w:ilvl w:val="0"/>
                <w:numId w:val="8"/>
              </w:numPr>
              <w:spacing w:after="0" w:line="240" w:lineRule="auto"/>
              <w:ind w:left="283.46456692913375" w:hanging="360"/>
              <w:rPr>
                <w:u w:val="none"/>
              </w:rPr>
            </w:pPr>
            <w:bookmarkStart w:colFirst="0" w:colLast="0" w:name="_heading=h.5zop5tdgmo52" w:id="23"/>
            <w:bookmarkEnd w:id="23"/>
            <w:r w:rsidDel="00000000" w:rsidR="00000000" w:rsidRPr="00000000">
              <w:rPr>
                <w:rtl w:val="0"/>
              </w:rPr>
              <w:t xml:space="preserve">Systems and software engineering</w:t>
            </w:r>
          </w:p>
          <w:p w:rsidR="00000000" w:rsidDel="00000000" w:rsidP="00000000" w:rsidRDefault="00000000" w:rsidRPr="00000000" w14:paraId="00000094">
            <w:pPr>
              <w:numPr>
                <w:ilvl w:val="0"/>
                <w:numId w:val="8"/>
              </w:numPr>
              <w:spacing w:after="0" w:line="240" w:lineRule="auto"/>
              <w:ind w:left="283.46456692913375" w:hanging="360"/>
              <w:rPr>
                <w:u w:val="none"/>
              </w:rPr>
            </w:pPr>
            <w:bookmarkStart w:colFirst="0" w:colLast="0" w:name="_heading=h.9eb12f4k5kvn" w:id="27"/>
            <w:bookmarkEnd w:id="27"/>
            <w:r w:rsidDel="00000000" w:rsidR="00000000" w:rsidRPr="00000000">
              <w:rPr>
                <w:rtl w:val="0"/>
              </w:rPr>
              <w:t xml:space="preserve">Systems and software Quality Requirements and Evaluation</w:t>
            </w:r>
          </w:p>
          <w:p w:rsidR="00000000" w:rsidDel="00000000" w:rsidP="00000000" w:rsidRDefault="00000000" w:rsidRPr="00000000" w14:paraId="00000095">
            <w:pPr>
              <w:numPr>
                <w:ilvl w:val="0"/>
                <w:numId w:val="8"/>
              </w:numPr>
              <w:spacing w:after="0" w:line="240" w:lineRule="auto"/>
              <w:ind w:left="283.46456692913375" w:hanging="360"/>
              <w:rPr>
                <w:u w:val="none"/>
              </w:rPr>
            </w:pPr>
            <w:bookmarkStart w:colFirst="0" w:colLast="0" w:name="_heading=h.o8yw0jxlq52n" w:id="28"/>
            <w:bookmarkEnd w:id="28"/>
            <w:r w:rsidDel="00000000" w:rsidR="00000000" w:rsidRPr="00000000">
              <w:rPr>
                <w:rtl w:val="0"/>
              </w:rPr>
              <w:t xml:space="preserve">(SQuaRE): System and software quality models </w:t>
            </w:r>
          </w:p>
        </w:tc>
        <w:tc>
          <w:tcPr>
            <w:tcBorders>
              <w:top w:color="d73a2c" w:space="0" w:sz="4" w:val="single"/>
              <w:left w:color="d73a2c" w:space="0" w:sz="4" w:val="single"/>
              <w:bottom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96">
            <w:pPr>
              <w:spacing w:after="0" w:line="240" w:lineRule="auto"/>
              <w:jc w:val="center"/>
              <w:rPr/>
            </w:pPr>
            <w:bookmarkStart w:colFirst="0" w:colLast="0" w:name="_heading=h.5zop5tdgmo52" w:id="23"/>
            <w:bookmarkEnd w:id="23"/>
            <w:r w:rsidDel="00000000" w:rsidR="00000000" w:rsidRPr="00000000">
              <w:rPr>
                <w:rtl w:val="0"/>
              </w:rPr>
              <w:t xml:space="preserve">500€</w:t>
            </w:r>
          </w:p>
        </w:tc>
      </w:tr>
      <w:tr>
        <w:trPr>
          <w:cantSplit w:val="0"/>
          <w:trHeight w:val="453.5433070866142" w:hRule="atLeast"/>
          <w:tblHeader w:val="0"/>
        </w:trPr>
        <w:tc>
          <w:tcPr>
            <w:tcBorders>
              <w:top w:color="d73a2c" w:space="0" w:sz="4" w:val="single"/>
              <w:left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97">
            <w:pPr>
              <w:spacing w:after="0" w:lineRule="auto"/>
              <w:rPr/>
            </w:pPr>
            <w:r w:rsidDel="00000000" w:rsidR="00000000" w:rsidRPr="00000000">
              <w:rPr>
                <w:rtl w:val="0"/>
              </w:rPr>
              <w:t xml:space="preserve">ISO/IEC 15026-2:2011</w:t>
            </w:r>
          </w:p>
        </w:tc>
        <w:tc>
          <w:tcPr>
            <w:tcBorders>
              <w:top w:color="d73a2c" w:space="0" w:sz="4" w:val="single"/>
              <w:left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98">
            <w:pPr>
              <w:numPr>
                <w:ilvl w:val="0"/>
                <w:numId w:val="10"/>
              </w:numPr>
              <w:spacing w:after="0" w:line="240" w:lineRule="auto"/>
              <w:ind w:left="283.46456692913375" w:hanging="360"/>
              <w:rPr>
                <w:u w:val="none"/>
              </w:rPr>
            </w:pPr>
            <w:bookmarkStart w:colFirst="0" w:colLast="0" w:name="_heading=h.5zop5tdgmo52" w:id="23"/>
            <w:bookmarkEnd w:id="23"/>
            <w:r w:rsidDel="00000000" w:rsidR="00000000" w:rsidRPr="00000000">
              <w:rPr>
                <w:rtl w:val="0"/>
              </w:rPr>
              <w:t xml:space="preserve">Systems and software engineering</w:t>
            </w:r>
          </w:p>
          <w:p w:rsidR="00000000" w:rsidDel="00000000" w:rsidP="00000000" w:rsidRDefault="00000000" w:rsidRPr="00000000" w14:paraId="00000099">
            <w:pPr>
              <w:numPr>
                <w:ilvl w:val="0"/>
                <w:numId w:val="10"/>
              </w:numPr>
              <w:spacing w:after="0" w:line="240" w:lineRule="auto"/>
              <w:ind w:left="283.46456692913375" w:hanging="360"/>
              <w:rPr>
                <w:u w:val="none"/>
              </w:rPr>
            </w:pPr>
            <w:bookmarkStart w:colFirst="0" w:colLast="0" w:name="_heading=h.kdu5rz3bfccf" w:id="29"/>
            <w:bookmarkEnd w:id="29"/>
            <w:r w:rsidDel="00000000" w:rsidR="00000000" w:rsidRPr="00000000">
              <w:rPr>
                <w:rtl w:val="0"/>
              </w:rPr>
              <w:t xml:space="preserve">Systems and software assurance</w:t>
            </w:r>
          </w:p>
          <w:p w:rsidR="00000000" w:rsidDel="00000000" w:rsidP="00000000" w:rsidRDefault="00000000" w:rsidRPr="00000000" w14:paraId="0000009A">
            <w:pPr>
              <w:numPr>
                <w:ilvl w:val="0"/>
                <w:numId w:val="10"/>
              </w:numPr>
              <w:spacing w:after="0" w:line="240" w:lineRule="auto"/>
              <w:ind w:left="283.46456692913375" w:hanging="360"/>
              <w:rPr>
                <w:u w:val="none"/>
              </w:rPr>
            </w:pPr>
            <w:bookmarkStart w:colFirst="0" w:colLast="0" w:name="_heading=h.mle57tk8r0g9" w:id="30"/>
            <w:bookmarkEnd w:id="30"/>
            <w:r w:rsidDel="00000000" w:rsidR="00000000" w:rsidRPr="00000000">
              <w:rPr>
                <w:rtl w:val="0"/>
              </w:rPr>
              <w:t xml:space="preserve">Part 2: Assurance case</w:t>
            </w:r>
          </w:p>
        </w:tc>
        <w:tc>
          <w:tcPr>
            <w:tcBorders>
              <w:top w:color="d73a2c" w:space="0" w:sz="4" w:val="single"/>
              <w:left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9B">
            <w:pPr>
              <w:spacing w:after="0" w:line="240" w:lineRule="auto"/>
              <w:jc w:val="center"/>
              <w:rPr/>
            </w:pPr>
            <w:bookmarkStart w:colFirst="0" w:colLast="0" w:name="_heading=h.5zop5tdgmo52" w:id="23"/>
            <w:bookmarkEnd w:id="23"/>
            <w:r w:rsidDel="00000000" w:rsidR="00000000" w:rsidRPr="00000000">
              <w:rPr>
                <w:rtl w:val="0"/>
              </w:rPr>
              <w:t xml:space="preserve">500€</w:t>
            </w:r>
          </w:p>
        </w:tc>
      </w:tr>
      <w:tr>
        <w:trPr>
          <w:cantSplit w:val="0"/>
          <w:trHeight w:val="453.5433070866142" w:hRule="atLeast"/>
          <w:tblHeader w:val="0"/>
        </w:trPr>
        <w:tc>
          <w:tcPr>
            <w:tcBorders>
              <w:left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9C">
            <w:pPr>
              <w:spacing w:after="0" w:lineRule="auto"/>
              <w:rPr/>
            </w:pPr>
            <w:r w:rsidDel="00000000" w:rsidR="00000000" w:rsidRPr="00000000">
              <w:rPr>
                <w:rtl w:val="0"/>
              </w:rPr>
              <w:t xml:space="preserve">IEEE Std 730-2014</w:t>
            </w:r>
          </w:p>
        </w:tc>
        <w:tc>
          <w:tcPr>
            <w:tcBorders>
              <w:left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9D">
            <w:pPr>
              <w:spacing w:after="0" w:line="240" w:lineRule="auto"/>
              <w:rPr/>
            </w:pPr>
            <w:bookmarkStart w:colFirst="0" w:colLast="0" w:name="_heading=h.5zop5tdgmo52" w:id="23"/>
            <w:bookmarkEnd w:id="23"/>
            <w:r w:rsidDel="00000000" w:rsidR="00000000" w:rsidRPr="00000000">
              <w:rPr>
                <w:rtl w:val="0"/>
              </w:rPr>
              <w:t xml:space="preserve">IEEE Standard for Software Quality Assurance Processes</w:t>
            </w:r>
          </w:p>
        </w:tc>
        <w:tc>
          <w:tcPr>
            <w:tcBorders>
              <w:left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9E">
            <w:pPr>
              <w:spacing w:after="0" w:line="240" w:lineRule="auto"/>
              <w:jc w:val="center"/>
              <w:rPr/>
            </w:pPr>
            <w:bookmarkStart w:colFirst="0" w:colLast="0" w:name="_heading=h.5zop5tdgmo52" w:id="23"/>
            <w:bookmarkEnd w:id="23"/>
            <w:r w:rsidDel="00000000" w:rsidR="00000000" w:rsidRPr="00000000">
              <w:rPr>
                <w:rtl w:val="0"/>
              </w:rPr>
              <w:t xml:space="preserve">500€</w:t>
            </w:r>
          </w:p>
        </w:tc>
      </w:tr>
      <w:tr>
        <w:trPr>
          <w:cantSplit w:val="0"/>
          <w:trHeight w:val="453.5433070866142" w:hRule="atLeast"/>
          <w:tblHeader w:val="0"/>
        </w:trPr>
        <w:tc>
          <w:tcPr>
            <w:tcBorders>
              <w:left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9F">
            <w:pPr>
              <w:spacing w:after="0" w:lineRule="auto"/>
              <w:rPr/>
            </w:pPr>
            <w:r w:rsidDel="00000000" w:rsidR="00000000" w:rsidRPr="00000000">
              <w:rPr>
                <w:rtl w:val="0"/>
              </w:rPr>
              <w:t xml:space="preserve">IEEE Std 829-2008</w:t>
            </w:r>
          </w:p>
        </w:tc>
        <w:tc>
          <w:tcPr>
            <w:tcBorders>
              <w:left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A0">
            <w:pPr>
              <w:spacing w:after="0" w:line="240" w:lineRule="auto"/>
              <w:rPr/>
            </w:pPr>
            <w:bookmarkStart w:colFirst="0" w:colLast="0" w:name="_heading=h.5zop5tdgmo52" w:id="23"/>
            <w:bookmarkEnd w:id="23"/>
            <w:r w:rsidDel="00000000" w:rsidR="00000000" w:rsidRPr="00000000">
              <w:rPr>
                <w:rtl w:val="0"/>
              </w:rPr>
              <w:t xml:space="preserve">IEEE Standard for Software and System Test Documentation</w:t>
            </w:r>
          </w:p>
        </w:tc>
        <w:tc>
          <w:tcPr>
            <w:tcBorders>
              <w:left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A1">
            <w:pPr>
              <w:spacing w:after="0" w:line="240" w:lineRule="auto"/>
              <w:jc w:val="center"/>
              <w:rPr/>
            </w:pPr>
            <w:bookmarkStart w:colFirst="0" w:colLast="0" w:name="_heading=h.5zop5tdgmo52" w:id="23"/>
            <w:bookmarkEnd w:id="23"/>
            <w:r w:rsidDel="00000000" w:rsidR="00000000" w:rsidRPr="00000000">
              <w:rPr>
                <w:rtl w:val="0"/>
              </w:rPr>
              <w:t xml:space="preserve">500€</w:t>
            </w:r>
          </w:p>
        </w:tc>
      </w:tr>
      <w:tr>
        <w:trPr>
          <w:cantSplit w:val="0"/>
          <w:trHeight w:val="453.5433070866142" w:hRule="atLeast"/>
          <w:tblHeader w:val="0"/>
        </w:trPr>
        <w:tc>
          <w:tcPr>
            <w:tcBorders>
              <w:left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A2">
            <w:pPr>
              <w:spacing w:after="0" w:lineRule="auto"/>
              <w:rPr/>
            </w:pPr>
            <w:r w:rsidDel="00000000" w:rsidR="00000000" w:rsidRPr="00000000">
              <w:rPr>
                <w:rtl w:val="0"/>
              </w:rPr>
              <w:t xml:space="preserve">IEEE Std 1061-1998</w:t>
            </w:r>
          </w:p>
        </w:tc>
        <w:tc>
          <w:tcPr>
            <w:tcBorders>
              <w:left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A3">
            <w:pPr>
              <w:spacing w:after="0" w:line="240" w:lineRule="auto"/>
              <w:rPr/>
            </w:pPr>
            <w:bookmarkStart w:colFirst="0" w:colLast="0" w:name="_heading=h.5zop5tdgmo52" w:id="23"/>
            <w:bookmarkEnd w:id="23"/>
            <w:r w:rsidDel="00000000" w:rsidR="00000000" w:rsidRPr="00000000">
              <w:rPr>
                <w:rtl w:val="0"/>
              </w:rPr>
              <w:t xml:space="preserve">IEEE Standard for a Software Quality Metrics Methodology</w:t>
            </w:r>
          </w:p>
        </w:tc>
        <w:tc>
          <w:tcPr>
            <w:tcBorders>
              <w:left w:color="d73a2c" w:space="0" w:sz="4" w:val="single"/>
              <w:right w:color="d73a2c" w:space="0" w:sz="4" w:val="single"/>
            </w:tcBorders>
            <w:tcMar>
              <w:top w:w="100.0" w:type="dxa"/>
              <w:left w:w="100.0" w:type="dxa"/>
              <w:bottom w:w="100.0" w:type="dxa"/>
              <w:right w:w="100.0" w:type="dxa"/>
            </w:tcMar>
            <w:vAlign w:val="center"/>
          </w:tcPr>
          <w:p w:rsidR="00000000" w:rsidDel="00000000" w:rsidP="00000000" w:rsidRDefault="00000000" w:rsidRPr="00000000" w14:paraId="000000A4">
            <w:pPr>
              <w:spacing w:after="0" w:line="240" w:lineRule="auto"/>
              <w:jc w:val="center"/>
              <w:rPr/>
            </w:pPr>
            <w:bookmarkStart w:colFirst="0" w:colLast="0" w:name="_heading=h.5zop5tdgmo52" w:id="23"/>
            <w:bookmarkEnd w:id="23"/>
            <w:r w:rsidDel="00000000" w:rsidR="00000000" w:rsidRPr="00000000">
              <w:rPr>
                <w:rtl w:val="0"/>
              </w:rPr>
              <w:t xml:space="preserve">500€</w:t>
            </w:r>
          </w:p>
        </w:tc>
      </w:tr>
      <w:tr>
        <w:trPr>
          <w:cantSplit w:val="0"/>
          <w:trHeight w:val="453.5433070866142" w:hRule="atLeast"/>
          <w:tblHeader w:val="0"/>
        </w:trPr>
        <w:tc>
          <w:tcPr>
            <w:tcBorders>
              <w:left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A5">
            <w:pPr>
              <w:spacing w:after="0" w:lineRule="auto"/>
              <w:rPr/>
            </w:pPr>
            <w:r w:rsidDel="00000000" w:rsidR="00000000" w:rsidRPr="00000000">
              <w:rPr>
                <w:rtl w:val="0"/>
              </w:rPr>
              <w:t xml:space="preserve">W3C WCAG 2.0</w:t>
            </w:r>
          </w:p>
        </w:tc>
        <w:tc>
          <w:tcPr>
            <w:tcBorders>
              <w:left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A6">
            <w:pPr>
              <w:spacing w:after="0" w:line="240" w:lineRule="auto"/>
              <w:rPr/>
            </w:pPr>
            <w:bookmarkStart w:colFirst="0" w:colLast="0" w:name="_heading=h.5zop5tdgmo52" w:id="23"/>
            <w:bookmarkEnd w:id="23"/>
            <w:r w:rsidDel="00000000" w:rsidR="00000000" w:rsidRPr="00000000">
              <w:rPr>
                <w:rtl w:val="0"/>
              </w:rPr>
              <w:t xml:space="preserve">Web Content Accessibility Guidelines (WCAG) 2.0</w:t>
            </w:r>
          </w:p>
        </w:tc>
        <w:tc>
          <w:tcPr>
            <w:tcBorders>
              <w:left w:color="d73a2c" w:space="0" w:sz="4" w:val="single"/>
              <w:right w:color="d73a2c" w:space="0" w:sz="4"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A7">
            <w:pPr>
              <w:spacing w:after="0" w:line="240" w:lineRule="auto"/>
              <w:jc w:val="center"/>
              <w:rPr/>
            </w:pPr>
            <w:bookmarkStart w:colFirst="0" w:colLast="0" w:name="_heading=h.5zop5tdgmo52" w:id="23"/>
            <w:bookmarkEnd w:id="23"/>
            <w:r w:rsidDel="00000000" w:rsidR="00000000" w:rsidRPr="00000000">
              <w:rPr>
                <w:rtl w:val="0"/>
              </w:rPr>
              <w:t xml:space="preserve">500€</w:t>
            </w:r>
          </w:p>
        </w:tc>
      </w:tr>
    </w:tbl>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59" w:lineRule="auto"/>
        <w:ind w:left="0" w:right="0" w:firstLine="0"/>
        <w:jc w:val="both"/>
        <w:rPr/>
      </w:pPr>
      <w:bookmarkStart w:colFirst="0" w:colLast="0" w:name="_heading=h.7699tjs40id7" w:id="31"/>
      <w:bookmarkEnd w:id="31"/>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line="240" w:lineRule="auto"/>
        <w:jc w:val="left"/>
        <w:rPr/>
      </w:pPr>
      <w:r w:rsidDel="00000000" w:rsidR="00000000" w:rsidRPr="00000000">
        <w:rPr>
          <w:rtl w:val="0"/>
        </w:rPr>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0025" cy="504825"/>
              <wp:effectExtent b="0" l="0" r="0" t="0"/>
              <wp:wrapNone/>
              <wp:docPr id="2108204097" name=""/>
              <a:graphic>
                <a:graphicData uri="http://schemas.microsoft.com/office/word/2010/wordprocessingShape">
                  <wps:wsp>
                    <wps:cNvSpPr/>
                    <wps:cNvPr id="20" name="Shape 20"/>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0025" cy="504825"/>
              <wp:effectExtent b="0" l="0" r="0" t="0"/>
              <wp:wrapNone/>
              <wp:docPr id="2108204097"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820025" cy="5048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772400" cy="9658529"/>
              <wp:effectExtent b="0" l="0" r="0" t="0"/>
              <wp:wrapNone/>
              <wp:docPr id="2108204098" name=""/>
              <a:graphic>
                <a:graphicData uri="http://schemas.microsoft.com/office/word/2010/wordprocessingGroup">
                  <wpg:wgp>
                    <wpg:cNvGrpSpPr/>
                    <wpg:grpSpPr>
                      <a:xfrm>
                        <a:off x="1459800" y="0"/>
                        <a:ext cx="7772400" cy="9658529"/>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23" name="Shape 2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25" name="Shape 2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27" name="Shape 2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59998"/>
                                  <a:chOff x="0" y="0"/>
                                  <a:chExt cx="7772400" cy="9602175"/>
                                </a:xfrm>
                              </wpg:grpSpPr>
                              <wps:wsp>
                                <wps:cNvSpPr/>
                                <wps:cNvPr id="29" name="Shape 29"/>
                                <wps:spPr>
                                  <a:xfrm>
                                    <a:off x="0" y="0"/>
                                    <a:ext cx="7772400" cy="960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5400000">
                                    <a:off x="4372928" y="7620952"/>
                                    <a:ext cx="2453367" cy="1506201"/>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rot="-5400000">
                                    <a:off x="4301833" y="7396356"/>
                                    <a:ext cx="2602645" cy="180450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878580" y="632460"/>
                                    <a:ext cx="1897334" cy="1165015"/>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878580" y="868680"/>
                                    <a:ext cx="1666103" cy="702314"/>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878580" y="518160"/>
                                    <a:ext cx="2012950" cy="1396365"/>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878580" y="746760"/>
                                    <a:ext cx="1781719" cy="933664"/>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rot="-5400000">
                                    <a:off x="1500675" y="3338480"/>
                                    <a:ext cx="4777200" cy="77457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rot="10800000">
                                    <a:off x="571500" y="393319"/>
                                    <a:ext cx="6629400" cy="88158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772400" cy="9658529"/>
              <wp:effectExtent b="0" l="0" r="0" t="0"/>
              <wp:wrapNone/>
              <wp:docPr id="2108204098"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772400" cy="9658529"/>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708.6614173228347" w:hanging="360.0000000000002"/>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jpg"/><Relationship Id="rId10" Type="http://schemas.openxmlformats.org/officeDocument/2006/relationships/hyperlink" Target="mailto:pg53733@alunos.uminho.pt" TargetMode="External"/><Relationship Id="rId21"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hyperlink" Target="mailto:pg53864@alunos.uminho.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3.jpg"/><Relationship Id="rId14" Type="http://schemas.openxmlformats.org/officeDocument/2006/relationships/hyperlink" Target="mailto:pg53996@alunos.uminho.pt" TargetMode="External"/><Relationship Id="rId17" Type="http://schemas.openxmlformats.org/officeDocument/2006/relationships/header" Target="header1.xml"/><Relationship Id="rId16" Type="http://schemas.openxmlformats.org/officeDocument/2006/relationships/hyperlink" Target="mailto:e12165@alunos.uminho.pt"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1cAW0Oo9U4JzCob42TDgj8f7hw==">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