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Green - </w:t>
      </w:r>
      <w:r w:rsidDel="00000000" w:rsidR="00000000" w:rsidRPr="00000000">
        <w:rPr>
          <w:rtl w:val="0"/>
        </w:rPr>
        <w:t xml:space="preserve">Feito; </w:t>
      </w:r>
      <w:r w:rsidDel="00000000" w:rsidR="00000000" w:rsidRPr="00000000">
        <w:rPr>
          <w:b w:val="1"/>
          <w:color w:val="f1c232"/>
          <w:rtl w:val="0"/>
        </w:rPr>
        <w:t xml:space="preserve">Yellow - </w:t>
      </w:r>
      <w:r w:rsidDel="00000000" w:rsidR="00000000" w:rsidRPr="00000000">
        <w:rPr>
          <w:rtl w:val="0"/>
        </w:rPr>
        <w:t xml:space="preserve">Em execução, </w:t>
      </w:r>
      <w:r w:rsidDel="00000000" w:rsidR="00000000" w:rsidRPr="00000000">
        <w:rPr>
          <w:b w:val="1"/>
          <w:color w:val="cc0000"/>
          <w:rtl w:val="0"/>
        </w:rPr>
        <w:t xml:space="preserve">Red - </w:t>
      </w:r>
      <w:r w:rsidDel="00000000" w:rsidR="00000000" w:rsidRPr="00000000">
        <w:rPr>
          <w:rtl w:val="0"/>
        </w:rPr>
        <w:t xml:space="preserve">Por iniciar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de Manutenção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 Final (RF)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1c232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projeto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Obtenção do Certificado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PowerPoint Final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 Final (PPf)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1c232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ídeo da gestão do projeto (VGP) 5/ 6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 da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avaliação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1c232"/>
                <w:rtl w:val="0"/>
              </w:rPr>
              <w:t xml:space="preserve">Yellow - </w:t>
            </w:r>
            <w:r w:rsidDel="00000000" w:rsidR="00000000" w:rsidRPr="00000000">
              <w:rPr>
                <w:b w:val="1"/>
                <w:rtl w:val="0"/>
              </w:rPr>
              <w:t xml:space="preserve">Só falta a avaliação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idioma da aplicação para portugues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1c232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texto em romeno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1c232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1c2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 para aula de 05/12/2024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do Mockup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sobre a Aplicação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Adorou até deu um patinho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capítulo Plano de Comunicação do relatório final -&gt; Temos de especificar o plano de comunicação com a equipa de qualidade?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Sim, temos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manual de manutenção tem de se explicar como inserir a aplicação no Google store, também temos de explicar como inserir na App Store?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é preciso explicar na App Store, só dizer que a App Inventor não dá para iOS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E sobre a google store explicamos no manual de manutenção?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maildacata45@gmail.com</w:t>
        </w:r>
      </w:hyperlink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  <w:t xml:space="preserve">Explicar como adicionar salas, dispositivos, detalhar tudo para que eles possam aumentar o museu na aplicação e/ou alterar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apresentação final em aula deve conter o que?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minutos para planeamento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minutos para execução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minutos deliverables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Relativamente à formação dos funcionários no museu no timeline pomos quando?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Falar com o Sr. Carlos, para ver quando ele consegue</w:t>
      </w:r>
    </w:p>
    <w:p w:rsidR="00000000" w:rsidDel="00000000" w:rsidP="00000000" w:rsidRDefault="00000000" w:rsidRPr="00000000" w14:paraId="0000003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Perguntas ao sr então, preciso por no timeline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maildacata45@gmail.com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Relativamente aos apêndices feedback sobre OBS e R(i)BS (risk).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Tirar o sponsor do OBS, ele é um stakeholder </w:t>
      </w:r>
      <w:r w:rsidDel="00000000" w:rsidR="00000000" w:rsidRPr="00000000">
        <w:rPr>
          <w:color w:val="ff0000"/>
          <w:rtl w:val="0"/>
        </w:rPr>
        <w:t xml:space="preserve">ALTERADO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o apêndice Success Canvas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SC-V4-canvas.pdf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SC-V4-canvas.xlsx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atas das reuniões pode estar numa pasta dentro de “Outros”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meter no relatório final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X7Z-Y2diXLz9pU3a4Y7oCJlw0_5w86oX/edit" TargetMode="External"/><Relationship Id="rId5" Type="http://schemas.openxmlformats.org/officeDocument/2006/relationships/styles" Target="styles.xml"/><Relationship Id="rId6" Type="http://schemas.openxmlformats.org/officeDocument/2006/relationships/hyperlink" Target="mailto:maildacata45@gmail.com" TargetMode="External"/><Relationship Id="rId7" Type="http://schemas.openxmlformats.org/officeDocument/2006/relationships/hyperlink" Target="mailto:maildacata45@gmail.com" TargetMode="External"/><Relationship Id="rId8" Type="http://schemas.openxmlformats.org/officeDocument/2006/relationships/hyperlink" Target="https://drive.google.com/open?id=17WQqUQiE8Yq8Aj4mx1Dbj-1mhuNPe8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