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2551"/>
      </w:tblGrid>
      <w:tr>
        <w:tc>
          <w:tcPr>
            <w:tcW w:type="dxa" w:w="5188"/>
            <w:vAlign w:val="center"/>
            <w:tcMar>
              <w:top w:w="20" w:type="dxa"/>
              <w:start w:w="0" w:type="dxa"/>
              <w:bottom w:w="20" w:type="dxa"/>
              <w:end w:w="0" w:type="dxa"/>
            </w:tcMar>
            <w:tcBorders>
              <w:bottom w:val="single" w:sz="16" w:color="111111" w:space="4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11111"/>
                <w:sz w:val="46"/>
              </w:rPr>
              <w:t>陈嘉伟</w:t>
            </w:r>
          </w:p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22"/>
              </w:rPr>
              <w:t>AI / Agent 产品经理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 xml:space="preserve">杭州  |  18874988048  |  Jael_Chen@foxmail.com  |  </w:t>
            </w:r>
            <w:hyperlink r:id="rId10">
              <w:r>
                <w:rPr>
                  <w:color w:val="111111"/>
                  <w:u w:val="single"/>
                  <w:rFonts w:ascii="Arial" w:hAnsi="Arial" w:eastAsia="Microsoft YaHei"/>
                  <w:sz w:val="17"/>
                </w:rPr>
                <w:t>作品集</w:t>
              </w:r>
            </w:hyperlink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 xml:space="preserve">  |  GitHub: </w:t>
            </w:r>
            <w:hyperlink r:id="rId11">
              <w:r>
                <w:rPr>
                  <w:color w:val="111111"/>
                  <w:u w:val="single"/>
                  <w:rFonts w:ascii="Arial" w:hAnsi="Arial" w:eastAsia="Microsoft YaHei"/>
                  <w:sz w:val="17"/>
                </w:rPr>
                <w:t>Catcherog</w:t>
              </w:r>
            </w:hyperlink>
          </w:p>
        </w:tc>
        <w:tc>
          <w:tcPr>
            <w:tcW w:type="dxa" w:w="5188"/>
            <w:vAlign w:val="center"/>
            <w:tcMar>
              <w:top w:w="20" w:type="dxa"/>
              <w:start w:w="0" w:type="dxa"/>
              <w:bottom w:w="20" w:type="dxa"/>
              <w:end w:w="0" w:type="dxa"/>
            </w:tcMar>
            <w:tcBorders>
              <w:bottom w:val="single" w:sz="16" w:color="111111" w:space="4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2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 w:after="80" w:line="240" w:lineRule="auto"/>
        <w:pBdr>
          <w:bottom w:val="single" w:sz="12" w:space="4" w:color="111111"/>
        </w:pBdr>
      </w:pPr>
      <w:r>
        <w:rPr>
          <w:rFonts w:ascii="Microsoft YaHei" w:hAnsi="Microsoft YaHei" w:eastAsia="Microsoft YaHei"/>
          <w:b/>
          <w:color w:val="111111"/>
          <w:sz w:val="22"/>
        </w:rPr>
        <w:t>01  专业摘要</w:t>
      </w:r>
      <w:r>
        <w:rPr>
          <w:rFonts w:ascii="Arial" w:hAnsi="Arial" w:eastAsia="Arial"/>
          <w:b w:val="0"/>
          <w:color w:val="666666"/>
          <w:sz w:val="13"/>
        </w:rPr>
        <w:t xml:space="preserve">  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具备复杂项目交付与 AI 产品实践经验，擅长把真实业务流程拆解为可验证的产品链路，覆盖数据治理、Agent 编排、多模态工具与人机协作边界。能够推进需求定义、原型验证、开发协同和迭代复盘，并明确区分验证、试点与生产状态。</w:t>
            </w:r>
          </w:p>
        </w:tc>
      </w:tr>
    </w:tbl>
    <w:p>
      <w:pPr>
        <w:keepNext/>
        <w:spacing w:before="160" w:after="80" w:line="240" w:lineRule="auto"/>
        <w:pBdr>
          <w:bottom w:val="single" w:sz="12" w:space="4" w:color="111111"/>
        </w:pBdr>
      </w:pPr>
      <w:r>
        <w:rPr>
          <w:rFonts w:ascii="Microsoft YaHei" w:hAnsi="Microsoft YaHei" w:eastAsia="Microsoft YaHei"/>
          <w:b/>
          <w:color w:val="111111"/>
          <w:sz w:val="22"/>
        </w:rPr>
        <w:t>02  工作经历</w:t>
      </w:r>
      <w:r>
        <w:rPr>
          <w:rFonts w:ascii="Arial" w:hAnsi="Arial" w:eastAsia="Arial"/>
          <w:b w:val="0"/>
          <w:color w:val="666666"/>
          <w:sz w:val="13"/>
        </w:rPr>
        <w:t xml:space="preserve">   EXPERIENCE</w:t>
      </w:r>
    </w:p>
    <w:p>
      <w:pPr>
        <w:spacing w:after="40"/>
      </w:pPr>
      <w:r>
        <w:rPr>
          <w:rFonts w:ascii="Microsoft YaHei" w:hAnsi="Microsoft YaHei" w:eastAsia="Microsoft YaHei"/>
          <w:b/>
          <w:color w:val="111111"/>
          <w:sz w:val="20"/>
        </w:rPr>
        <w:t>泽怀摄影工作室</w:t>
      </w:r>
      <w:r>
        <w:rPr>
          <w:rFonts w:ascii="Microsoft YaHei" w:hAnsi="Microsoft YaHei" w:eastAsia="Microsoft YaHei"/>
          <w:b w:val="0"/>
          <w:color w:val="666666"/>
          <w:sz w:val="17"/>
        </w:rPr>
        <w:t xml:space="preserve">  |  创始人兼 AI 产品负责人  |  2026.02 - 至今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产品规划：</w:t>
      </w:r>
      <w:r>
        <w:rPr>
          <w:rFonts w:ascii="Microsoft YaHei" w:hAnsi="Microsoft YaHei" w:eastAsia="Microsoft YaHei"/>
          <w:b w:val="0"/>
          <w:color w:val="111111"/>
          <w:sz w:val="17"/>
        </w:rPr>
        <w:t>面向摄影业务规划客户触点、数据中台、智能服务与图像工具的产品协同路径；负责业务问题拆解、产品定义、原型验证与迭代推进。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主案例协同：</w:t>
      </w:r>
      <w:r>
        <w:rPr>
          <w:rFonts w:ascii="Microsoft YaHei" w:hAnsi="Microsoft YaHei" w:eastAsia="Microsoft YaHei"/>
          <w:b w:val="0"/>
          <w:color w:val="111111"/>
          <w:sz w:val="17"/>
        </w:rPr>
        <w:t>围绕飞书 AI 业务数据平台、Service Agent 与光砚 Lumen，完成数据治理、Agent 工作流与图像产品化的产品规划及最小可用原型开发协同。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11111"/>
          <w:sz w:val="20"/>
        </w:rPr>
        <w:t>深圳市联洲国际技术有限公司（TP-Link）</w:t>
      </w:r>
      <w:r>
        <w:rPr>
          <w:rFonts w:ascii="Microsoft YaHei" w:hAnsi="Microsoft YaHei" w:eastAsia="Microsoft YaHei"/>
          <w:b w:val="0"/>
          <w:color w:val="666666"/>
          <w:sz w:val="17"/>
        </w:rPr>
        <w:t xml:space="preserve">  |  商用项目经理  |  2024.07 - 2026.02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多产品线交付：</w:t>
      </w:r>
      <w:r>
        <w:rPr>
          <w:rFonts w:ascii="Microsoft YaHei" w:hAnsi="Microsoft YaHei" w:eastAsia="Microsoft YaHei"/>
          <w:b w:val="0"/>
          <w:color w:val="111111"/>
          <w:sz w:val="17"/>
        </w:rPr>
        <w:t>负责 282 个 SKU 全生命周期，峰值并行推进 80+ 项目，覆盖交换机、PoE 供电、光模块 / OLT、Omada Controller 与多国特制软件五条产品线。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跨国需求定义：</w:t>
      </w:r>
      <w:r>
        <w:rPr>
          <w:rFonts w:ascii="Microsoft YaHei" w:hAnsi="Microsoft YaHei" w:eastAsia="Microsoft YaHei"/>
          <w:b w:val="0"/>
          <w:color w:val="111111"/>
          <w:sz w:val="17"/>
        </w:rPr>
        <w:t>主导海外客户 NFC 功能需求定义，识别 Logo 合规与用户认知风险，提出“蓝牙 + NFC”融合交互方案并推动采纳。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风险决策：</w:t>
      </w:r>
      <w:r>
        <w:rPr>
          <w:rFonts w:ascii="Microsoft YaHei" w:hAnsi="Microsoft YaHei" w:eastAsia="Microsoft YaHei"/>
          <w:b w:val="0"/>
          <w:color w:val="111111"/>
          <w:sz w:val="17"/>
        </w:rPr>
        <w:t>在供应商更换和春节供应链中断风险下，建立并行验证与例外决策机制，追回 2 周工期，推动五款产品提前 15 天完成量产。</w:t>
      </w:r>
    </w:p>
    <w:p>
      <w:pPr>
        <w:spacing w:after="0"/>
      </w:pPr>
      <w:r>
        <w:rPr>
          <w:rFonts w:ascii="Microsoft YaHei" w:hAnsi="Microsoft YaHei" w:eastAsia="Microsoft YaHei"/>
          <w:b/>
          <w:color w:val="111111"/>
          <w:sz w:val="36"/>
        </w:rPr>
        <w:t>代表项目</w:t>
      </w:r>
      <w:r>
        <w:rPr>
          <w:rFonts w:ascii="Arial" w:hAnsi="Arial" w:eastAsia="Arial"/>
          <w:b w:val="0"/>
          <w:color w:val="666666"/>
          <w:sz w:val="14"/>
        </w:rPr>
        <w:t xml:space="preserve">  PROJECT HIGHLIGHTS</w:t>
      </w:r>
    </w:p>
    <w:p>
      <w:pPr>
        <w:keepNext/>
        <w:spacing w:before="160" w:after="80" w:line="240" w:lineRule="auto"/>
        <w:pBdr>
          <w:bottom w:val="single" w:sz="12" w:space="4" w:color="111111"/>
        </w:pBdr>
      </w:pPr>
      <w:r>
        <w:rPr>
          <w:rFonts w:ascii="Microsoft YaHei" w:hAnsi="Microsoft YaHei" w:eastAsia="Microsoft YaHei"/>
          <w:b/>
          <w:color w:val="111111"/>
          <w:sz w:val="22"/>
        </w:rPr>
        <w:t>03  飞书 AI 业务数据平台</w:t>
      </w:r>
      <w:r>
        <w:rPr>
          <w:rFonts w:ascii="Arial" w:hAnsi="Arial" w:eastAsia="Arial"/>
          <w:b w:val="0"/>
          <w:color w:val="666666"/>
          <w:sz w:val="13"/>
        </w:rPr>
        <w:t xml:space="preserve">   DATA GOVERNANCE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11111"/>
          <w:sz w:val="20"/>
        </w:rPr>
        <w:t>飞书 AI 业务数据平台</w:t>
      </w:r>
      <w:r>
        <w:rPr>
          <w:rFonts w:ascii="Microsoft YaHei" w:hAnsi="Microsoft YaHei" w:eastAsia="Microsoft YaHei"/>
          <w:b w:val="0"/>
          <w:color w:val="666666"/>
          <w:sz w:val="17"/>
        </w:rPr>
        <w:t xml:space="preserve">  |  数据治理与自动化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目标：</w:t>
      </w:r>
      <w:r>
        <w:rPr>
          <w:rFonts w:ascii="Microsoft YaHei" w:hAnsi="Microsoft YaHei" w:eastAsia="Microsoft YaHei"/>
          <w:b w:val="0"/>
          <w:color w:val="111111"/>
          <w:sz w:val="17"/>
        </w:rPr>
        <w:t>将聊天记录、截图、表单与人工录入转化为可治理的业务数据。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设计：</w:t>
      </w:r>
      <w:r>
        <w:rPr>
          <w:rFonts w:ascii="Microsoft YaHei" w:hAnsi="Microsoft YaHei" w:eastAsia="Microsoft YaHei"/>
          <w:b w:val="0"/>
          <w:color w:val="111111"/>
          <w:sz w:val="17"/>
        </w:rPr>
        <w:t>设计 Candidate V1 合同、SOP BR-01~06 治理规则与审计链路。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历史基线：</w:t>
      </w:r>
      <w:r>
        <w:rPr>
          <w:rFonts w:ascii="Microsoft YaHei" w:hAnsi="Microsoft YaHei" w:eastAsia="Microsoft YaHei"/>
          <w:b w:val="0"/>
          <w:color w:val="111111"/>
          <w:sz w:val="17"/>
        </w:rPr>
        <w:t>17 张表 / 12 条自动化仅为测试 Base 历史验收基线，不是 V2 自动化已上线证据。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验证边界：</w:t>
      </w:r>
      <w:r>
        <w:rPr>
          <w:rFonts w:ascii="Microsoft YaHei" w:hAnsi="Microsoft YaHei" w:eastAsia="Microsoft YaHei"/>
          <w:b w:val="0"/>
          <w:color w:val="111111"/>
          <w:sz w:val="17"/>
        </w:rPr>
        <w:t>真实 Tesseract OCR、三层幂等与真实测试 Base E2E 已验证；正式业务 Base 与生产上线未开放。</w:t>
      </w:r>
    </w:p>
    <w:p>
      <w:pPr>
        <w:sectPr>
          <w:footerReference w:type="default" r:id="rId9"/>
          <w:pgSz w:w="11906" w:h="16838"/>
          <w:pgMar w:top="709" w:right="765" w:bottom="624" w:left="765" w:header="312" w:footer="312" w:gutter="0"/>
          <w:cols w:space="720"/>
          <w:docGrid w:linePitch="360"/>
        </w:sectPr>
      </w:pPr>
    </w:p>
    <w:p>
      <w:pPr>
        <w:spacing w:after="0"/>
      </w:pPr>
      <w:r>
        <w:rPr>
          <w:rFonts w:ascii="Microsoft YaHei" w:hAnsi="Microsoft YaHei" w:eastAsia="Microsoft YaHei"/>
          <w:b/>
          <w:color w:val="111111"/>
          <w:sz w:val="36"/>
        </w:rPr>
        <w:t>代表项目 · 续</w:t>
      </w:r>
      <w:r>
        <w:rPr>
          <w:rFonts w:ascii="Arial" w:hAnsi="Arial" w:eastAsia="Arial"/>
          <w:b w:val="0"/>
          <w:color w:val="666666"/>
          <w:sz w:val="14"/>
        </w:rPr>
        <w:t xml:space="preserve">  PROJECT HIGHLIGHTS</w:t>
      </w:r>
    </w:p>
    <w:p>
      <w:pPr>
        <w:keepNext/>
        <w:spacing w:before="160" w:after="80" w:line="240" w:lineRule="auto"/>
        <w:pBdr>
          <w:bottom w:val="single" w:sz="12" w:space="4" w:color="111111"/>
        </w:pBdr>
      </w:pPr>
      <w:r>
        <w:rPr>
          <w:rFonts w:ascii="Microsoft YaHei" w:hAnsi="Microsoft YaHei" w:eastAsia="Microsoft YaHei"/>
          <w:b/>
          <w:color w:val="111111"/>
          <w:sz w:val="22"/>
        </w:rPr>
        <w:t>04  Service Agent</w:t>
      </w:r>
      <w:r>
        <w:rPr>
          <w:rFonts w:ascii="Arial" w:hAnsi="Arial" w:eastAsia="Arial"/>
          <w:b w:val="0"/>
          <w:color w:val="666666"/>
          <w:sz w:val="13"/>
        </w:rPr>
        <w:t xml:space="preserve">   RAG SERVICE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11111"/>
          <w:sz w:val="20"/>
        </w:rPr>
        <w:t>Service Agent</w:t>
      </w:r>
      <w:r>
        <w:rPr>
          <w:rFonts w:ascii="Microsoft YaHei" w:hAnsi="Microsoft YaHei" w:eastAsia="Microsoft YaHei"/>
          <w:b w:val="0"/>
          <w:color w:val="666666"/>
          <w:sz w:val="17"/>
        </w:rPr>
        <w:t xml:space="preserve">  |  RAG 客服与知识飞轮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目标：</w:t>
      </w:r>
      <w:r>
        <w:rPr>
          <w:rFonts w:ascii="Microsoft YaHei" w:hAnsi="Microsoft YaHei" w:eastAsia="Microsoft YaHei"/>
          <w:b w:val="0"/>
          <w:color w:val="111111"/>
          <w:sz w:val="17"/>
        </w:rPr>
        <w:t>使用 LangGraph 8 节点 11 边工作流编排检索、风险分流、生成、质量检查与人工接管，完成 Web/API 端到端 MVP。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验证：</w:t>
      </w:r>
      <w:r>
        <w:rPr>
          <w:rFonts w:ascii="Microsoft YaHei" w:hAnsi="Microsoft YaHei" w:eastAsia="Microsoft YaHei"/>
          <w:b w:val="0"/>
          <w:color w:val="111111"/>
          <w:sz w:val="17"/>
        </w:rPr>
        <w:t>589 tests 全量回归（2026-07-28，非准确率）；固定 90 样本保留为静态 runner 审计输入。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评测边界：</w:t>
      </w:r>
      <w:r>
        <w:rPr>
          <w:rFonts w:ascii="Microsoft YaHei" w:hAnsi="Microsoft YaHei" w:eastAsia="Microsoft YaHei"/>
          <w:b w:val="0"/>
          <w:color w:val="111111"/>
          <w:sz w:val="17"/>
        </w:rPr>
        <w:t>现有 runner 未验证 expected_route、实际澄清节点或生成输出，因此不发布路由准确率、回答正确率或禁止承诺结果。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公网状态：</w:t>
      </w:r>
      <w:r>
        <w:rPr>
          <w:rFonts w:ascii="Microsoft YaHei" w:hAnsi="Microsoft YaHei" w:eastAsia="Microsoft YaHei"/>
          <w:b w:val="0"/>
          <w:color w:val="111111"/>
          <w:sz w:val="17"/>
        </w:rPr>
        <w:t>Controlled Demo｜公网前端可访问，后端恢复中；未接通时安全转人工。</w:t>
      </w:r>
    </w:p>
    <w:p>
      <w:pPr>
        <w:keepNext/>
        <w:spacing w:before="160" w:after="80" w:line="240" w:lineRule="auto"/>
        <w:pBdr>
          <w:bottom w:val="single" w:sz="12" w:space="4" w:color="111111"/>
        </w:pBdr>
      </w:pPr>
      <w:r>
        <w:rPr>
          <w:rFonts w:ascii="Microsoft YaHei" w:hAnsi="Microsoft YaHei" w:eastAsia="Microsoft YaHei"/>
          <w:b/>
          <w:color w:val="111111"/>
          <w:sz w:val="22"/>
        </w:rPr>
        <w:t>05  光砚 Lumen</w:t>
      </w:r>
      <w:r>
        <w:rPr>
          <w:rFonts w:ascii="Arial" w:hAnsi="Arial" w:eastAsia="Arial"/>
          <w:b w:val="0"/>
          <w:color w:val="666666"/>
          <w:sz w:val="13"/>
        </w:rPr>
        <w:t xml:space="preserve">   MULTIMODAL WORKSPACE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111111"/>
          <w:sz w:val="20"/>
        </w:rPr>
        <w:t>光砚 Lumen</w:t>
      </w:r>
      <w:r>
        <w:rPr>
          <w:rFonts w:ascii="Microsoft YaHei" w:hAnsi="Microsoft YaHei" w:eastAsia="Microsoft YaHei"/>
          <w:b w:val="0"/>
          <w:color w:val="666666"/>
          <w:sz w:val="17"/>
        </w:rPr>
        <w:t xml:space="preserve">  |  AI 图像编辑工作台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产品：</w:t>
      </w:r>
      <w:r>
        <w:rPr>
          <w:rFonts w:ascii="Microsoft YaHei" w:hAnsi="Microsoft YaHei" w:eastAsia="Microsoft YaHei"/>
          <w:b w:val="0"/>
          <w:color w:val="111111"/>
          <w:sz w:val="17"/>
        </w:rPr>
        <w:t>将多模型图像生成与编辑能力组织为含任务状态、版本与失败恢复的工作台，覆盖图片生成、编辑与多格式导出。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工程协作：</w:t>
      </w:r>
      <w:r>
        <w:rPr>
          <w:rFonts w:ascii="Microsoft YaHei" w:hAnsi="Microsoft YaHei" w:eastAsia="Microsoft YaHei"/>
          <w:b w:val="0"/>
          <w:color w:val="111111"/>
          <w:sz w:val="17"/>
        </w:rPr>
        <w:t>Provider 抽象，以及项目 / 任务 / 结果持久化与恢复。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本地验证：</w:t>
      </w:r>
      <w:r>
        <w:rPr>
          <w:rFonts w:ascii="Microsoft YaHei" w:hAnsi="Microsoft YaHei" w:eastAsia="Microsoft YaHei"/>
          <w:b w:val="0"/>
          <w:color w:val="111111"/>
          <w:sz w:val="17"/>
        </w:rPr>
        <w:t>_id 更新缺陷已修复；本地 client/server 回归与 build 通过。</w:t>
      </w:r>
    </w:p>
    <w:p>
      <w:pPr>
        <w:pStyle w:val="ResumeBullet"/>
        <w:spacing w:after="50" w:line="271" w:lineRule="auto"/>
      </w:pPr>
      <w:r>
        <w:rPr>
          <w:rFonts w:ascii="Microsoft YaHei" w:hAnsi="Microsoft YaHei" w:eastAsia="Microsoft YaHei"/>
          <w:b/>
          <w:color w:val="111111"/>
          <w:sz w:val="17"/>
        </w:rPr>
        <w:t>状态与边界：</w:t>
      </w:r>
      <w:r>
        <w:rPr>
          <w:rFonts w:ascii="Microsoft YaHei" w:hAnsi="Microsoft YaHei" w:eastAsia="Microsoft YaHei"/>
          <w:b w:val="0"/>
          <w:color w:val="111111"/>
          <w:sz w:val="17"/>
        </w:rPr>
        <w:t>Controlled Demo｜后端健康已通过，真实核心编辑待有效凭据实测；采用 BYO Key 使用边界。</w:t>
      </w:r>
    </w:p>
    <w:p>
      <w:pPr>
        <w:keepNext/>
        <w:spacing w:before="160" w:after="80" w:line="240" w:lineRule="auto"/>
        <w:pBdr>
          <w:bottom w:val="single" w:sz="12" w:space="4" w:color="111111"/>
        </w:pBdr>
      </w:pPr>
      <w:r>
        <w:rPr>
          <w:rFonts w:ascii="Microsoft YaHei" w:hAnsi="Microsoft YaHei" w:eastAsia="Microsoft YaHei"/>
          <w:b/>
          <w:color w:val="111111"/>
          <w:sz w:val="22"/>
        </w:rPr>
        <w:t>06  教育背景与能力</w:t>
      </w:r>
      <w:r>
        <w:rPr>
          <w:rFonts w:ascii="Arial" w:hAnsi="Arial" w:eastAsia="Arial"/>
          <w:b w:val="0"/>
          <w:color w:val="666666"/>
          <w:sz w:val="13"/>
        </w:rPr>
        <w:t xml:space="preserve">   EDUCATION &amp; SKILLS</w:t>
      </w:r>
    </w:p>
    <w:p>
      <w:pPr>
        <w:spacing w:after="40"/>
      </w:pPr>
      <w:r>
        <w:rPr>
          <w:rFonts w:ascii="Microsoft YaHei" w:hAnsi="Microsoft YaHei" w:eastAsia="Microsoft YaHei"/>
          <w:b/>
          <w:color w:val="111111"/>
          <w:sz w:val="18"/>
        </w:rPr>
        <w:t>中南大学</w:t>
      </w:r>
      <w:r>
        <w:rPr>
          <w:rFonts w:ascii="Microsoft YaHei" w:hAnsi="Microsoft YaHei" w:eastAsia="Microsoft YaHei"/>
          <w:b w:val="0"/>
          <w:color w:val="666666"/>
          <w:sz w:val="17"/>
        </w:rPr>
        <w:t xml:space="preserve">  |  材料物理  |  本科  |  2020.09 - 2024.06</w:t>
      </w:r>
    </w:p>
    <w:p>
      <w:pPr>
        <w:spacing w:before="0" w:after="60" w:line="269" w:lineRule="auto"/>
      </w:pPr>
      <w:r>
        <w:rPr>
          <w:rFonts w:ascii="Microsoft YaHei" w:hAnsi="Microsoft YaHei" w:eastAsia="Microsoft YaHei"/>
          <w:b w:val="0"/>
          <w:color w:val="111111"/>
          <w:sz w:val="17"/>
        </w:rPr>
        <w:t>CET-6；基础 SQL；大学生创新创业项目省级奖项。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AI 产品</w:t>
            </w:r>
          </w:p>
          <w:p>
            <w:pPr>
              <w:spacing w:after="0" w:line="25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Agent / RAG / 知识库 / 评估与人工兜底</w:t>
            </w:r>
          </w:p>
        </w:tc>
        <w:tc>
          <w:tcPr>
            <w:tcW w:type="dxa" w:w="518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产品交付</w:t>
            </w:r>
          </w:p>
          <w:p>
            <w:pPr>
              <w:spacing w:after="0" w:line="25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需求分析 / PRD / 原型 / 跨团队推进</w:t>
            </w:r>
          </w:p>
        </w:tc>
      </w:tr>
      <w:tr>
        <w:tc>
          <w:tcPr>
            <w:tcW w:type="dxa" w:w="518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技术基础</w:t>
            </w:r>
          </w:p>
          <w:p>
            <w:pPr>
              <w:spacing w:after="0" w:line="25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Python / TypeScript / SQL / API</w:t>
            </w:r>
          </w:p>
        </w:tc>
        <w:tc>
          <w:tcPr>
            <w:tcW w:type="dxa" w:w="5188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工具与方法</w:t>
            </w:r>
          </w:p>
          <w:p>
            <w:pPr>
              <w:spacing w:after="0" w:line="254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LangGraph、飞书多维表、CloudBase、React / Expo、Prompt 与上下文设计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709" w:right="765" w:bottom="624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b w:val="0"/>
        <w:color w:val="666666"/>
        <w:sz w:val="14"/>
      </w:rPr>
      <w:t>陈嘉伟  |  AI / Agent 产品经理  |  01 / 02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b w:val="0"/>
        <w:color w:val="666666"/>
        <w:sz w:val="14"/>
      </w:rPr>
      <w:t>陈嘉伟  |  AI / Agent 产品经理  |  02 /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40" w:line="271" w:lineRule="auto"/>
      <w:ind w:left="238" w:hanging="181"/>
    </w:pPr>
    <w:rPr>
      <w:rFonts w:ascii="Microsoft YaHei" w:hAnsi="Microsoft YaHei" w:eastAsia="Microsoft YaHe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jaelchen-portfolio-vercel-extracted.vercel.app" TargetMode="External"/><Relationship Id="rId11" Type="http://schemas.openxmlformats.org/officeDocument/2006/relationships/hyperlink" Target="https://github.com/Catcherog" TargetMode="External"/><Relationship Id="rId12" Type="http://schemas.openxmlformats.org/officeDocument/2006/relationships/image" Target="media/image1.png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陈嘉伟｜AI / Agent 产品经理</dc:title>
  <dc:subject>中文两页简历</dc:subject>
  <dc:creator>陈嘉伟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