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2FB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432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FFFFFF"/>
          <w:vertAlign w:val="baseline"/>
        </w:rPr>
        <w:t>第二部分：软件需求规格说明书（SRS）</w:t>
      </w:r>
    </w:p>
    <w:p w14:paraId="413406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项目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：政务数字门户平台 POC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版本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：V1.0（简化教学版）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编写人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：项目组（学生）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语言风格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：技术语言，讲"怎么做、做到什么程度、怎么验收"</w:t>
      </w:r>
    </w:p>
    <w:p w14:paraId="2D4C94EC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76A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1. 文档说明</w:t>
      </w:r>
    </w:p>
    <w:p w14:paraId="347E9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目的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：基于客户 BRD（WI-DMP-BRD-2026-001），转化为技术团队可实施、可测试的详细需求。</w:t>
      </w:r>
    </w:p>
    <w:p w14:paraId="60BA36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读者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：架构师、实施工程师、测试工程师、客户技术接口人。</w:t>
      </w:r>
    </w:p>
    <w:p w14:paraId="5E8C8A61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3C86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2. 功能需求（与 BRD 逐条对应）</w:t>
      </w:r>
    </w:p>
    <w:p w14:paraId="6D067B75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7"/>
        <w:gridCol w:w="960"/>
        <w:gridCol w:w="4573"/>
        <w:gridCol w:w="1966"/>
      </w:tblGrid>
      <w:tr w14:paraId="2B12C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0BB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 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1D4E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对应 BRD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84F0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需求描述（技术化）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FD8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验收标准</w:t>
            </w:r>
          </w:p>
        </w:tc>
      </w:tr>
      <w:tr w14:paraId="50713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FB28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SRS-INF-01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648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BR-INF-01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D3AF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在 FusionCompute 上创建集群 </w:t>
            </w: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BlogOps-Cluster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，主机为鲲鹏 TaiShan 200；创建 2 台 VM，规格 2vCPU/4GB/40GB 系统盘，操作系统 openEuler 22.03 LTS SP2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3D13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FC 界面集群状态"正常"，VM 运行中，</w:t>
            </w: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uname -m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显示 </w:t>
            </w: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aarch64</w:t>
            </w:r>
          </w:p>
        </w:tc>
      </w:tr>
      <w:tr w14:paraId="1290E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321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SRS-INF-02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8BC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BR-INF-02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08FB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划分 VLAN 10（管理网，192.168.10.0/24）和 VLAN 20（业务网，192.168.20.0/24）；安全组仅开放 22/80/443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C16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跨 VLAN 互通测试通过；从管理网无法直接访问业务网数据库端口</w:t>
            </w:r>
          </w:p>
        </w:tc>
      </w:tr>
      <w:tr w14:paraId="715DE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F30B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SRS-PLT-01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F33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BR-PLT-01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9A21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安装 Docker CE 24.x，配置 systemd 自启动；所有应用组件（博客、数据库、代理）均以容器运行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840D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docker version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Server 版本 ≥24.0；</w:t>
            </w: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docker ps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显示所有业务容器</w:t>
            </w:r>
          </w:p>
        </w:tc>
      </w:tr>
      <w:tr w14:paraId="0ADFD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056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SRS-PLT-02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D5FD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BR-PLT-02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1899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部署 Harbor 或 Docker Registry 作为私有镜像仓库；禁止生产环境直接从 Docker Hub 拉取镜像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BB93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docker push/pull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私有仓库测试通过；部署脚本中镜像地址指向内网仓库</w:t>
            </w:r>
          </w:p>
        </w:tc>
      </w:tr>
      <w:tr w14:paraId="4843A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4461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SRS-APP-01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FE56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BR-APP-01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76B5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部署 Halo v2.x（或 WordPress 6.x），通过 Docker Compose 编排；支持 Markdown、代码高亮、分类、标签、全文检索、评论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F834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浏览器访问 </w:t>
            </w: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http://&lt;&lt;业务IP&gt;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显示首页；发布含代码块的文章，前端渲染正常；搜索框输入关键词返回结果</w:t>
            </w:r>
          </w:p>
        </w:tc>
      </w:tr>
      <w:tr w14:paraId="767FD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167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SRS-APP-02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7695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BR-APP-02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418B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博客后台配置审核工作流：文章默认状态为"草稿"，审核员账号可执行"通过/驳回"操作，通过后前台可见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CB27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非管理员发布文章，前台不可见；审核员点击"通过"后，前台刷新可见</w:t>
            </w:r>
          </w:p>
        </w:tc>
      </w:tr>
      <w:tr w14:paraId="03CD0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04B0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SRS-APP-03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EFB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BR-APP-03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9E4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MySQL 8.0 容器数据持久化至宿主机 </w:t>
            </w: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/data/mysql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；博客上传文件持久化至 </w:t>
            </w: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/data/halo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321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执行 </w:t>
            </w: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docker rm -f mysql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后重建容器，数据不丢失；宿主机目录存在数据文件</w:t>
            </w:r>
          </w:p>
        </w:tc>
      </w:tr>
      <w:tr w14:paraId="199D4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F798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SRS-SEC-01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567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BR-SEC-01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685D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Nginx 容器监听 80/443，80 端口强制跳转至 443；配置 SSL 证书（自签名或 Let's Encrypt）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1A5E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curl -I http://&lt;&lt;IP&gt;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返回 301；</w:t>
            </w: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curl -k https://&lt;&lt;IP&gt;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返回 200；浏览器访问显示锁图标</w:t>
            </w:r>
          </w:p>
        </w:tc>
      </w:tr>
      <w:tr w14:paraId="25DB0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3E8A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SRS-SEC-02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B161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BR-SEC-02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8A06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 端口 3306 仅绑定业务网 IP（192.168.20.x），安全组拒绝管理网段访问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7561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从管理网 VM 执行 </w:t>
            </w: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telnet &lt;DB_IP&gt; 3306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连接失败；业务网 VM 连接成功</w:t>
            </w:r>
          </w:p>
        </w:tc>
      </w:tr>
      <w:tr w14:paraId="6305D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FCC0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SRS-SEC-03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6AF8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BR-SEC-03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8031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配置审计日志：SSH 登录记录至 </w:t>
            </w: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/var/log/secure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，操作命令记录至 </w:t>
            </w: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/var/log/audit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，保留 90 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0AAC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last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命令显示登录记录；</w:t>
            </w: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ausearch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可检索历史命令；日志文件存在且日期符合保留策略</w:t>
            </w:r>
          </w:p>
        </w:tc>
      </w:tr>
      <w:tr w14:paraId="3F0FC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F0E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SRS-OPS-01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E46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BR-OPS-01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64F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部署 Prometheus + node_exporter + cAdvisor；Grafana 导入容器监控大盘，展示 CPU/内存/磁盘/网络/容器状态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7E7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Prometheus Targets 全部 UP；Grafana 可查看趋势图；容器重启后监控自动恢复</w:t>
            </w:r>
          </w:p>
        </w:tc>
      </w:tr>
      <w:tr w14:paraId="2A671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D1D2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SRS-OPS-02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ED7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BR-OPS-02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B968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编写 </w:t>
            </w: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backup.sh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，每日 02:00 执行 </w:t>
            </w: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mysqldump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，备份文件压缩存储至 </w:t>
            </w: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/data/backup/backup_YYYYMMDD_HHMMSS.sql.gz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，保留 7 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9A8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crontab -l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显示定时任务；</w:t>
            </w: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/data/backup/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存在 7 个备份文件；执行恢复脚本后数据完整</w:t>
            </w:r>
          </w:p>
        </w:tc>
      </w:tr>
      <w:tr w14:paraId="33849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1BBE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SRS-OPS-03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CEC7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BR-OPS-03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2167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编写 </w:t>
            </w: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deploy.sh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，在全新 openEuler VM 上 30 分钟内完成全量部署（含 Docker 安装、镜像拉取、服务启动）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0EE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企业老师现场计时，从执行脚本到首页可访问 ≤30 分钟</w:t>
            </w:r>
          </w:p>
        </w:tc>
      </w:tr>
      <w:tr w14:paraId="4F141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68DA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SRS-DOC-01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EC9E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BR-DOC-01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04D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交付《架构设计说明书》《部署实施手册》《运维操作手册》；文档符合企业模板，含版本历史、拓扑图、命令截图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BCE8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企业老师审核通过；换人按手册可独立完成部署</w:t>
            </w:r>
          </w:p>
        </w:tc>
      </w:tr>
    </w:tbl>
    <w:p w14:paraId="047B4B3F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A65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3. 非功能需求（量化）</w:t>
      </w:r>
    </w:p>
    <w:p w14:paraId="6CE19D75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0"/>
        <w:gridCol w:w="960"/>
        <w:gridCol w:w="4026"/>
        <w:gridCol w:w="2520"/>
      </w:tblGrid>
      <w:tr w14:paraId="162DC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EDF9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 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90C0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对应 BRD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F42B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B3BC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验收方法</w:t>
            </w:r>
          </w:p>
        </w:tc>
      </w:tr>
      <w:tr w14:paraId="2A817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12AE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SRS-NFR-01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3A69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BR-NFR-01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8371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页面平均响应时间 ≤3 秒（95 分位）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BDFB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ab -n 1000 -c 50 &lt;URL&gt;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，查看 95% 时间</w:t>
            </w:r>
          </w:p>
        </w:tc>
      </w:tr>
      <w:tr w14:paraId="542DC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879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SRS-NFR-02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6E6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BR-NFR-02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DE7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 50 并发用户，错误率 = 0%，TPS ≥ 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DBDF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JMeter 50 线程压测，聚合报告验证</w:t>
            </w:r>
          </w:p>
        </w:tc>
      </w:tr>
      <w:tr w14:paraId="667F4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3E4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SRS-NFR-03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9C57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BR-NFR-03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6D17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系统可用率 ≥99.9%（排除计划维护窗口）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2FF5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监控大盘统计，或企业老师观察试运行期</w:t>
            </w:r>
          </w:p>
        </w:tc>
      </w:tr>
      <w:tr w14:paraId="78716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E076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SRS-NFR-04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05C3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BR-NFR-04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DF9D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RTO ≤ 30 分钟（数据库故障场景）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5DEF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模拟停止 MySQL 容器，从备份恢复并验证访问，计时</w:t>
            </w:r>
          </w:p>
        </w:tc>
      </w:tr>
      <w:tr w14:paraId="0611C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186C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SRS-NFR-05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490D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BR-NFR-05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D56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RPO ≤ 24 小时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E25F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检查备份策略为每日全量备份</w:t>
            </w:r>
          </w:p>
        </w:tc>
      </w:tr>
      <w:tr w14:paraId="07048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DA55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SRS-NFR-06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F00A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BR-NFR-06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739D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兼容 Chrome 120+、Firefox 121+、Edge 120+、360 安全浏览器；兼容统信 UOS/麒麟浏览器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A341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实际打开测试，核心功能无阻断</w:t>
            </w:r>
          </w:p>
        </w:tc>
      </w:tr>
    </w:tbl>
    <w:p w14:paraId="68B81EA4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6CB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4. 运行环境</w:t>
      </w:r>
    </w:p>
    <w:p w14:paraId="6F336C9A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2480"/>
        <w:gridCol w:w="2240"/>
      </w:tblGrid>
      <w:tr w14:paraId="5171E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6359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2AAC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版本/规格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5532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68A8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763C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服务器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3B9A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 TaiShan 200（鲲鹏 920）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67E3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ARM64 架构</w:t>
            </w:r>
          </w:p>
        </w:tc>
      </w:tr>
      <w:tr w14:paraId="28A76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260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虚拟化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AE6F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FusionCompute 8.x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E2A1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集群 HA、DRS 开启</w:t>
            </w:r>
          </w:p>
        </w:tc>
      </w:tr>
      <w:tr w14:paraId="3FB45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0EA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2CD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2vCPU/4GB/40GB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D5F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 台，openEuler 22.03 LTS</w:t>
            </w:r>
          </w:p>
        </w:tc>
      </w:tr>
      <w:tr w14:paraId="5FDA4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7A77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A6A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100GB thin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0BE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挂至数据库 VM</w:t>
            </w:r>
          </w:p>
        </w:tc>
      </w:tr>
      <w:tr w14:paraId="672F3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02C2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Docker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26A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CE 24.x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6C9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配置镜像加速、日志轮转</w:t>
            </w:r>
          </w:p>
        </w:tc>
      </w:tr>
      <w:tr w14:paraId="2790E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9C6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Compose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8C27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v2.20+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019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插件形式安装</w:t>
            </w:r>
          </w:p>
        </w:tc>
      </w:tr>
      <w:tr w14:paraId="61360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4BF6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博客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4AA5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Halo 2.x / WordPress 6.x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C4BE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容器化运行</w:t>
            </w:r>
          </w:p>
        </w:tc>
      </w:tr>
      <w:tr w14:paraId="0CABA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3A61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C023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5054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数据持久化至宿主机</w:t>
            </w:r>
          </w:p>
        </w:tc>
      </w:tr>
      <w:tr w14:paraId="11C9C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6057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Nginx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985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1.24.x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C0BC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反向代理 + SSL</w:t>
            </w:r>
          </w:p>
        </w:tc>
      </w:tr>
    </w:tbl>
    <w:p w14:paraId="18A5514A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1C10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5. 需求跟踪矩阵（RTM）</w:t>
      </w:r>
    </w:p>
    <w:p w14:paraId="188A3F10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1440"/>
        <w:gridCol w:w="1040"/>
        <w:gridCol w:w="1840"/>
        <w:gridCol w:w="883"/>
        <w:gridCol w:w="960"/>
        <w:gridCol w:w="720"/>
      </w:tblGrid>
      <w:tr w14:paraId="028EE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67D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BRD 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756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BRD 需求简述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300C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 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C06A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 需求简述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3B3F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设计文档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CDA4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4192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35C7E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FA9A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BR-INF-01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4D8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鲲鹏 ARM 虚拟化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E89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SRS-INF-01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932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FC 集群 + 2 台 VM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249C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HLD-INF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6257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TC-INF-01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3660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待设计</w:t>
            </w:r>
          </w:p>
        </w:tc>
      </w:tr>
      <w:tr w14:paraId="4D50C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3D37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BR-INF-02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4006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网络分区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688F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SRS-INF-02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10E4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VLAN10/20 + 安全组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B276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HLD-INF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EBF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TC-INF-02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D33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待设计</w:t>
            </w:r>
          </w:p>
        </w:tc>
      </w:tr>
      <w:tr w14:paraId="27983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7CC4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BR-PLT-01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2F3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容器部署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9F58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SRS-PLT-01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030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Docker CE 24.x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BA8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HLD-PLT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7392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TC-PLT-01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5839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待设计</w:t>
            </w:r>
          </w:p>
        </w:tc>
      </w:tr>
      <w:tr w14:paraId="7F904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C755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BR-PLT-02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1F7C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私有仓库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3E32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SRS-PLT-02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F9FF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Harbor/Registry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7720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HLD-PLT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949E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TC-PLT-02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940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待设计</w:t>
            </w:r>
          </w:p>
        </w:tc>
      </w:tr>
      <w:tr w14:paraId="44087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D969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BR-APP-01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DCA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博客功能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3D3C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SRS-APP-01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AD2B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Halo/WordPress 部署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A5F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HLD-APP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C8D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TC-APP-01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2E08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待设计</w:t>
            </w:r>
          </w:p>
        </w:tc>
      </w:tr>
      <w:tr w14:paraId="4A2C3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8DF2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BR-APP-02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F9FA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审核流程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A55A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SRS-APP-02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DBA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草稿→审核→发布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2C86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HLD-APP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9C2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TC-APP-02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81E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待设计</w:t>
            </w:r>
          </w:p>
        </w:tc>
      </w:tr>
      <w:tr w14:paraId="1C215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4756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BR-APP-03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493D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数据持久化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E547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SRS-APP-03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0D1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 宿主机挂载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8189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HLD-APP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FDDA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TC-APP-03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765A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待设计</w:t>
            </w:r>
          </w:p>
        </w:tc>
      </w:tr>
      <w:tr w14:paraId="7DB1D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40E5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BR-SEC-01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D0B4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D11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SRS-SEC-01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4F9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Nginx 443 + SSL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471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HLD-SEC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9D0B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TC-SEC-01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EFE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待设计</w:t>
            </w:r>
          </w:p>
        </w:tc>
      </w:tr>
      <w:tr w14:paraId="178F5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03B9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BR-SEC-02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891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数据库访问控制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922E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SRS-SEC-02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682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3306 仅业务网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A076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HLD-SEC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F1A1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TC-SEC-02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0A4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待设计</w:t>
            </w:r>
          </w:p>
        </w:tc>
      </w:tr>
      <w:tr w14:paraId="4A2E3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8AC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BR-SEC-03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007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操作审计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7A61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SRS-SEC-03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6418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auditd + secure 日志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D39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HLD-SEC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26A4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TC-SEC-03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D4F6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待设计</w:t>
            </w:r>
          </w:p>
        </w:tc>
      </w:tr>
      <w:tr w14:paraId="321C5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09D8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BR-OPS-01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6104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监控可视化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D19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SRS-OPS-01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5547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Prometheus + Grafana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06C8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HLD-OPS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61A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TC-OPS-01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77B5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待设计</w:t>
            </w:r>
          </w:p>
        </w:tc>
      </w:tr>
      <w:tr w14:paraId="78ADB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625C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BR-OPS-02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E85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自动备份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9AB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SRS-OPS-02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2B81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backup.sh + crontab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E32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HLD-OPS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93C9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TC-OPS-02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BAF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待设计</w:t>
            </w:r>
          </w:p>
        </w:tc>
      </w:tr>
      <w:tr w14:paraId="70667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EAC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BR-OPS-03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B8F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一键部署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FA2A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SRS-OPS-03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8E24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deploy.sh ≤30min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42F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HLD-OPS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78E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TC-OPS-03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68C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待设计</w:t>
            </w:r>
          </w:p>
        </w:tc>
      </w:tr>
      <w:tr w14:paraId="6191D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9A8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BR-DOC-01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B7BA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交付文档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6353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SRS-DOC-01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F6A5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三套手册 + 模板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02E3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00BC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TC-DOC-01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657E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待设计</w:t>
            </w:r>
          </w:p>
        </w:tc>
      </w:tr>
    </w:tbl>
    <w:p w14:paraId="4A67800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1F5D3B"/>
    <w:rsid w:val="151F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2026-05-21T02:25:00Z</dcterms:created>
  <dc:creator>吴子建</dc:creator>
  <cp:lastModifiedBy>吴子建</cp:lastModifiedBy>
  <dcterms:modified xsi:type="dcterms:W3CDTF">2026-05-21T02:26:35Z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3670B246413D41F9961C8D8284A4D2DD_11</vt:lpwstr>
  </property>
  <property fmtid="{D5CDD505-2E9C-101B-9397-08002B2CF9AE}" pid="4" name="KSOTemplateDocerSaveRecord">
    <vt:lpwstr>eyJoZGlkIjoiOWM4ZDgxOTAzOWI1ZmEwOWY4NGIwZDRmYjQ4NGE5NGYiLCJ1c2VySWQiOiI0MTY2NjA3OTgifQ==</vt:lpwstr>
  </property>
</Properties>
</file>