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Khmer Sign Language — Algorithm Comparison</w:t>
      </w:r>
    </w:p>
    <w:p>
      <w:pPr>
        <w:spacing w:after="320"/>
        <w:jc w:val="center"/>
      </w:pPr>
      <w:r>
        <w:rPr>
          <w:rFonts w:ascii="Calibri" w:hAnsi="Calibri"/>
          <w:b w:val="0"/>
          <w:i/>
          <w:color w:val="595959"/>
          <w:sz w:val="24"/>
        </w:rPr>
        <w:t>Does the choice of algorithm matter when the recording conditions change?</w:t>
      </w:r>
    </w:p>
    <w:p>
      <w:pPr>
        <w:pStyle w:val="Heading1"/>
      </w:pPr>
      <w:r>
        <w:t>1. What we tested</w:t>
      </w:r>
    </w:p>
    <w:p>
      <w:pPr>
        <w:spacing w:after="120"/>
      </w:pPr>
      <w:r>
        <w:rPr>
          <w:rFonts w:ascii="Calibri" w:hAnsi="Calibri"/>
          <w:b w:val="0"/>
          <w:i w:val="0"/>
          <w:sz w:val="22"/>
        </w:rPr>
        <w:t>Seven Khmer signs were recorded on a deliberate grid: twelve takes of each sign, crossing two lighting conditions, two distances and three standing positions. Because the grid is fixed, any one of those settings can be held back — the model is trained on one and tested on a setting it has never seen.</w:t>
      </w:r>
    </w:p>
    <w:p>
      <w:pPr>
        <w:spacing w:after="120"/>
      </w:pPr>
      <w:r>
        <w:rPr>
          <w:rFonts w:ascii="Calibri" w:hAnsi="Calibri"/>
          <w:b w:val="0"/>
          <w:i w:val="0"/>
          <w:sz w:val="22"/>
        </w:rPr>
        <w:t>That is the question this report answers. Not "how accurate is it", but "how much accuracy survives a change in the room".</w:t>
      </w:r>
    </w:p>
    <w:tbl>
      <w:tblPr>
        <w:tblStyle w:val="TableGrid"/>
        <w:tblW w:type="auto" w:w="0"/>
        <w:jc w:val="center"/>
        <w:tblLook w:firstColumn="1" w:firstRow="1" w:lastColumn="0" w:lastRow="0" w:noHBand="0" w:noVBand="1" w:val="04A0"/>
      </w:tblPr>
      <w:tblGrid>
        <w:gridCol w:w="4824"/>
        <w:gridCol w:w="4824"/>
      </w:tblGrid>
      <w:tr>
        <w:tc>
          <w:tcPr>
            <w:tcW w:type="dxa" w:w="2160"/>
            <w:shd w:val="clear" w:fill="D9E2F3"/>
          </w:tcPr>
          <w:p>
            <w:pPr>
              <w:jc w:val="left"/>
            </w:pPr>
            <w:r/>
            <w:r>
              <w:rPr>
                <w:rFonts w:ascii="Calibri" w:hAnsi="Calibri"/>
                <w:b/>
                <w:sz w:val="20"/>
              </w:rPr>
            </w:r>
          </w:p>
        </w:tc>
        <w:tc>
          <w:tcPr>
            <w:tcW w:type="dxa" w:w="7200"/>
            <w:shd w:val="clear" w:fill="D9E2F3"/>
          </w:tcPr>
          <w:p>
            <w:pPr>
              <w:jc w:val="center"/>
            </w:pPr>
            <w:r/>
            <w:r>
              <w:rPr>
                <w:rFonts w:ascii="Calibri" w:hAnsi="Calibri"/>
                <w:b/>
                <w:sz w:val="20"/>
              </w:rPr>
              <w:t>Detail</w:t>
            </w:r>
          </w:p>
        </w:tc>
      </w:tr>
      <w:tr>
        <w:tc>
          <w:tcPr>
            <w:tcW w:type="dxa" w:w="2160"/>
          </w:tcPr>
          <w:p>
            <w:pPr>
              <w:jc w:val="left"/>
            </w:pPr>
            <w:r/>
            <w:r>
              <w:rPr>
                <w:rFonts w:ascii="Calibri" w:hAnsi="Calibri"/>
                <w:sz w:val="20"/>
              </w:rPr>
              <w:t>Signs</w:t>
            </w:r>
          </w:p>
        </w:tc>
        <w:tc>
          <w:tcPr>
            <w:tcW w:type="dxa" w:w="7200"/>
          </w:tcPr>
          <w:p>
            <w:pPr>
              <w:jc w:val="center"/>
            </w:pPr>
            <w:r/>
            <w:r>
              <w:rPr>
                <w:rFonts w:ascii="Calibri" w:hAnsi="Calibri"/>
                <w:sz w:val="20"/>
              </w:rPr>
              <w:t>7 — ជម្រាប់សួរ, អរគុណ, ខុស, ត្រូវ, គ្រួសារ, ប៉ា, ម៉ាក់</w:t>
            </w:r>
          </w:p>
        </w:tc>
      </w:tr>
      <w:tr>
        <w:tc>
          <w:tcPr>
            <w:tcW w:type="dxa" w:w="2160"/>
            <w:shd w:val="clear" w:fill="F2F2F2"/>
          </w:tcPr>
          <w:p>
            <w:pPr>
              <w:jc w:val="left"/>
            </w:pPr>
            <w:r/>
            <w:r>
              <w:rPr>
                <w:rFonts w:ascii="Calibri" w:hAnsi="Calibri"/>
                <w:sz w:val="20"/>
              </w:rPr>
              <w:t>Recordings</w:t>
            </w:r>
          </w:p>
        </w:tc>
        <w:tc>
          <w:tcPr>
            <w:tcW w:type="dxa" w:w="7200"/>
            <w:shd w:val="clear" w:fill="F2F2F2"/>
          </w:tcPr>
          <w:p>
            <w:pPr>
              <w:jc w:val="center"/>
            </w:pPr>
            <w:r/>
            <w:r>
              <w:rPr>
                <w:rFonts w:ascii="Calibri" w:hAnsi="Calibri"/>
                <w:sz w:val="20"/>
              </w:rPr>
              <w:t>84 takes (12 per sign)</w:t>
            </w:r>
          </w:p>
        </w:tc>
      </w:tr>
      <w:tr>
        <w:tc>
          <w:tcPr>
            <w:tcW w:type="dxa" w:w="2160"/>
          </w:tcPr>
          <w:p>
            <w:pPr>
              <w:jc w:val="left"/>
            </w:pPr>
            <w:r/>
            <w:r>
              <w:rPr>
                <w:rFonts w:ascii="Calibri" w:hAnsi="Calibri"/>
                <w:sz w:val="20"/>
              </w:rPr>
              <w:t>Grid</w:t>
            </w:r>
          </w:p>
        </w:tc>
        <w:tc>
          <w:tcPr>
            <w:tcW w:type="dxa" w:w="7200"/>
          </w:tcPr>
          <w:p>
            <w:pPr>
              <w:jc w:val="center"/>
            </w:pPr>
            <w:r/>
            <w:r>
              <w:rPr>
                <w:rFonts w:ascii="Calibri" w:hAnsi="Calibri"/>
                <w:sz w:val="20"/>
              </w:rPr>
              <w:t>2 lighting × 2 distance × 3 position</w:t>
            </w:r>
          </w:p>
        </w:tc>
      </w:tr>
      <w:tr>
        <w:tc>
          <w:tcPr>
            <w:tcW w:type="dxa" w:w="2160"/>
            <w:shd w:val="clear" w:fill="F2F2F2"/>
          </w:tcPr>
          <w:p>
            <w:pPr>
              <w:jc w:val="left"/>
            </w:pPr>
            <w:r/>
            <w:r>
              <w:rPr>
                <w:rFonts w:ascii="Calibri" w:hAnsi="Calibri"/>
                <w:sz w:val="20"/>
              </w:rPr>
              <w:t>Input</w:t>
            </w:r>
          </w:p>
        </w:tc>
        <w:tc>
          <w:tcPr>
            <w:tcW w:type="dxa" w:w="7200"/>
            <w:shd w:val="clear" w:fill="F2F2F2"/>
          </w:tcPr>
          <w:p>
            <w:pPr>
              <w:jc w:val="center"/>
            </w:pPr>
            <w:r/>
            <w:r>
              <w:rPr>
                <w:rFonts w:ascii="Calibri" w:hAnsi="Calibri"/>
                <w:sz w:val="20"/>
              </w:rPr>
              <w:t>Pose landmarks — 48 joints × 60 frames, not images</w:t>
            </w:r>
          </w:p>
        </w:tc>
      </w:tr>
      <w:tr>
        <w:tc>
          <w:tcPr>
            <w:tcW w:type="dxa" w:w="2160"/>
          </w:tcPr>
          <w:p>
            <w:pPr>
              <w:jc w:val="left"/>
            </w:pPr>
            <w:r/>
            <w:r>
              <w:rPr>
                <w:rFonts w:ascii="Calibri" w:hAnsi="Calibri"/>
                <w:sz w:val="20"/>
              </w:rPr>
              <w:t>Features</w:t>
            </w:r>
          </w:p>
        </w:tc>
        <w:tc>
          <w:tcPr>
            <w:tcW w:type="dxa" w:w="7200"/>
          </w:tcPr>
          <w:p>
            <w:pPr>
              <w:jc w:val="center"/>
            </w:pPr>
            <w:r/>
            <w:r>
              <w:rPr>
                <w:rFonts w:ascii="Calibri" w:hAnsi="Calibri"/>
                <w:sz w:val="20"/>
              </w:rPr>
              <w:t>576 summary values (mean, std, min, max per joint)</w:t>
            </w:r>
          </w:p>
        </w:tc>
      </w:tr>
      <w:tr>
        <w:tc>
          <w:tcPr>
            <w:tcW w:type="dxa" w:w="2160"/>
            <w:shd w:val="clear" w:fill="F2F2F2"/>
          </w:tcPr>
          <w:p>
            <w:pPr>
              <w:jc w:val="left"/>
            </w:pPr>
            <w:r/>
            <w:r>
              <w:rPr>
                <w:rFonts w:ascii="Calibri" w:hAnsi="Calibri"/>
                <w:sz w:val="20"/>
              </w:rPr>
              <w:t>Algorithms</w:t>
            </w:r>
          </w:p>
        </w:tc>
        <w:tc>
          <w:tcPr>
            <w:tcW w:type="dxa" w:w="7200"/>
            <w:shd w:val="clear" w:fill="F2F2F2"/>
          </w:tcPr>
          <w:p>
            <w:pPr>
              <w:jc w:val="center"/>
            </w:pPr>
            <w:r/>
            <w:r>
              <w:rPr>
                <w:rFonts w:ascii="Calibri" w:hAnsi="Calibri"/>
                <w:sz w:val="20"/>
              </w:rPr>
              <w:t>9 compared</w:t>
            </w:r>
          </w:p>
        </w:tc>
      </w:tr>
    </w:tbl>
    <w:p>
      <w:pPr>
        <w:spacing w:after="120"/>
      </w:pPr>
      <w:r>
        <w:rPr>
          <w:rFonts w:ascii="Calibri" w:hAnsi="Calibri"/>
          <w:b w:val="0"/>
          <w:i w:val="0"/>
          <w:sz w:val="22"/>
        </w:rPr>
      </w:r>
    </w:p>
    <w:p>
      <w:pPr>
        <w:pStyle w:val="Heading1"/>
      </w:pPr>
      <w:r>
        <w:t>2. Every algorithm compared</w:t>
      </w:r>
    </w:p>
    <w:p>
      <w:pPr>
        <w:spacing w:after="120"/>
      </w:pPr>
      <w:r>
        <w:rPr>
          <w:rFonts w:ascii="Calibri" w:hAnsi="Calibri"/>
          <w:b w:val="0"/>
          <w:i w:val="0"/>
          <w:sz w:val="22"/>
        </w:rPr>
        <w:t>Each algorithm was scored two ways. The grey bar is a random split of takes — the familiar way to measure accuracy, where training and testing come from the same conditions. The blue bar averages three held-out-condition tests, where the test setting never appeared in training.</w:t>
      </w:r>
    </w:p>
    <w:p>
      <w:pPr>
        <w:jc w:val="center"/>
      </w:pPr>
      <w:r>
        <w:drawing>
          <wp:inline xmlns:a="http://schemas.openxmlformats.org/drawingml/2006/main" xmlns:pic="http://schemas.openxmlformats.org/drawingml/2006/picture">
            <wp:extent cx="6035040" cy="3084576"/>
            <wp:docPr id="1" name="Picture 1"/>
            <wp:cNvGraphicFramePr>
              <a:graphicFrameLocks noChangeAspect="1"/>
            </wp:cNvGraphicFramePr>
            <a:graphic>
              <a:graphicData uri="http://schemas.openxmlformats.org/drawingml/2006/picture">
                <pic:pic>
                  <pic:nvPicPr>
                    <pic:cNvPr id="0" name="var_overview.png"/>
                    <pic:cNvPicPr/>
                  </pic:nvPicPr>
                  <pic:blipFill>
                    <a:blip r:embed="rId9"/>
                    <a:stretch>
                      <a:fillRect/>
                    </a:stretch>
                  </pic:blipFill>
                  <pic:spPr>
                    <a:xfrm>
                      <a:off x="0" y="0"/>
                      <a:ext cx="6035040" cy="3084576"/>
                    </a:xfrm>
                    <a:prstGeom prst="rect"/>
                  </pic:spPr>
                </pic:pic>
              </a:graphicData>
            </a:graphic>
          </wp:inline>
        </w:drawing>
      </w:r>
    </w:p>
    <w:p>
      <w:pPr>
        <w:spacing w:after="280"/>
        <w:jc w:val="center"/>
      </w:pPr>
      <w:r>
        <w:rPr>
          <w:rFonts w:ascii="Calibri" w:hAnsi="Calibri"/>
          <w:b w:val="0"/>
          <w:i/>
          <w:color w:val="595959"/>
          <w:sz w:val="18"/>
        </w:rPr>
        <w:t>Figure 1 — Every algorithm under familiar conditions (grey) and unseen conditions (blue). The grey bars are close together; the blue bars are not.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736"/>
            <w:shd w:val="clear" w:fill="D9E2F3"/>
          </w:tcPr>
          <w:p>
            <w:pPr>
              <w:jc w:val="left"/>
            </w:pPr>
            <w:r/>
            <w:r>
              <w:rPr>
                <w:rFonts w:ascii="Calibri" w:hAnsi="Calibri"/>
                <w:b/>
                <w:sz w:val="20"/>
              </w:rPr>
              <w:t>Algorithm</w:t>
            </w:r>
          </w:p>
        </w:tc>
        <w:tc>
          <w:tcPr>
            <w:tcW w:type="dxa" w:w="1440"/>
            <w:shd w:val="clear" w:fill="D9E2F3"/>
          </w:tcPr>
          <w:p>
            <w:pPr>
              <w:jc w:val="center"/>
            </w:pPr>
            <w:r/>
            <w:r>
              <w:rPr>
                <w:rFonts w:ascii="Calibri" w:hAnsi="Calibri"/>
                <w:b/>
                <w:sz w:val="20"/>
              </w:rPr>
              <w:t>Accuracy</w:t>
            </w:r>
          </w:p>
        </w:tc>
        <w:tc>
          <w:tcPr>
            <w:tcW w:type="dxa" w:w="1440"/>
            <w:shd w:val="clear" w:fill="D9E2F3"/>
          </w:tcPr>
          <w:p>
            <w:pPr>
              <w:jc w:val="center"/>
            </w:pPr>
            <w:r/>
            <w:r>
              <w:rPr>
                <w:rFonts w:ascii="Calibri" w:hAnsi="Calibri"/>
                <w:b/>
                <w:sz w:val="20"/>
              </w:rPr>
              <w:t>Macro-F1</w:t>
            </w:r>
          </w:p>
        </w:tc>
        <w:tc>
          <w:tcPr>
            <w:tcW w:type="dxa" w:w="2160"/>
            <w:shd w:val="clear" w:fill="D9E2F3"/>
          </w:tcPr>
          <w:p>
            <w:pPr>
              <w:jc w:val="center"/>
            </w:pPr>
            <w:r/>
            <w:r>
              <w:rPr>
                <w:rFonts w:ascii="Calibri" w:hAnsi="Calibri"/>
                <w:b/>
                <w:sz w:val="20"/>
              </w:rPr>
              <w:t>Unseen conditions</w:t>
            </w:r>
          </w:p>
        </w:tc>
        <w:tc>
          <w:tcPr>
            <w:tcW w:type="dxa" w:w="1296"/>
            <w:shd w:val="clear" w:fill="D9E2F3"/>
          </w:tcPr>
          <w:p>
            <w:pPr>
              <w:jc w:val="center"/>
            </w:pPr>
            <w:r/>
            <w:r>
              <w:rPr>
                <w:rFonts w:ascii="Calibri" w:hAnsi="Calibri"/>
                <w:b/>
                <w:sz w:val="20"/>
              </w:rPr>
              <w:t>Drop</w:t>
            </w:r>
          </w:p>
        </w:tc>
      </w:tr>
      <w:tr>
        <w:tc>
          <w:tcPr>
            <w:tcW w:type="dxa" w:w="2736"/>
            <w:shd w:val="clear" w:fill="FFF2CC"/>
          </w:tcPr>
          <w:p>
            <w:pPr>
              <w:jc w:val="left"/>
            </w:pPr>
            <w:r/>
            <w:r>
              <w:rPr>
                <w:rFonts w:ascii="Calibri" w:hAnsi="Calibri"/>
                <w:b/>
                <w:sz w:val="20"/>
              </w:rPr>
              <w:t>Bagged Trees</w:t>
            </w:r>
          </w:p>
        </w:tc>
        <w:tc>
          <w:tcPr>
            <w:tcW w:type="dxa" w:w="1440"/>
            <w:shd w:val="clear" w:fill="FFF2CC"/>
          </w:tcPr>
          <w:p>
            <w:pPr>
              <w:jc w:val="center"/>
            </w:pPr>
            <w:r/>
            <w:r>
              <w:rPr>
                <w:rFonts w:ascii="Calibri" w:hAnsi="Calibri"/>
                <w:b/>
                <w:sz w:val="20"/>
              </w:rPr>
              <w:t>89.9%</w:t>
            </w:r>
          </w:p>
        </w:tc>
        <w:tc>
          <w:tcPr>
            <w:tcW w:type="dxa" w:w="1440"/>
            <w:shd w:val="clear" w:fill="FFF2CC"/>
          </w:tcPr>
          <w:p>
            <w:pPr>
              <w:jc w:val="center"/>
            </w:pPr>
            <w:r/>
            <w:r>
              <w:rPr>
                <w:rFonts w:ascii="Calibri" w:hAnsi="Calibri"/>
                <w:b/>
                <w:sz w:val="20"/>
              </w:rPr>
              <w:t>89.7%</w:t>
            </w:r>
          </w:p>
        </w:tc>
        <w:tc>
          <w:tcPr>
            <w:tcW w:type="dxa" w:w="2160"/>
            <w:shd w:val="clear" w:fill="FFF2CC"/>
          </w:tcPr>
          <w:p>
            <w:pPr>
              <w:jc w:val="center"/>
            </w:pPr>
            <w:r/>
            <w:r>
              <w:rPr>
                <w:rFonts w:ascii="Calibri" w:hAnsi="Calibri"/>
                <w:b/>
                <w:sz w:val="20"/>
              </w:rPr>
              <w:t>77.6%</w:t>
            </w:r>
          </w:p>
        </w:tc>
        <w:tc>
          <w:tcPr>
            <w:tcW w:type="dxa" w:w="1296"/>
            <w:shd w:val="clear" w:fill="FFF2CC"/>
          </w:tcPr>
          <w:p>
            <w:pPr>
              <w:jc w:val="center"/>
            </w:pPr>
            <w:r/>
            <w:r>
              <w:rPr>
                <w:rFonts w:ascii="Calibri" w:hAnsi="Calibri"/>
                <w:b/>
                <w:sz w:val="20"/>
              </w:rPr>
              <w:t>+12.1</w:t>
            </w:r>
          </w:p>
        </w:tc>
      </w:tr>
      <w:tr>
        <w:tc>
          <w:tcPr>
            <w:tcW w:type="dxa" w:w="2736"/>
            <w:shd w:val="clear" w:fill="F2F2F2"/>
          </w:tcPr>
          <w:p>
            <w:pPr>
              <w:jc w:val="left"/>
            </w:pPr>
            <w:r/>
            <w:r>
              <w:rPr>
                <w:rFonts w:ascii="Calibri" w:hAnsi="Calibri"/>
                <w:sz w:val="20"/>
              </w:rPr>
              <w:t>Random Forest</w:t>
            </w:r>
          </w:p>
        </w:tc>
        <w:tc>
          <w:tcPr>
            <w:tcW w:type="dxa" w:w="1440"/>
            <w:shd w:val="clear" w:fill="F2F2F2"/>
          </w:tcPr>
          <w:p>
            <w:pPr>
              <w:jc w:val="center"/>
            </w:pPr>
            <w:r/>
            <w:r>
              <w:rPr>
                <w:rFonts w:ascii="Calibri" w:hAnsi="Calibri"/>
                <w:sz w:val="20"/>
              </w:rPr>
              <w:t>88.7%</w:t>
            </w:r>
          </w:p>
        </w:tc>
        <w:tc>
          <w:tcPr>
            <w:tcW w:type="dxa" w:w="1440"/>
            <w:shd w:val="clear" w:fill="F2F2F2"/>
          </w:tcPr>
          <w:p>
            <w:pPr>
              <w:jc w:val="center"/>
            </w:pPr>
            <w:r/>
            <w:r>
              <w:rPr>
                <w:rFonts w:ascii="Calibri" w:hAnsi="Calibri"/>
                <w:sz w:val="20"/>
              </w:rPr>
              <w:t>88.2%</w:t>
            </w:r>
          </w:p>
        </w:tc>
        <w:tc>
          <w:tcPr>
            <w:tcW w:type="dxa" w:w="2160"/>
            <w:shd w:val="clear" w:fill="F2F2F2"/>
          </w:tcPr>
          <w:p>
            <w:pPr>
              <w:jc w:val="center"/>
            </w:pPr>
            <w:r/>
            <w:r>
              <w:rPr>
                <w:rFonts w:ascii="Calibri" w:hAnsi="Calibri"/>
                <w:sz w:val="20"/>
              </w:rPr>
              <w:t>76.8%</w:t>
            </w:r>
          </w:p>
        </w:tc>
        <w:tc>
          <w:tcPr>
            <w:tcW w:type="dxa" w:w="1296"/>
            <w:shd w:val="clear" w:fill="F2F2F2"/>
          </w:tcPr>
          <w:p>
            <w:pPr>
              <w:jc w:val="center"/>
            </w:pPr>
            <w:r/>
            <w:r>
              <w:rPr>
                <w:rFonts w:ascii="Calibri" w:hAnsi="Calibri"/>
                <w:sz w:val="20"/>
              </w:rPr>
              <w:t>+11.4</w:t>
            </w:r>
          </w:p>
        </w:tc>
      </w:tr>
      <w:tr>
        <w:tc>
          <w:tcPr>
            <w:tcW w:type="dxa" w:w="2736"/>
          </w:tcPr>
          <w:p>
            <w:pPr>
              <w:jc w:val="left"/>
            </w:pPr>
            <w:r/>
            <w:r>
              <w:rPr>
                <w:rFonts w:ascii="Calibri" w:hAnsi="Calibri"/>
                <w:sz w:val="20"/>
              </w:rPr>
              <w:t>Decision Tree</w:t>
            </w:r>
          </w:p>
        </w:tc>
        <w:tc>
          <w:tcPr>
            <w:tcW w:type="dxa" w:w="1440"/>
          </w:tcPr>
          <w:p>
            <w:pPr>
              <w:jc w:val="center"/>
            </w:pPr>
            <w:r/>
            <w:r>
              <w:rPr>
                <w:rFonts w:ascii="Calibri" w:hAnsi="Calibri"/>
                <w:sz w:val="20"/>
              </w:rPr>
              <w:t>72.6%</w:t>
            </w:r>
          </w:p>
        </w:tc>
        <w:tc>
          <w:tcPr>
            <w:tcW w:type="dxa" w:w="1440"/>
          </w:tcPr>
          <w:p>
            <w:pPr>
              <w:jc w:val="center"/>
            </w:pPr>
            <w:r/>
            <w:r>
              <w:rPr>
                <w:rFonts w:ascii="Calibri" w:hAnsi="Calibri"/>
                <w:sz w:val="20"/>
              </w:rPr>
              <w:t>70.2%</w:t>
            </w:r>
          </w:p>
        </w:tc>
        <w:tc>
          <w:tcPr>
            <w:tcW w:type="dxa" w:w="2160"/>
          </w:tcPr>
          <w:p>
            <w:pPr>
              <w:jc w:val="center"/>
            </w:pPr>
            <w:r/>
            <w:r>
              <w:rPr>
                <w:rFonts w:ascii="Calibri" w:hAnsi="Calibri"/>
                <w:sz w:val="20"/>
              </w:rPr>
              <w:t>73.2%</w:t>
            </w:r>
          </w:p>
        </w:tc>
        <w:tc>
          <w:tcPr>
            <w:tcW w:type="dxa" w:w="1296"/>
          </w:tcPr>
          <w:p>
            <w:pPr>
              <w:jc w:val="center"/>
            </w:pPr>
            <w:r/>
            <w:r>
              <w:rPr>
                <w:rFonts w:ascii="Calibri" w:hAnsi="Calibri"/>
                <w:sz w:val="20"/>
              </w:rPr>
              <w:t>-3.0</w:t>
            </w:r>
          </w:p>
        </w:tc>
      </w:tr>
      <w:tr>
        <w:tc>
          <w:tcPr>
            <w:tcW w:type="dxa" w:w="2736"/>
            <w:shd w:val="clear" w:fill="F2F2F2"/>
          </w:tcPr>
          <w:p>
            <w:pPr>
              <w:jc w:val="left"/>
            </w:pPr>
            <w:r/>
            <w:r>
              <w:rPr>
                <w:rFonts w:ascii="Calibri" w:hAnsi="Calibri"/>
                <w:sz w:val="20"/>
              </w:rPr>
              <w:t>LDA</w:t>
            </w:r>
          </w:p>
        </w:tc>
        <w:tc>
          <w:tcPr>
            <w:tcW w:type="dxa" w:w="1440"/>
            <w:shd w:val="clear" w:fill="F2F2F2"/>
          </w:tcPr>
          <w:p>
            <w:pPr>
              <w:jc w:val="center"/>
            </w:pPr>
            <w:r/>
            <w:r>
              <w:rPr>
                <w:rFonts w:ascii="Calibri" w:hAnsi="Calibri"/>
                <w:sz w:val="20"/>
              </w:rPr>
              <w:t>91.1%</w:t>
            </w:r>
          </w:p>
        </w:tc>
        <w:tc>
          <w:tcPr>
            <w:tcW w:type="dxa" w:w="1440"/>
            <w:shd w:val="clear" w:fill="F2F2F2"/>
          </w:tcPr>
          <w:p>
            <w:pPr>
              <w:jc w:val="center"/>
            </w:pPr>
            <w:r/>
            <w:r>
              <w:rPr>
                <w:rFonts w:ascii="Calibri" w:hAnsi="Calibri"/>
                <w:sz w:val="20"/>
              </w:rPr>
              <w:t>90.8%</w:t>
            </w:r>
          </w:p>
        </w:tc>
        <w:tc>
          <w:tcPr>
            <w:tcW w:type="dxa" w:w="2160"/>
            <w:shd w:val="clear" w:fill="F2F2F2"/>
          </w:tcPr>
          <w:p>
            <w:pPr>
              <w:jc w:val="center"/>
            </w:pPr>
            <w:r/>
            <w:r>
              <w:rPr>
                <w:rFonts w:ascii="Calibri" w:hAnsi="Calibri"/>
                <w:sz w:val="20"/>
              </w:rPr>
              <w:t>60.9%</w:t>
            </w:r>
          </w:p>
        </w:tc>
        <w:tc>
          <w:tcPr>
            <w:tcW w:type="dxa" w:w="1296"/>
            <w:shd w:val="clear" w:fill="F2F2F2"/>
          </w:tcPr>
          <w:p>
            <w:pPr>
              <w:jc w:val="center"/>
            </w:pPr>
            <w:r/>
            <w:r>
              <w:rPr>
                <w:rFonts w:ascii="Calibri" w:hAnsi="Calibri"/>
                <w:sz w:val="20"/>
              </w:rPr>
              <w:t>+29.9</w:t>
            </w:r>
          </w:p>
        </w:tc>
      </w:tr>
      <w:tr>
        <w:tc>
          <w:tcPr>
            <w:tcW w:type="dxa" w:w="2736"/>
          </w:tcPr>
          <w:p>
            <w:pPr>
              <w:jc w:val="left"/>
            </w:pPr>
            <w:r/>
            <w:r>
              <w:rPr>
                <w:rFonts w:ascii="Calibri" w:hAnsi="Calibri"/>
                <w:sz w:val="20"/>
              </w:rPr>
              <w:t>Gradient Boosting</w:t>
            </w:r>
          </w:p>
        </w:tc>
        <w:tc>
          <w:tcPr>
            <w:tcW w:type="dxa" w:w="1440"/>
          </w:tcPr>
          <w:p>
            <w:pPr>
              <w:jc w:val="center"/>
            </w:pPr>
            <w:r/>
            <w:r>
              <w:rPr>
                <w:rFonts w:ascii="Calibri" w:hAnsi="Calibri"/>
                <w:sz w:val="20"/>
              </w:rPr>
              <w:t>67.3%</w:t>
            </w:r>
          </w:p>
        </w:tc>
        <w:tc>
          <w:tcPr>
            <w:tcW w:type="dxa" w:w="1440"/>
          </w:tcPr>
          <w:p>
            <w:pPr>
              <w:jc w:val="center"/>
            </w:pPr>
            <w:r/>
            <w:r>
              <w:rPr>
                <w:rFonts w:ascii="Calibri" w:hAnsi="Calibri"/>
                <w:sz w:val="20"/>
              </w:rPr>
              <w:t>67.1%</w:t>
            </w:r>
          </w:p>
        </w:tc>
        <w:tc>
          <w:tcPr>
            <w:tcW w:type="dxa" w:w="2160"/>
          </w:tcPr>
          <w:p>
            <w:pPr>
              <w:jc w:val="center"/>
            </w:pPr>
            <w:r/>
            <w:r>
              <w:rPr>
                <w:rFonts w:ascii="Calibri" w:hAnsi="Calibri"/>
                <w:sz w:val="20"/>
              </w:rPr>
              <w:t>59.1%</w:t>
            </w:r>
          </w:p>
        </w:tc>
        <w:tc>
          <w:tcPr>
            <w:tcW w:type="dxa" w:w="1296"/>
          </w:tcPr>
          <w:p>
            <w:pPr>
              <w:jc w:val="center"/>
            </w:pPr>
            <w:r/>
            <w:r>
              <w:rPr>
                <w:rFonts w:ascii="Calibri" w:hAnsi="Calibri"/>
                <w:sz w:val="20"/>
              </w:rPr>
              <w:t>+8.0</w:t>
            </w:r>
          </w:p>
        </w:tc>
      </w:tr>
      <w:tr>
        <w:tc>
          <w:tcPr>
            <w:tcW w:type="dxa" w:w="2736"/>
            <w:shd w:val="clear" w:fill="F2F2F2"/>
          </w:tcPr>
          <w:p>
            <w:pPr>
              <w:jc w:val="left"/>
            </w:pPr>
            <w:r/>
            <w:r>
              <w:rPr>
                <w:rFonts w:ascii="Calibri" w:hAnsi="Calibri"/>
                <w:sz w:val="20"/>
              </w:rPr>
              <w:t>Logistic Regression</w:t>
            </w:r>
          </w:p>
        </w:tc>
        <w:tc>
          <w:tcPr>
            <w:tcW w:type="dxa" w:w="1440"/>
            <w:shd w:val="clear" w:fill="F2F2F2"/>
          </w:tcPr>
          <w:p>
            <w:pPr>
              <w:jc w:val="center"/>
            </w:pPr>
            <w:r/>
            <w:r>
              <w:rPr>
                <w:rFonts w:ascii="Calibri" w:hAnsi="Calibri"/>
                <w:sz w:val="20"/>
              </w:rPr>
              <w:t>91.1%</w:t>
            </w:r>
          </w:p>
        </w:tc>
        <w:tc>
          <w:tcPr>
            <w:tcW w:type="dxa" w:w="1440"/>
            <w:shd w:val="clear" w:fill="F2F2F2"/>
          </w:tcPr>
          <w:p>
            <w:pPr>
              <w:jc w:val="center"/>
            </w:pPr>
            <w:r/>
            <w:r>
              <w:rPr>
                <w:rFonts w:ascii="Calibri" w:hAnsi="Calibri"/>
                <w:sz w:val="20"/>
              </w:rPr>
              <w:t>90.2%</w:t>
            </w:r>
          </w:p>
        </w:tc>
        <w:tc>
          <w:tcPr>
            <w:tcW w:type="dxa" w:w="2160"/>
            <w:shd w:val="clear" w:fill="F2F2F2"/>
          </w:tcPr>
          <w:p>
            <w:pPr>
              <w:jc w:val="center"/>
            </w:pPr>
            <w:r/>
            <w:r>
              <w:rPr>
                <w:rFonts w:ascii="Calibri" w:hAnsi="Calibri"/>
                <w:sz w:val="20"/>
              </w:rPr>
              <w:t>55.9%</w:t>
            </w:r>
          </w:p>
        </w:tc>
        <w:tc>
          <w:tcPr>
            <w:tcW w:type="dxa" w:w="1296"/>
            <w:shd w:val="clear" w:fill="F2F2F2"/>
          </w:tcPr>
          <w:p>
            <w:pPr>
              <w:jc w:val="center"/>
            </w:pPr>
            <w:r/>
            <w:r>
              <w:rPr>
                <w:rFonts w:ascii="Calibri" w:hAnsi="Calibri"/>
                <w:sz w:val="20"/>
              </w:rPr>
              <w:t>+34.4</w:t>
            </w:r>
          </w:p>
        </w:tc>
      </w:tr>
      <w:tr>
        <w:tc>
          <w:tcPr>
            <w:tcW w:type="dxa" w:w="2736"/>
          </w:tcPr>
          <w:p>
            <w:pPr>
              <w:jc w:val="left"/>
            </w:pPr>
            <w:r/>
            <w:r>
              <w:rPr>
                <w:rFonts w:ascii="Calibri" w:hAnsi="Calibri"/>
                <w:sz w:val="20"/>
              </w:rPr>
              <w:t>MLP</w:t>
            </w:r>
          </w:p>
        </w:tc>
        <w:tc>
          <w:tcPr>
            <w:tcW w:type="dxa" w:w="1440"/>
          </w:tcPr>
          <w:p>
            <w:pPr>
              <w:jc w:val="center"/>
            </w:pPr>
            <w:r/>
            <w:r>
              <w:rPr>
                <w:rFonts w:ascii="Calibri" w:hAnsi="Calibri"/>
                <w:sz w:val="20"/>
              </w:rPr>
              <w:t>83.3%</w:t>
            </w:r>
          </w:p>
        </w:tc>
        <w:tc>
          <w:tcPr>
            <w:tcW w:type="dxa" w:w="1440"/>
          </w:tcPr>
          <w:p>
            <w:pPr>
              <w:jc w:val="center"/>
            </w:pPr>
            <w:r/>
            <w:r>
              <w:rPr>
                <w:rFonts w:ascii="Calibri" w:hAnsi="Calibri"/>
                <w:sz w:val="20"/>
              </w:rPr>
              <w:t>82.3%</w:t>
            </w:r>
          </w:p>
        </w:tc>
        <w:tc>
          <w:tcPr>
            <w:tcW w:type="dxa" w:w="2160"/>
          </w:tcPr>
          <w:p>
            <w:pPr>
              <w:jc w:val="center"/>
            </w:pPr>
            <w:r/>
            <w:r>
              <w:rPr>
                <w:rFonts w:ascii="Calibri" w:hAnsi="Calibri"/>
                <w:sz w:val="20"/>
              </w:rPr>
              <w:t>48.7%</w:t>
            </w:r>
          </w:p>
        </w:tc>
        <w:tc>
          <w:tcPr>
            <w:tcW w:type="dxa" w:w="1296"/>
          </w:tcPr>
          <w:p>
            <w:pPr>
              <w:jc w:val="center"/>
            </w:pPr>
            <w:r/>
            <w:r>
              <w:rPr>
                <w:rFonts w:ascii="Calibri" w:hAnsi="Calibri"/>
                <w:sz w:val="20"/>
              </w:rPr>
              <w:t>+33.6</w:t>
            </w:r>
          </w:p>
        </w:tc>
      </w:tr>
      <w:tr>
        <w:tc>
          <w:tcPr>
            <w:tcW w:type="dxa" w:w="2736"/>
            <w:shd w:val="clear" w:fill="F2F2F2"/>
          </w:tcPr>
          <w:p>
            <w:pPr>
              <w:jc w:val="left"/>
            </w:pPr>
            <w:r/>
            <w:r>
              <w:rPr>
                <w:rFonts w:ascii="Calibri" w:hAnsi="Calibri"/>
                <w:sz w:val="20"/>
              </w:rPr>
              <w:t>SVM</w:t>
            </w:r>
          </w:p>
        </w:tc>
        <w:tc>
          <w:tcPr>
            <w:tcW w:type="dxa" w:w="1440"/>
            <w:shd w:val="clear" w:fill="F2F2F2"/>
          </w:tcPr>
          <w:p>
            <w:pPr>
              <w:jc w:val="center"/>
            </w:pPr>
            <w:r/>
            <w:r>
              <w:rPr>
                <w:rFonts w:ascii="Calibri" w:hAnsi="Calibri"/>
                <w:sz w:val="20"/>
              </w:rPr>
              <w:t>79.2%</w:t>
            </w:r>
          </w:p>
        </w:tc>
        <w:tc>
          <w:tcPr>
            <w:tcW w:type="dxa" w:w="1440"/>
            <w:shd w:val="clear" w:fill="F2F2F2"/>
          </w:tcPr>
          <w:p>
            <w:pPr>
              <w:jc w:val="center"/>
            </w:pPr>
            <w:r/>
            <w:r>
              <w:rPr>
                <w:rFonts w:ascii="Calibri" w:hAnsi="Calibri"/>
                <w:sz w:val="20"/>
              </w:rPr>
              <w:t>78.9%</w:t>
            </w:r>
          </w:p>
        </w:tc>
        <w:tc>
          <w:tcPr>
            <w:tcW w:type="dxa" w:w="2160"/>
            <w:shd w:val="clear" w:fill="F2F2F2"/>
          </w:tcPr>
          <w:p>
            <w:pPr>
              <w:jc w:val="center"/>
            </w:pPr>
            <w:r/>
            <w:r>
              <w:rPr>
                <w:rFonts w:ascii="Calibri" w:hAnsi="Calibri"/>
                <w:sz w:val="20"/>
              </w:rPr>
              <w:t>45.1%</w:t>
            </w:r>
          </w:p>
        </w:tc>
        <w:tc>
          <w:tcPr>
            <w:tcW w:type="dxa" w:w="1296"/>
            <w:shd w:val="clear" w:fill="F2F2F2"/>
          </w:tcPr>
          <w:p>
            <w:pPr>
              <w:jc w:val="center"/>
            </w:pPr>
            <w:r/>
            <w:r>
              <w:rPr>
                <w:rFonts w:ascii="Calibri" w:hAnsi="Calibri"/>
                <w:sz w:val="20"/>
              </w:rPr>
              <w:t>+33.8</w:t>
            </w:r>
          </w:p>
        </w:tc>
      </w:tr>
      <w:tr>
        <w:tc>
          <w:tcPr>
            <w:tcW w:type="dxa" w:w="2736"/>
          </w:tcPr>
          <w:p>
            <w:pPr>
              <w:jc w:val="left"/>
            </w:pPr>
            <w:r/>
            <w:r>
              <w:rPr>
                <w:rFonts w:ascii="Calibri" w:hAnsi="Calibri"/>
                <w:sz w:val="20"/>
              </w:rPr>
              <w:t>k-NN</w:t>
            </w:r>
          </w:p>
        </w:tc>
        <w:tc>
          <w:tcPr>
            <w:tcW w:type="dxa" w:w="1440"/>
          </w:tcPr>
          <w:p>
            <w:pPr>
              <w:jc w:val="center"/>
            </w:pPr>
            <w:r/>
            <w:r>
              <w:rPr>
                <w:rFonts w:ascii="Calibri" w:hAnsi="Calibri"/>
                <w:sz w:val="20"/>
              </w:rPr>
              <w:t>51.2%</w:t>
            </w:r>
          </w:p>
        </w:tc>
        <w:tc>
          <w:tcPr>
            <w:tcW w:type="dxa" w:w="1440"/>
          </w:tcPr>
          <w:p>
            <w:pPr>
              <w:jc w:val="center"/>
            </w:pPr>
            <w:r/>
            <w:r>
              <w:rPr>
                <w:rFonts w:ascii="Calibri" w:hAnsi="Calibri"/>
                <w:sz w:val="20"/>
              </w:rPr>
              <w:t>47.2%</w:t>
            </w:r>
          </w:p>
        </w:tc>
        <w:tc>
          <w:tcPr>
            <w:tcW w:type="dxa" w:w="2160"/>
          </w:tcPr>
          <w:p>
            <w:pPr>
              <w:jc w:val="center"/>
            </w:pPr>
            <w:r/>
            <w:r>
              <w:rPr>
                <w:rFonts w:ascii="Calibri" w:hAnsi="Calibri"/>
                <w:sz w:val="20"/>
              </w:rPr>
              <w:t>30.0%</w:t>
            </w:r>
          </w:p>
        </w:tc>
        <w:tc>
          <w:tcPr>
            <w:tcW w:type="dxa" w:w="1296"/>
          </w:tcPr>
          <w:p>
            <w:pPr>
              <w:jc w:val="center"/>
            </w:pPr>
            <w:r/>
            <w:r>
              <w:rPr>
                <w:rFonts w:ascii="Calibri" w:hAnsi="Calibri"/>
                <w:sz w:val="20"/>
              </w:rPr>
              <w:t>+17.2</w:t>
            </w:r>
          </w:p>
        </w:tc>
      </w:tr>
    </w:tbl>
    <w:p>
      <w:pPr>
        <w:spacing w:after="120"/>
      </w:pPr>
      <w:r>
        <w:rPr>
          <w:rFonts w:ascii="Calibri" w:hAnsi="Calibri"/>
          <w:b w:val="0"/>
          <w:i w:val="0"/>
          <w:sz w:val="22"/>
        </w:rPr>
      </w:r>
    </w:p>
    <w:p>
      <w:pPr>
        <w:spacing w:after="120"/>
      </w:pPr>
      <w:r>
        <w:rPr>
          <w:rFonts w:ascii="Calibri" w:hAnsi="Calibri"/>
          <w:b w:val="0"/>
          <w:i w:val="0"/>
          <w:sz w:val="22"/>
        </w:rPr>
        <w:t>Under familiar conditions almost everything scores well and the algorithms look interchangeable. Once the setting changes they separate sharply — from 78% down to 30%. A comparison run only on a random split would have reported that the choice barely matters, and that conclusion would be wrong.</w:t>
      </w:r>
    </w:p>
    <w:p>
      <w:pPr>
        <w:pStyle w:val="Heading1"/>
      </w:pPr>
      <w:r>
        <w:t>3. Which change of setup actually hurts</w:t>
      </w:r>
    </w:p>
    <w:p>
      <w:pPr>
        <w:jc w:val="center"/>
      </w:pPr>
      <w:r>
        <w:drawing>
          <wp:inline xmlns:a="http://schemas.openxmlformats.org/drawingml/2006/main" xmlns:pic="http://schemas.openxmlformats.org/drawingml/2006/picture">
            <wp:extent cx="6035040" cy="2950464"/>
            <wp:docPr id="2" name="Picture 2"/>
            <wp:cNvGraphicFramePr>
              <a:graphicFrameLocks noChangeAspect="1"/>
            </wp:cNvGraphicFramePr>
            <a:graphic>
              <a:graphicData uri="http://schemas.openxmlformats.org/drawingml/2006/picture">
                <pic:pic>
                  <pic:nvPicPr>
                    <pic:cNvPr id="0" name="var_conditions.png"/>
                    <pic:cNvPicPr/>
                  </pic:nvPicPr>
                  <pic:blipFill>
                    <a:blip r:embed="rId10"/>
                    <a:stretch>
                      <a:fillRect/>
                    </a:stretch>
                  </pic:blipFill>
                  <pic:spPr>
                    <a:xfrm>
                      <a:off x="0" y="0"/>
                      <a:ext cx="6035040" cy="2950464"/>
                    </a:xfrm>
                    <a:prstGeom prst="rect"/>
                  </pic:spPr>
                </pic:pic>
              </a:graphicData>
            </a:graphic>
          </wp:inline>
        </w:drawing>
      </w:r>
    </w:p>
    <w:p>
      <w:pPr>
        <w:spacing w:after="280"/>
        <w:jc w:val="center"/>
      </w:pPr>
      <w:r>
        <w:rPr>
          <w:rFonts w:ascii="Calibri" w:hAnsi="Calibri"/>
          <w:b w:val="0"/>
          <w:i/>
          <w:color w:val="595959"/>
          <w:sz w:val="18"/>
        </w:rPr>
        <w:t>Figure 2 — The same algorithms broken down by which setting was held out.</w:t>
      </w:r>
    </w:p>
    <w:tbl>
      <w:tblPr>
        <w:tblStyle w:val="TableGrid"/>
        <w:tblW w:type="auto" w:w="0"/>
        <w:jc w:val="center"/>
        <w:tblLook w:firstColumn="1" w:firstRow="1" w:lastColumn="0" w:lastRow="0" w:noHBand="0" w:noVBand="1" w:val="04A0"/>
      </w:tblPr>
      <w:tblGrid>
        <w:gridCol w:w="4824"/>
        <w:gridCol w:w="4824"/>
      </w:tblGrid>
      <w:tr>
        <w:tc>
          <w:tcPr>
            <w:tcW w:type="dxa" w:w="4896"/>
            <w:shd w:val="clear" w:fill="D9E2F3"/>
          </w:tcPr>
          <w:p>
            <w:pPr>
              <w:jc w:val="left"/>
            </w:pPr>
            <w:r/>
            <w:r>
              <w:rPr>
                <w:rFonts w:ascii="Calibri" w:hAnsi="Calibri"/>
                <w:b/>
                <w:sz w:val="20"/>
              </w:rPr>
              <w:t>Held-out setting</w:t>
            </w:r>
          </w:p>
        </w:tc>
        <w:tc>
          <w:tcPr>
            <w:tcW w:type="dxa" w:w="3456"/>
            <w:shd w:val="clear" w:fill="D9E2F3"/>
          </w:tcPr>
          <w:p>
            <w:pPr>
              <w:jc w:val="center"/>
            </w:pPr>
            <w:r/>
            <w:r>
              <w:rPr>
                <w:rFonts w:ascii="Calibri" w:hAnsi="Calibri"/>
                <w:b/>
                <w:sz w:val="20"/>
              </w:rPr>
              <w:t>Average across algorithms</w:t>
            </w:r>
          </w:p>
        </w:tc>
      </w:tr>
      <w:tr>
        <w:tc>
          <w:tcPr>
            <w:tcW w:type="dxa" w:w="4896"/>
          </w:tcPr>
          <w:p>
            <w:pPr>
              <w:jc w:val="left"/>
            </w:pPr>
            <w:r/>
            <w:r>
              <w:rPr>
                <w:rFonts w:ascii="Calibri" w:hAnsi="Calibri"/>
                <w:sz w:val="20"/>
              </w:rPr>
              <w:t>Lighting: full light → dim light</w:t>
            </w:r>
          </w:p>
        </w:tc>
        <w:tc>
          <w:tcPr>
            <w:tcW w:type="dxa" w:w="3456"/>
          </w:tcPr>
          <w:p>
            <w:pPr>
              <w:jc w:val="center"/>
            </w:pPr>
            <w:r/>
            <w:r>
              <w:rPr>
                <w:rFonts w:ascii="Calibri" w:hAnsi="Calibri"/>
                <w:sz w:val="20"/>
              </w:rPr>
              <w:t>36.2%</w:t>
            </w:r>
          </w:p>
        </w:tc>
      </w:tr>
      <w:tr>
        <w:tc>
          <w:tcPr>
            <w:tcW w:type="dxa" w:w="4896"/>
            <w:shd w:val="clear" w:fill="F2F2F2"/>
          </w:tcPr>
          <w:p>
            <w:pPr>
              <w:jc w:val="left"/>
            </w:pPr>
            <w:r/>
            <w:r>
              <w:rPr>
                <w:rFonts w:ascii="Calibri" w:hAnsi="Calibri"/>
                <w:sz w:val="20"/>
              </w:rPr>
              <w:t>Distance: near → far</w:t>
            </w:r>
          </w:p>
        </w:tc>
        <w:tc>
          <w:tcPr>
            <w:tcW w:type="dxa" w:w="3456"/>
            <w:shd w:val="clear" w:fill="F2F2F2"/>
          </w:tcPr>
          <w:p>
            <w:pPr>
              <w:jc w:val="center"/>
            </w:pPr>
            <w:r/>
            <w:r>
              <w:rPr>
                <w:rFonts w:ascii="Calibri" w:hAnsi="Calibri"/>
                <w:sz w:val="20"/>
              </w:rPr>
              <w:t>72.3%</w:t>
            </w:r>
          </w:p>
        </w:tc>
      </w:tr>
      <w:tr>
        <w:tc>
          <w:tcPr>
            <w:tcW w:type="dxa" w:w="4896"/>
          </w:tcPr>
          <w:p>
            <w:pPr>
              <w:jc w:val="left"/>
            </w:pPr>
            <w:r/>
            <w:r>
              <w:rPr>
                <w:rFonts w:ascii="Calibri" w:hAnsi="Calibri"/>
                <w:sz w:val="20"/>
              </w:rPr>
              <w:t>Position: middle+left → right</w:t>
            </w:r>
          </w:p>
        </w:tc>
        <w:tc>
          <w:tcPr>
            <w:tcW w:type="dxa" w:w="3456"/>
          </w:tcPr>
          <w:p>
            <w:pPr>
              <w:jc w:val="center"/>
            </w:pPr>
            <w:r/>
            <w:r>
              <w:rPr>
                <w:rFonts w:ascii="Calibri" w:hAnsi="Calibri"/>
                <w:sz w:val="20"/>
              </w:rPr>
              <w:t>67.3%</w:t>
            </w:r>
          </w:p>
        </w:tc>
      </w:tr>
    </w:tbl>
    <w:p>
      <w:pPr>
        <w:spacing w:after="120"/>
      </w:pPr>
      <w:r>
        <w:rPr>
          <w:rFonts w:ascii="Calibri" w:hAnsi="Calibri"/>
          <w:b w:val="0"/>
          <w:i w:val="0"/>
          <w:sz w:val="22"/>
        </w:rPr>
      </w:r>
    </w:p>
    <w:p>
      <w:pPr>
        <w:spacing w:after="120"/>
      </w:pPr>
      <w:r>
        <w:rPr>
          <w:rFonts w:ascii="Calibri" w:hAnsi="Calibri"/>
          <w:b w:val="0"/>
          <w:i w:val="0"/>
          <w:sz w:val="22"/>
        </w:rPr>
        <w:t>Standing position and distance transfer reasonably. Lighting is the one that breaks models, and it splits the field: the tree-based methods hold up while the linear and margin-based ones collapse.</w:t>
      </w:r>
    </w:p>
    <w:p>
      <w:pPr>
        <w:pStyle w:val="Heading1"/>
      </w:pPr>
      <w:r>
        <w:t>4. The chosen algorithm: Bagged Trees</w:t>
      </w:r>
    </w:p>
    <w:p>
      <w:pPr>
        <w:spacing w:after="120"/>
      </w:pPr>
      <w:r>
        <w:rPr>
          <w:rFonts w:ascii="Calibri" w:hAnsi="Calibri"/>
          <w:b w:val="0"/>
          <w:i w:val="0"/>
          <w:sz w:val="22"/>
        </w:rPr>
        <w:t>Bagged Trees was selected because it holds the most accuracy when conditions change — 77.6% against 76.8% for the next best (Random Forest) — not because it wins on the random split, where it is one of several near the top.</w:t>
      </w:r>
    </w:p>
    <w:tbl>
      <w:tblPr>
        <w:tblStyle w:val="TableGrid"/>
        <w:tblW w:type="auto" w:w="0"/>
        <w:jc w:val="center"/>
        <w:tblLook w:firstColumn="1" w:firstRow="1" w:lastColumn="0" w:lastRow="0" w:noHBand="0" w:noVBand="1" w:val="04A0"/>
      </w:tblPr>
      <w:tblGrid>
        <w:gridCol w:w="3216"/>
        <w:gridCol w:w="3216"/>
        <w:gridCol w:w="3216"/>
      </w:tblGrid>
      <w:tr>
        <w:tc>
          <w:tcPr>
            <w:tcW w:type="dxa" w:w="4320"/>
            <w:shd w:val="clear" w:fill="D9E2F3"/>
          </w:tcPr>
          <w:p>
            <w:pPr>
              <w:jc w:val="left"/>
            </w:pPr>
            <w:r/>
            <w:r>
              <w:rPr>
                <w:rFonts w:ascii="Calibri" w:hAnsi="Calibri"/>
                <w:b/>
                <w:sz w:val="20"/>
              </w:rPr>
              <w:t>Held-out setting</w:t>
            </w:r>
          </w:p>
        </w:tc>
        <w:tc>
          <w:tcPr>
            <w:tcW w:type="dxa" w:w="2304"/>
            <w:shd w:val="clear" w:fill="D9E2F3"/>
          </w:tcPr>
          <w:p>
            <w:pPr>
              <w:jc w:val="center"/>
            </w:pPr>
            <w:r/>
            <w:r>
              <w:rPr>
                <w:rFonts w:ascii="Calibri" w:hAnsi="Calibri"/>
                <w:b/>
                <w:sz w:val="20"/>
              </w:rPr>
              <w:t>Bagged Trees</w:t>
            </w:r>
          </w:p>
        </w:tc>
        <w:tc>
          <w:tcPr>
            <w:tcW w:type="dxa" w:w="2304"/>
            <w:shd w:val="clear" w:fill="D9E2F3"/>
          </w:tcPr>
          <w:p>
            <w:pPr>
              <w:jc w:val="center"/>
            </w:pPr>
            <w:r/>
            <w:r>
              <w:rPr>
                <w:rFonts w:ascii="Calibri" w:hAnsi="Calibri"/>
                <w:b/>
                <w:sz w:val="20"/>
              </w:rPr>
              <w:t>Next best</w:t>
            </w:r>
          </w:p>
        </w:tc>
      </w:tr>
      <w:tr>
        <w:tc>
          <w:tcPr>
            <w:tcW w:type="dxa" w:w="4320"/>
          </w:tcPr>
          <w:p>
            <w:pPr>
              <w:jc w:val="left"/>
            </w:pPr>
            <w:r/>
            <w:r>
              <w:rPr>
                <w:rFonts w:ascii="Calibri" w:hAnsi="Calibri"/>
                <w:sz w:val="20"/>
              </w:rPr>
              <w:t>Lighting: full light → dim light</w:t>
            </w:r>
          </w:p>
        </w:tc>
        <w:tc>
          <w:tcPr>
            <w:tcW w:type="dxa" w:w="2304"/>
          </w:tcPr>
          <w:p>
            <w:pPr>
              <w:jc w:val="center"/>
            </w:pPr>
            <w:r/>
            <w:r>
              <w:rPr>
                <w:rFonts w:ascii="Calibri" w:hAnsi="Calibri"/>
                <w:sz w:val="20"/>
              </w:rPr>
              <w:t>66.3%</w:t>
            </w:r>
          </w:p>
        </w:tc>
        <w:tc>
          <w:tcPr>
            <w:tcW w:type="dxa" w:w="2304"/>
          </w:tcPr>
          <w:p>
            <w:pPr>
              <w:jc w:val="center"/>
            </w:pPr>
            <w:r/>
            <w:r>
              <w:rPr>
                <w:rFonts w:ascii="Calibri" w:hAnsi="Calibri"/>
                <w:sz w:val="20"/>
              </w:rPr>
              <w:t>63.8%</w:t>
            </w:r>
          </w:p>
        </w:tc>
      </w:tr>
      <w:tr>
        <w:tc>
          <w:tcPr>
            <w:tcW w:type="dxa" w:w="4320"/>
            <w:shd w:val="clear" w:fill="F2F2F2"/>
          </w:tcPr>
          <w:p>
            <w:pPr>
              <w:jc w:val="left"/>
            </w:pPr>
            <w:r/>
            <w:r>
              <w:rPr>
                <w:rFonts w:ascii="Calibri" w:hAnsi="Calibri"/>
                <w:sz w:val="20"/>
              </w:rPr>
              <w:t>Distance: near → far</w:t>
            </w:r>
          </w:p>
        </w:tc>
        <w:tc>
          <w:tcPr>
            <w:tcW w:type="dxa" w:w="2304"/>
            <w:shd w:val="clear" w:fill="F2F2F2"/>
          </w:tcPr>
          <w:p>
            <w:pPr>
              <w:jc w:val="center"/>
            </w:pPr>
            <w:r/>
            <w:r>
              <w:rPr>
                <w:rFonts w:ascii="Calibri" w:hAnsi="Calibri"/>
                <w:sz w:val="20"/>
              </w:rPr>
              <w:t>88.4%</w:t>
            </w:r>
          </w:p>
        </w:tc>
        <w:tc>
          <w:tcPr>
            <w:tcW w:type="dxa" w:w="2304"/>
            <w:shd w:val="clear" w:fill="F2F2F2"/>
          </w:tcPr>
          <w:p>
            <w:pPr>
              <w:jc w:val="center"/>
            </w:pPr>
            <w:r/>
            <w:r>
              <w:rPr>
                <w:rFonts w:ascii="Calibri" w:hAnsi="Calibri"/>
                <w:sz w:val="20"/>
              </w:rPr>
              <w:t>85.5%</w:t>
            </w:r>
          </w:p>
        </w:tc>
      </w:tr>
      <w:tr>
        <w:tc>
          <w:tcPr>
            <w:tcW w:type="dxa" w:w="4320"/>
          </w:tcPr>
          <w:p>
            <w:pPr>
              <w:jc w:val="left"/>
            </w:pPr>
            <w:r/>
            <w:r>
              <w:rPr>
                <w:rFonts w:ascii="Calibri" w:hAnsi="Calibri"/>
                <w:sz w:val="20"/>
              </w:rPr>
              <w:t>Position: middle+left → right</w:t>
            </w:r>
          </w:p>
        </w:tc>
        <w:tc>
          <w:tcPr>
            <w:tcW w:type="dxa" w:w="2304"/>
          </w:tcPr>
          <w:p>
            <w:pPr>
              <w:jc w:val="center"/>
            </w:pPr>
            <w:r/>
            <w:r>
              <w:rPr>
                <w:rFonts w:ascii="Calibri" w:hAnsi="Calibri"/>
                <w:sz w:val="20"/>
              </w:rPr>
              <w:t>78.1%</w:t>
            </w:r>
          </w:p>
        </w:tc>
        <w:tc>
          <w:tcPr>
            <w:tcW w:type="dxa" w:w="2304"/>
          </w:tcPr>
          <w:p>
            <w:pPr>
              <w:jc w:val="center"/>
            </w:pPr>
            <w:r/>
            <w:r>
              <w:rPr>
                <w:rFonts w:ascii="Calibri" w:hAnsi="Calibri"/>
                <w:sz w:val="20"/>
              </w:rPr>
              <w:t>81.1%</w:t>
            </w:r>
          </w:p>
        </w:tc>
      </w:tr>
    </w:tbl>
    <w:p>
      <w:pPr>
        <w:spacing w:after="120"/>
      </w:pPr>
      <w:r>
        <w:rPr>
          <w:rFonts w:ascii="Calibri" w:hAnsi="Calibri"/>
          <w:b w:val="0"/>
          <w:i w:val="0"/>
          <w:sz w:val="22"/>
        </w:rPr>
      </w:r>
    </w:p>
    <w:p>
      <w:pPr>
        <w:spacing w:after="120"/>
      </w:pPr>
      <w:r>
        <w:rPr>
          <w:rFonts w:ascii="Calibri" w:hAnsi="Calibri"/>
          <w:b w:val="0"/>
          <w:i w:val="0"/>
          <w:sz w:val="22"/>
        </w:rPr>
        <w:t>It builds many decision trees, each on a different random sample of the takes, and has them vote. No single tree sees everything, so no single quirk of one recording decides the answer.</w:t>
      </w:r>
    </w:p>
    <w:p>
      <w:pPr>
        <w:jc w:val="center"/>
      </w:pPr>
      <w:r>
        <w:drawing>
          <wp:inline xmlns:a="http://schemas.openxmlformats.org/drawingml/2006/main" xmlns:pic="http://schemas.openxmlformats.org/drawingml/2006/picture">
            <wp:extent cx="5669280" cy="2872435"/>
            <wp:docPr id="3" name="Picture 3"/>
            <wp:cNvGraphicFramePr>
              <a:graphicFrameLocks noChangeAspect="1"/>
            </wp:cNvGraphicFramePr>
            <a:graphic>
              <a:graphicData uri="http://schemas.openxmlformats.org/drawingml/2006/picture">
                <pic:pic>
                  <pic:nvPicPr>
                    <pic:cNvPr id="0" name="var_per_sign.png"/>
                    <pic:cNvPicPr/>
                  </pic:nvPicPr>
                  <pic:blipFill>
                    <a:blip r:embed="rId11"/>
                    <a:stretch>
                      <a:fillRect/>
                    </a:stretch>
                  </pic:blipFill>
                  <pic:spPr>
                    <a:xfrm>
                      <a:off x="0" y="0"/>
                      <a:ext cx="5669280" cy="2872435"/>
                    </a:xfrm>
                    <a:prstGeom prst="rect"/>
                  </pic:spPr>
                </pic:pic>
              </a:graphicData>
            </a:graphic>
          </wp:inline>
        </w:drawing>
      </w:r>
    </w:p>
    <w:p>
      <w:pPr>
        <w:spacing w:after="280"/>
        <w:jc w:val="center"/>
      </w:pPr>
      <w:r>
        <w:rPr>
          <w:rFonts w:ascii="Calibri" w:hAnsi="Calibri"/>
          <w:b w:val="0"/>
          <w:i/>
          <w:color w:val="595959"/>
          <w:sz w:val="18"/>
        </w:rPr>
        <w:t>Figure 3 — Per-sign scores on the hardest test. Red marks signs that fall below 50%.</w:t>
      </w:r>
    </w:p>
    <w:p>
      <w:pPr>
        <w:spacing w:after="120"/>
      </w:pPr>
      <w:r>
        <w:rPr>
          <w:rFonts w:ascii="Calibri" w:hAnsi="Calibri"/>
          <w:b w:val="0"/>
          <w:i w:val="0"/>
          <w:sz w:val="22"/>
        </w:rPr>
        <w:t>Weakest signs under changed lighting: ខុស. These are worth extra recordings before anything else.</w:t>
      </w:r>
    </w:p>
    <w:p>
      <w:pPr>
        <w:jc w:val="center"/>
      </w:pPr>
      <w:r>
        <w:drawing>
          <wp:inline xmlns:a="http://schemas.openxmlformats.org/drawingml/2006/main" xmlns:pic="http://schemas.openxmlformats.org/drawingml/2006/picture">
            <wp:extent cx="4206240" cy="3663499"/>
            <wp:docPr id="4" name="Picture 4"/>
            <wp:cNvGraphicFramePr>
              <a:graphicFrameLocks noChangeAspect="1"/>
            </wp:cNvGraphicFramePr>
            <a:graphic>
              <a:graphicData uri="http://schemas.openxmlformats.org/drawingml/2006/picture">
                <pic:pic>
                  <pic:nvPicPr>
                    <pic:cNvPr id="0" name="var_confusion.png"/>
                    <pic:cNvPicPr/>
                  </pic:nvPicPr>
                  <pic:blipFill>
                    <a:blip r:embed="rId12"/>
                    <a:stretch>
                      <a:fillRect/>
                    </a:stretch>
                  </pic:blipFill>
                  <pic:spPr>
                    <a:xfrm>
                      <a:off x="0" y="0"/>
                      <a:ext cx="4206240" cy="3663499"/>
                    </a:xfrm>
                    <a:prstGeom prst="rect"/>
                  </pic:spPr>
                </pic:pic>
              </a:graphicData>
            </a:graphic>
          </wp:inline>
        </w:drawing>
      </w:r>
    </w:p>
    <w:p>
      <w:pPr>
        <w:spacing w:after="280"/>
        <w:jc w:val="center"/>
      </w:pPr>
      <w:r>
        <w:rPr>
          <w:rFonts w:ascii="Calibri" w:hAnsi="Calibri"/>
          <w:b w:val="0"/>
          <w:i/>
          <w:color w:val="595959"/>
          <w:sz w:val="18"/>
        </w:rPr>
        <w:t>Figure 4 — Which signs get mistaken for which, on the hardest test. The diagonal is correct answers.</w:t>
      </w:r>
    </w:p>
    <w:p>
      <w:pPr>
        <w:pStyle w:val="Heading1"/>
      </w:pPr>
      <w:r>
        <w:t>5. Conclusions</w:t>
      </w:r>
    </w:p>
    <w:p>
      <w:pPr>
        <w:pStyle w:val="ListBullet"/>
        <w:spacing w:after="80"/>
      </w:pPr>
      <w:r>
        <w:rPr>
          <w:rFonts w:ascii="Calibri" w:hAnsi="Calibri"/>
          <w:sz w:val="22"/>
        </w:rPr>
        <w:t>Bagged Trees is the most robust of the 9 algorithms tested, keeping 78% macro-F1 when the recording setup changes.</w:t>
      </w:r>
    </w:p>
    <w:p>
      <w:pPr>
        <w:pStyle w:val="ListBullet"/>
        <w:spacing w:after="80"/>
      </w:pPr>
      <w:r>
        <w:rPr>
          <w:rFonts w:ascii="Calibri" w:hAnsi="Calibri"/>
          <w:sz w:val="22"/>
        </w:rPr>
        <w:t>Algorithms that look equivalent on a random split are not equivalent. The gap only appears when the test conditions differ from the training conditions.</w:t>
      </w:r>
    </w:p>
    <w:p>
      <w:pPr>
        <w:pStyle w:val="ListBullet"/>
        <w:spacing w:after="80"/>
      </w:pPr>
      <w:r>
        <w:rPr>
          <w:rFonts w:ascii="Calibri" w:hAnsi="Calibri"/>
          <w:sz w:val="22"/>
        </w:rPr>
        <w:t>lighting is the setting that matters most; position and distance are handled comparatively well.</w:t>
      </w:r>
    </w:p>
    <w:p>
      <w:pPr>
        <w:pStyle w:val="ListBullet"/>
        <w:spacing w:after="80"/>
      </w:pPr>
      <w:r>
        <w:rPr>
          <w:rFonts w:ascii="Calibri" w:hAnsi="Calibri"/>
          <w:sz w:val="22"/>
        </w:rPr>
        <w:t>Tree-based methods degrade gracefully; linear and margin-based methods fail sharply. Robustness is a property of the model family, not of its headline accuracy.</w:t>
      </w:r>
    </w:p>
    <w:p>
      <w:pPr>
        <w:pStyle w:val="Heading1"/>
      </w:pPr>
      <w:r>
        <w:t>6. Honest limitations</w:t>
      </w:r>
    </w:p>
    <w:p>
      <w:pPr>
        <w:pStyle w:val="ListBullet"/>
        <w:spacing w:after="80"/>
      </w:pPr>
      <w:r>
        <w:rPr>
          <w:rFonts w:ascii="Calibri" w:hAnsi="Calibri"/>
          <w:sz w:val="22"/>
        </w:rPr>
        <w:t>One signer. These results say how well a model transfers across conditions, not across people — that needs recordings from more of the team.</w:t>
      </w:r>
    </w:p>
    <w:p>
      <w:pPr>
        <w:pStyle w:val="ListBullet"/>
        <w:spacing w:after="80"/>
      </w:pPr>
      <w:r>
        <w:rPr>
          <w:rFonts w:ascii="Calibri" w:hAnsi="Calibri"/>
          <w:sz w:val="22"/>
        </w:rPr>
        <w:t>Lighting is confounded with recording order: the dim takes were always recorded after the bright ones, so fatigue or drift cannot be separated from the lighting itself. Having half the team record dim first would settle it.</w:t>
      </w:r>
    </w:p>
    <w:p>
      <w:pPr>
        <w:pStyle w:val="ListBullet"/>
        <w:spacing w:after="80"/>
      </w:pPr>
      <w:r>
        <w:rPr>
          <w:rFonts w:ascii="Calibri" w:hAnsi="Calibri"/>
          <w:sz w:val="22"/>
        </w:rPr>
        <w:t>We assumed dim light would break hand detection. Measured directly, it does not — 62.1% of hand landmarks were missing in bright light and 60.8% in dim. The cause of the drop is still open.</w:t>
      </w:r>
    </w:p>
    <w:p>
      <w:pPr>
        <w:pStyle w:val="ListBullet"/>
        <w:spacing w:after="80"/>
      </w:pPr>
      <w:r>
        <w:rPr>
          <w:rFonts w:ascii="Calibri" w:hAnsi="Calibri"/>
          <w:sz w:val="22"/>
        </w:rPr>
        <w:t>84 takes is a small dataset. Differences of one or two points between neighbouring algorithms should not be read as meaningful.</w:t>
      </w:r>
    </w:p>
    <w:p>
      <w:pPr>
        <w:pStyle w:val="Heading1"/>
      </w:pPr>
      <w:r>
        <w:t>7. Reproducing this</w:t>
      </w:r>
    </w:p>
    <w:p>
      <w:pPr>
        <w:spacing w:after="120"/>
      </w:pPr>
      <w:r>
        <w:rPr>
          <w:rFonts w:ascii="Calibri" w:hAnsi="Calibri"/>
          <w:b w:val="0"/>
          <w:i w:val="0"/>
          <w:sz w:val="22"/>
        </w:rPr>
        <w:t>Every algorithm is seeded, so these numbers come out identical on any machine:</w:t>
      </w:r>
    </w:p>
    <w:p>
      <w:pPr>
        <w:spacing w:after="120"/>
      </w:pPr>
      <w:r>
        <w:rPr>
          <w:rFonts w:ascii="Calibri" w:hAnsi="Calibri"/>
          <w:b w:val="0"/>
          <w:i w:val="0"/>
          <w:color w:val="1F4E79"/>
          <w:sz w:val="20"/>
        </w:rPr>
        <w:t>python algo_comparison/run_var_experiment.py</w:t>
      </w:r>
    </w:p>
    <w:p>
      <w:pPr>
        <w:spacing w:after="120"/>
      </w:pPr>
      <w:r>
        <w:rPr>
          <w:rFonts w:ascii="Calibri" w:hAnsi="Calibri"/>
          <w:b w:val="0"/>
          <w:i/>
          <w:color w:val="595959"/>
          <w:sz w:val="18"/>
        </w:rPr>
        <w:t>Scores average 8 random splits; the condition tests are fixed by the grid and need no averaging.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