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Khmer Sign Language — Does Synthetic Data Help?</w:t>
      </w:r>
    </w:p>
    <w:p>
      <w:pPr>
        <w:spacing w:after="320"/>
        <w:jc w:val="center"/>
      </w:pPr>
      <w:r>
        <w:rPr>
          <w:rFonts w:ascii="Calibri" w:hAnsi="Calibri"/>
          <w:b w:val="0"/>
          <w:i/>
          <w:color w:val="595959"/>
          <w:sz w:val="24"/>
        </w:rPr>
        <w:t>9 algorithms on 337 recordings of 7 signs, trained twice: with and without synthetic data</w:t>
      </w:r>
    </w:p>
    <w:p>
      <w:pPr>
        <w:pStyle w:val="Heading1"/>
      </w:pPr>
      <w:r>
        <w:t>1. What we tested</w:t>
      </w:r>
    </w:p>
    <w:p>
      <w:pPr>
        <w:spacing w:after="120"/>
      </w:pPr>
      <w:r>
        <w:rPr>
          <w:rFonts w:ascii="Calibri" w:hAnsi="Calibri"/>
          <w:b w:val="0"/>
          <w:i w:val="0"/>
          <w:sz w:val="22"/>
        </w:rPr>
        <w:t>Signs are recognised from pose landmarks, not images. Each recording is 60 frames of 48 tracked joints — 6 body points plus 21 on each hand — summarised into 576 numbers (the mean, spread, minimum and maximum of every joint coordinate over the clip).</w:t>
      </w:r>
    </w:p>
    <w:tbl>
      <w:tblPr>
        <w:tblStyle w:val="TableGrid"/>
        <w:tblW w:type="auto" w:w="0"/>
        <w:jc w:val="center"/>
        <w:tblLook w:firstColumn="1" w:firstRow="1" w:lastColumn="0" w:lastRow="0" w:noHBand="0" w:noVBand="1" w:val="04A0"/>
      </w:tblPr>
      <w:tblGrid>
        <w:gridCol w:w="4824"/>
        <w:gridCol w:w="4824"/>
      </w:tblGrid>
      <w:tr>
        <w:tc>
          <w:tcPr>
            <w:tcW w:type="dxa" w:w="2304"/>
            <w:shd w:val="clear" w:fill="D9E2F3"/>
          </w:tcPr>
          <w:p>
            <w:pPr>
              <w:jc w:val="left"/>
            </w:pPr>
            <w:r/>
            <w:r>
              <w:rPr>
                <w:rFonts w:ascii="Calibri" w:hAnsi="Calibri"/>
                <w:b/>
                <w:sz w:val="20"/>
              </w:rPr>
            </w:r>
          </w:p>
        </w:tc>
        <w:tc>
          <w:tcPr>
            <w:tcW w:type="dxa" w:w="7056"/>
            <w:shd w:val="clear" w:fill="D9E2F3"/>
          </w:tcPr>
          <w:p>
            <w:pPr>
              <w:jc w:val="center"/>
            </w:pPr>
            <w:r/>
            <w:r>
              <w:rPr>
                <w:rFonts w:ascii="Calibri" w:hAnsi="Calibri"/>
                <w:b/>
                <w:sz w:val="20"/>
              </w:rPr>
              <w:t>Detail</w:t>
            </w:r>
          </w:p>
        </w:tc>
      </w:tr>
      <w:tr>
        <w:tc>
          <w:tcPr>
            <w:tcW w:type="dxa" w:w="2304"/>
          </w:tcPr>
          <w:p>
            <w:pPr>
              <w:jc w:val="left"/>
            </w:pPr>
            <w:r/>
            <w:r>
              <w:rPr>
                <w:rFonts w:ascii="Calibri" w:hAnsi="Calibri"/>
                <w:sz w:val="20"/>
              </w:rPr>
              <w:t>Signs</w:t>
            </w:r>
          </w:p>
        </w:tc>
        <w:tc>
          <w:tcPr>
            <w:tcW w:type="dxa" w:w="7056"/>
          </w:tcPr>
          <w:p>
            <w:pPr>
              <w:jc w:val="center"/>
            </w:pPr>
            <w:r/>
            <w:r>
              <w:rPr>
                <w:rFonts w:ascii="Calibri" w:hAnsi="Calibri"/>
                <w:sz w:val="20"/>
              </w:rPr>
              <w:t>7 — ជម្រាប់សួរ, អរគុណ, ខុស, ត្រូវ, គ្រួសារ, ប៉ា, ម៉ាក់</w:t>
            </w:r>
          </w:p>
        </w:tc>
      </w:tr>
      <w:tr>
        <w:tc>
          <w:tcPr>
            <w:tcW w:type="dxa" w:w="2304"/>
            <w:shd w:val="clear" w:fill="F2F2F2"/>
          </w:tcPr>
          <w:p>
            <w:pPr>
              <w:jc w:val="left"/>
            </w:pPr>
            <w:r/>
            <w:r>
              <w:rPr>
                <w:rFonts w:ascii="Calibri" w:hAnsi="Calibri"/>
                <w:sz w:val="20"/>
              </w:rPr>
              <w:t>Real recordings</w:t>
            </w:r>
          </w:p>
        </w:tc>
        <w:tc>
          <w:tcPr>
            <w:tcW w:type="dxa" w:w="7056"/>
            <w:shd w:val="clear" w:fill="F2F2F2"/>
          </w:tcPr>
          <w:p>
            <w:pPr>
              <w:jc w:val="center"/>
            </w:pPr>
            <w:r/>
            <w:r>
              <w:rPr>
                <w:rFonts w:ascii="Calibri" w:hAnsi="Calibri"/>
                <w:sz w:val="20"/>
              </w:rPr>
              <w:t>337 takes, 12 per sign per person</w:t>
            </w:r>
          </w:p>
        </w:tc>
      </w:tr>
      <w:tr>
        <w:tc>
          <w:tcPr>
            <w:tcW w:type="dxa" w:w="2304"/>
          </w:tcPr>
          <w:p>
            <w:pPr>
              <w:jc w:val="left"/>
            </w:pPr>
            <w:r/>
            <w:r>
              <w:rPr>
                <w:rFonts w:ascii="Calibri" w:hAnsi="Calibri"/>
                <w:sz w:val="20"/>
              </w:rPr>
              <w:t>With synthetic added</w:t>
            </w:r>
          </w:p>
        </w:tc>
        <w:tc>
          <w:tcPr>
            <w:tcW w:type="dxa" w:w="7056"/>
          </w:tcPr>
          <w:p>
            <w:pPr>
              <w:jc w:val="center"/>
            </w:pPr>
            <w:r/>
            <w:r>
              <w:rPr>
                <w:rFonts w:ascii="Calibri" w:hAnsi="Calibri"/>
                <w:sz w:val="20"/>
              </w:rPr>
              <w:t>2359 training samples</w:t>
            </w:r>
          </w:p>
        </w:tc>
      </w:tr>
      <w:tr>
        <w:tc>
          <w:tcPr>
            <w:tcW w:type="dxa" w:w="2304"/>
            <w:shd w:val="clear" w:fill="F2F2F2"/>
          </w:tcPr>
          <w:p>
            <w:pPr>
              <w:jc w:val="left"/>
            </w:pPr>
            <w:r/>
            <w:r>
              <w:rPr>
                <w:rFonts w:ascii="Calibri" w:hAnsi="Calibri"/>
                <w:sz w:val="20"/>
              </w:rPr>
              <w:t>Split</w:t>
            </w:r>
          </w:p>
        </w:tc>
        <w:tc>
          <w:tcPr>
            <w:tcW w:type="dxa" w:w="7056"/>
            <w:shd w:val="clear" w:fill="F2F2F2"/>
          </w:tcPr>
          <w:p>
            <w:pPr>
              <w:jc w:val="center"/>
            </w:pPr>
            <w:r/>
            <w:r>
              <w:rPr>
                <w:rFonts w:ascii="Calibri" w:hAnsi="Calibri"/>
                <w:sz w:val="20"/>
              </w:rPr>
              <w:t>75/25 by take, averaged over 8 random splits</w:t>
            </w:r>
          </w:p>
        </w:tc>
      </w:tr>
      <w:tr>
        <w:tc>
          <w:tcPr>
            <w:tcW w:type="dxa" w:w="2304"/>
          </w:tcPr>
          <w:p>
            <w:pPr>
              <w:jc w:val="left"/>
            </w:pPr>
            <w:r/>
            <w:r>
              <w:rPr>
                <w:rFonts w:ascii="Calibri" w:hAnsi="Calibri"/>
                <w:sz w:val="20"/>
              </w:rPr>
              <w:t>Tested on</w:t>
            </w:r>
          </w:p>
        </w:tc>
        <w:tc>
          <w:tcPr>
            <w:tcW w:type="dxa" w:w="7056"/>
          </w:tcPr>
          <w:p>
            <w:pPr>
              <w:jc w:val="center"/>
            </w:pPr>
            <w:r/>
            <w:r>
              <w:rPr>
                <w:rFonts w:ascii="Calibri" w:hAnsi="Calibri"/>
                <w:sz w:val="20"/>
              </w:rPr>
              <w:t>real recordings only, in both experiments</w:t>
            </w:r>
          </w:p>
        </w:tc>
      </w:tr>
    </w:tbl>
    <w:p>
      <w:pPr>
        <w:spacing w:after="120"/>
      </w:pPr>
      <w:r>
        <w:rPr>
          <w:rFonts w:ascii="Calibri" w:hAnsi="Calibri"/>
          <w:b w:val="0"/>
          <w:i w:val="0"/>
          <w:sz w:val="22"/>
        </w:rPr>
      </w:r>
    </w:p>
    <w:p>
      <w:pPr>
        <w:spacing w:after="120"/>
      </w:pPr>
      <w:r>
        <w:rPr>
          <w:rFonts w:ascii="Calibri" w:hAnsi="Calibri"/>
          <w:b w:val="0"/>
          <w:i w:val="0"/>
          <w:sz w:val="22"/>
        </w:rPr>
        <w:t>Synthetic recordings are made by mathematically stretching the skeleton of a real recording to different body proportions. The movement is untouched, so the sign is unchanged — only the body performing it differs. No camera, no new recording session.</w:t>
      </w:r>
    </w:p>
    <w:p>
      <w:pPr>
        <w:pStyle w:val="Heading1"/>
      </w:pPr>
      <w:r>
        <w:t>2. The two experiments</w:t>
      </w:r>
    </w:p>
    <w:p>
      <w:pPr>
        <w:spacing w:after="120"/>
      </w:pPr>
      <w:r>
        <w:rPr>
          <w:rFonts w:ascii="Calibri" w:hAnsi="Calibri"/>
          <w:b w:val="0"/>
          <w:i w:val="0"/>
          <w:sz w:val="22"/>
        </w:rPr>
        <w:t>Both experiments use the same algorithms, the same splits and the same test recordings. The only difference is what goes into training.</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2448"/>
            <w:shd w:val="clear" w:fill="D9E2F3"/>
          </w:tcPr>
          <w:p>
            <w:pPr>
              <w:jc w:val="left"/>
            </w:pPr>
            <w:r/>
            <w:r>
              <w:rPr>
                <w:rFonts w:ascii="Calibri" w:hAnsi="Calibri"/>
                <w:b/>
                <w:sz w:val="20"/>
              </w:rPr>
              <w:t>Algorithm</w:t>
            </w:r>
          </w:p>
        </w:tc>
        <w:tc>
          <w:tcPr>
            <w:tcW w:type="dxa" w:w="1440"/>
            <w:shd w:val="clear" w:fill="D9E2F3"/>
          </w:tcPr>
          <w:p>
            <w:pPr>
              <w:jc w:val="center"/>
            </w:pPr>
            <w:r/>
            <w:r>
              <w:rPr>
                <w:rFonts w:ascii="Calibri" w:hAnsi="Calibri"/>
                <w:b/>
                <w:sz w:val="20"/>
              </w:rPr>
              <w:t>Real only</w:t>
            </w:r>
          </w:p>
        </w:tc>
        <w:tc>
          <w:tcPr>
            <w:tcW w:type="dxa" w:w="1008"/>
            <w:shd w:val="clear" w:fill="D9E2F3"/>
          </w:tcPr>
          <w:p>
            <w:pPr>
              <w:jc w:val="center"/>
            </w:pPr>
            <w:r/>
            <w:r>
              <w:rPr>
                <w:rFonts w:ascii="Calibri" w:hAnsi="Calibri"/>
                <w:b/>
                <w:sz w:val="20"/>
              </w:rPr>
              <w:t>s.d.</w:t>
            </w:r>
          </w:p>
        </w:tc>
        <w:tc>
          <w:tcPr>
            <w:tcW w:type="dxa" w:w="1944"/>
            <w:shd w:val="clear" w:fill="D9E2F3"/>
          </w:tcPr>
          <w:p>
            <w:pPr>
              <w:jc w:val="center"/>
            </w:pPr>
            <w:r/>
            <w:r>
              <w:rPr>
                <w:rFonts w:ascii="Calibri" w:hAnsi="Calibri"/>
                <w:b/>
                <w:sz w:val="20"/>
              </w:rPr>
              <w:t>Real + synthetic</w:t>
            </w:r>
          </w:p>
        </w:tc>
        <w:tc>
          <w:tcPr>
            <w:tcW w:type="dxa" w:w="1008"/>
            <w:shd w:val="clear" w:fill="D9E2F3"/>
          </w:tcPr>
          <w:p>
            <w:pPr>
              <w:jc w:val="center"/>
            </w:pPr>
            <w:r/>
            <w:r>
              <w:rPr>
                <w:rFonts w:ascii="Calibri" w:hAnsi="Calibri"/>
                <w:b/>
                <w:sz w:val="20"/>
              </w:rPr>
              <w:t>s.d.</w:t>
            </w:r>
          </w:p>
        </w:tc>
        <w:tc>
          <w:tcPr>
            <w:tcW w:type="dxa" w:w="1224"/>
            <w:shd w:val="clear" w:fill="D9E2F3"/>
          </w:tcPr>
          <w:p>
            <w:pPr>
              <w:jc w:val="center"/>
            </w:pPr>
            <w:r/>
            <w:r>
              <w:rPr>
                <w:rFonts w:ascii="Calibri" w:hAnsi="Calibri"/>
                <w:b/>
                <w:sz w:val="20"/>
              </w:rPr>
              <w:t>Change</w:t>
            </w:r>
          </w:p>
        </w:tc>
      </w:tr>
      <w:tr>
        <w:tc>
          <w:tcPr>
            <w:tcW w:type="dxa" w:w="2448"/>
          </w:tcPr>
          <w:p>
            <w:pPr>
              <w:jc w:val="left"/>
            </w:pPr>
            <w:r/>
            <w:r>
              <w:rPr>
                <w:rFonts w:ascii="Calibri" w:hAnsi="Calibri"/>
                <w:sz w:val="20"/>
              </w:rPr>
              <w:t>Gradient Boosting</w:t>
            </w:r>
          </w:p>
        </w:tc>
        <w:tc>
          <w:tcPr>
            <w:tcW w:type="dxa" w:w="1440"/>
          </w:tcPr>
          <w:p>
            <w:pPr>
              <w:jc w:val="center"/>
            </w:pPr>
            <w:r/>
            <w:r>
              <w:rPr>
                <w:rFonts w:ascii="Calibri" w:hAnsi="Calibri"/>
                <w:sz w:val="20"/>
              </w:rPr>
              <w:t>81.8%</w:t>
            </w:r>
          </w:p>
        </w:tc>
        <w:tc>
          <w:tcPr>
            <w:tcW w:type="dxa" w:w="1008"/>
          </w:tcPr>
          <w:p>
            <w:pPr>
              <w:jc w:val="center"/>
            </w:pPr>
            <w:r/>
            <w:r>
              <w:rPr>
                <w:rFonts w:ascii="Calibri" w:hAnsi="Calibri"/>
                <w:sz w:val="20"/>
              </w:rPr>
              <w:t>± 3.2</w:t>
            </w:r>
          </w:p>
        </w:tc>
        <w:tc>
          <w:tcPr>
            <w:tcW w:type="dxa" w:w="1944"/>
          </w:tcPr>
          <w:p>
            <w:pPr>
              <w:jc w:val="center"/>
            </w:pPr>
            <w:r/>
            <w:r>
              <w:rPr>
                <w:rFonts w:ascii="Calibri" w:hAnsi="Calibri"/>
                <w:sz w:val="20"/>
              </w:rPr>
              <w:t>78.7%</w:t>
            </w:r>
          </w:p>
        </w:tc>
        <w:tc>
          <w:tcPr>
            <w:tcW w:type="dxa" w:w="1008"/>
          </w:tcPr>
          <w:p>
            <w:pPr>
              <w:jc w:val="center"/>
            </w:pPr>
            <w:r/>
            <w:r>
              <w:rPr>
                <w:rFonts w:ascii="Calibri" w:hAnsi="Calibri"/>
                <w:sz w:val="20"/>
              </w:rPr>
              <w:t>± 2.1</w:t>
            </w:r>
          </w:p>
        </w:tc>
        <w:tc>
          <w:tcPr>
            <w:tcW w:type="dxa" w:w="1224"/>
          </w:tcPr>
          <w:p>
            <w:pPr>
              <w:jc w:val="center"/>
            </w:pPr>
            <w:r/>
            <w:r>
              <w:rPr>
                <w:rFonts w:ascii="Calibri" w:hAnsi="Calibri"/>
                <w:sz w:val="20"/>
              </w:rPr>
              <w:t>-3.1</w:t>
            </w:r>
          </w:p>
        </w:tc>
      </w:tr>
      <w:tr>
        <w:tc>
          <w:tcPr>
            <w:tcW w:type="dxa" w:w="2448"/>
            <w:shd w:val="clear" w:fill="F2F2F2"/>
          </w:tcPr>
          <w:p>
            <w:pPr>
              <w:jc w:val="left"/>
            </w:pPr>
            <w:r/>
            <w:r>
              <w:rPr>
                <w:rFonts w:ascii="Calibri" w:hAnsi="Calibri"/>
                <w:sz w:val="20"/>
              </w:rPr>
              <w:t>Bagged Trees</w:t>
            </w:r>
          </w:p>
        </w:tc>
        <w:tc>
          <w:tcPr>
            <w:tcW w:type="dxa" w:w="1440"/>
            <w:shd w:val="clear" w:fill="F2F2F2"/>
          </w:tcPr>
          <w:p>
            <w:pPr>
              <w:jc w:val="center"/>
            </w:pPr>
            <w:r/>
            <w:r>
              <w:rPr>
                <w:rFonts w:ascii="Calibri" w:hAnsi="Calibri"/>
                <w:sz w:val="20"/>
              </w:rPr>
              <w:t>77.4%</w:t>
            </w:r>
          </w:p>
        </w:tc>
        <w:tc>
          <w:tcPr>
            <w:tcW w:type="dxa" w:w="1008"/>
            <w:shd w:val="clear" w:fill="F2F2F2"/>
          </w:tcPr>
          <w:p>
            <w:pPr>
              <w:jc w:val="center"/>
            </w:pPr>
            <w:r/>
            <w:r>
              <w:rPr>
                <w:rFonts w:ascii="Calibri" w:hAnsi="Calibri"/>
                <w:sz w:val="20"/>
              </w:rPr>
              <w:t>± 3.1</w:t>
            </w:r>
          </w:p>
        </w:tc>
        <w:tc>
          <w:tcPr>
            <w:tcW w:type="dxa" w:w="1944"/>
            <w:shd w:val="clear" w:fill="F2F2F2"/>
          </w:tcPr>
          <w:p>
            <w:pPr>
              <w:jc w:val="center"/>
            </w:pPr>
            <w:r/>
            <w:r>
              <w:rPr>
                <w:rFonts w:ascii="Calibri" w:hAnsi="Calibri"/>
                <w:sz w:val="20"/>
              </w:rPr>
              <w:t>73.4%</w:t>
            </w:r>
          </w:p>
        </w:tc>
        <w:tc>
          <w:tcPr>
            <w:tcW w:type="dxa" w:w="1008"/>
            <w:shd w:val="clear" w:fill="F2F2F2"/>
          </w:tcPr>
          <w:p>
            <w:pPr>
              <w:jc w:val="center"/>
            </w:pPr>
            <w:r/>
            <w:r>
              <w:rPr>
                <w:rFonts w:ascii="Calibri" w:hAnsi="Calibri"/>
                <w:sz w:val="20"/>
              </w:rPr>
              <w:t>± 4.5</w:t>
            </w:r>
          </w:p>
        </w:tc>
        <w:tc>
          <w:tcPr>
            <w:tcW w:type="dxa" w:w="1224"/>
            <w:shd w:val="clear" w:fill="F2F2F2"/>
          </w:tcPr>
          <w:p>
            <w:pPr>
              <w:jc w:val="center"/>
            </w:pPr>
            <w:r/>
            <w:r>
              <w:rPr>
                <w:rFonts w:ascii="Calibri" w:hAnsi="Calibri"/>
                <w:sz w:val="20"/>
              </w:rPr>
              <w:t>-4.0</w:t>
            </w:r>
          </w:p>
        </w:tc>
      </w:tr>
      <w:tr>
        <w:tc>
          <w:tcPr>
            <w:tcW w:type="dxa" w:w="2448"/>
          </w:tcPr>
          <w:p>
            <w:pPr>
              <w:jc w:val="left"/>
            </w:pPr>
            <w:r/>
            <w:r>
              <w:rPr>
                <w:rFonts w:ascii="Calibri" w:hAnsi="Calibri"/>
                <w:sz w:val="20"/>
              </w:rPr>
              <w:t>Random Forest</w:t>
            </w:r>
          </w:p>
        </w:tc>
        <w:tc>
          <w:tcPr>
            <w:tcW w:type="dxa" w:w="1440"/>
          </w:tcPr>
          <w:p>
            <w:pPr>
              <w:jc w:val="center"/>
            </w:pPr>
            <w:r/>
            <w:r>
              <w:rPr>
                <w:rFonts w:ascii="Calibri" w:hAnsi="Calibri"/>
                <w:sz w:val="20"/>
              </w:rPr>
              <w:t>74.4%</w:t>
            </w:r>
          </w:p>
        </w:tc>
        <w:tc>
          <w:tcPr>
            <w:tcW w:type="dxa" w:w="1008"/>
          </w:tcPr>
          <w:p>
            <w:pPr>
              <w:jc w:val="center"/>
            </w:pPr>
            <w:r/>
            <w:r>
              <w:rPr>
                <w:rFonts w:ascii="Calibri" w:hAnsi="Calibri"/>
                <w:sz w:val="20"/>
              </w:rPr>
              <w:t>± 2.5</w:t>
            </w:r>
          </w:p>
        </w:tc>
        <w:tc>
          <w:tcPr>
            <w:tcW w:type="dxa" w:w="1944"/>
          </w:tcPr>
          <w:p>
            <w:pPr>
              <w:jc w:val="center"/>
            </w:pPr>
            <w:r/>
            <w:r>
              <w:rPr>
                <w:rFonts w:ascii="Calibri" w:hAnsi="Calibri"/>
                <w:sz w:val="20"/>
              </w:rPr>
              <w:t>76.5%</w:t>
            </w:r>
          </w:p>
        </w:tc>
        <w:tc>
          <w:tcPr>
            <w:tcW w:type="dxa" w:w="1008"/>
          </w:tcPr>
          <w:p>
            <w:pPr>
              <w:jc w:val="center"/>
            </w:pPr>
            <w:r/>
            <w:r>
              <w:rPr>
                <w:rFonts w:ascii="Calibri" w:hAnsi="Calibri"/>
                <w:sz w:val="20"/>
              </w:rPr>
              <w:t>± 4.0</w:t>
            </w:r>
          </w:p>
        </w:tc>
        <w:tc>
          <w:tcPr>
            <w:tcW w:type="dxa" w:w="1224"/>
          </w:tcPr>
          <w:p>
            <w:pPr>
              <w:jc w:val="center"/>
            </w:pPr>
            <w:r/>
            <w:r>
              <w:rPr>
                <w:rFonts w:ascii="Calibri" w:hAnsi="Calibri"/>
                <w:sz w:val="20"/>
              </w:rPr>
              <w:t>+2.1</w:t>
            </w:r>
          </w:p>
        </w:tc>
      </w:tr>
      <w:tr>
        <w:tc>
          <w:tcPr>
            <w:tcW w:type="dxa" w:w="2448"/>
            <w:shd w:val="clear" w:fill="F2F2F2"/>
          </w:tcPr>
          <w:p>
            <w:pPr>
              <w:jc w:val="left"/>
            </w:pPr>
            <w:r/>
            <w:r>
              <w:rPr>
                <w:rFonts w:ascii="Calibri" w:hAnsi="Calibri"/>
                <w:sz w:val="20"/>
              </w:rPr>
              <w:t>LDA</w:t>
            </w:r>
          </w:p>
        </w:tc>
        <w:tc>
          <w:tcPr>
            <w:tcW w:type="dxa" w:w="1440"/>
            <w:shd w:val="clear" w:fill="F2F2F2"/>
          </w:tcPr>
          <w:p>
            <w:pPr>
              <w:jc w:val="center"/>
            </w:pPr>
            <w:r/>
            <w:r>
              <w:rPr>
                <w:rFonts w:ascii="Calibri" w:hAnsi="Calibri"/>
                <w:sz w:val="20"/>
              </w:rPr>
              <w:t>71.0%</w:t>
            </w:r>
          </w:p>
        </w:tc>
        <w:tc>
          <w:tcPr>
            <w:tcW w:type="dxa" w:w="1008"/>
            <w:shd w:val="clear" w:fill="F2F2F2"/>
          </w:tcPr>
          <w:p>
            <w:pPr>
              <w:jc w:val="center"/>
            </w:pPr>
            <w:r/>
            <w:r>
              <w:rPr>
                <w:rFonts w:ascii="Calibri" w:hAnsi="Calibri"/>
                <w:sz w:val="20"/>
              </w:rPr>
              <w:t>± 3.8</w:t>
            </w:r>
          </w:p>
        </w:tc>
        <w:tc>
          <w:tcPr>
            <w:tcW w:type="dxa" w:w="1944"/>
            <w:shd w:val="clear" w:fill="F2F2F2"/>
          </w:tcPr>
          <w:p>
            <w:pPr>
              <w:jc w:val="center"/>
            </w:pPr>
            <w:r/>
            <w:r>
              <w:rPr>
                <w:rFonts w:ascii="Calibri" w:hAnsi="Calibri"/>
                <w:sz w:val="20"/>
              </w:rPr>
              <w:t>40.8%</w:t>
            </w:r>
          </w:p>
        </w:tc>
        <w:tc>
          <w:tcPr>
            <w:tcW w:type="dxa" w:w="1008"/>
            <w:shd w:val="clear" w:fill="F2F2F2"/>
          </w:tcPr>
          <w:p>
            <w:pPr>
              <w:jc w:val="center"/>
            </w:pPr>
            <w:r/>
            <w:r>
              <w:rPr>
                <w:rFonts w:ascii="Calibri" w:hAnsi="Calibri"/>
                <w:sz w:val="20"/>
              </w:rPr>
              <w:t>± 3.5</w:t>
            </w:r>
          </w:p>
        </w:tc>
        <w:tc>
          <w:tcPr>
            <w:tcW w:type="dxa" w:w="1224"/>
            <w:shd w:val="clear" w:fill="F2F2F2"/>
          </w:tcPr>
          <w:p>
            <w:pPr>
              <w:jc w:val="center"/>
            </w:pPr>
            <w:r/>
            <w:r>
              <w:rPr>
                <w:rFonts w:ascii="Calibri" w:hAnsi="Calibri"/>
                <w:sz w:val="20"/>
              </w:rPr>
              <w:t>-30.2</w:t>
            </w:r>
          </w:p>
        </w:tc>
      </w:tr>
      <w:tr>
        <w:tc>
          <w:tcPr>
            <w:tcW w:type="dxa" w:w="2448"/>
          </w:tcPr>
          <w:p>
            <w:pPr>
              <w:jc w:val="left"/>
            </w:pPr>
            <w:r/>
            <w:r>
              <w:rPr>
                <w:rFonts w:ascii="Calibri" w:hAnsi="Calibri"/>
                <w:sz w:val="20"/>
              </w:rPr>
              <w:t>MLP</w:t>
            </w:r>
          </w:p>
        </w:tc>
        <w:tc>
          <w:tcPr>
            <w:tcW w:type="dxa" w:w="1440"/>
          </w:tcPr>
          <w:p>
            <w:pPr>
              <w:jc w:val="center"/>
            </w:pPr>
            <w:r/>
            <w:r>
              <w:rPr>
                <w:rFonts w:ascii="Calibri" w:hAnsi="Calibri"/>
                <w:sz w:val="20"/>
              </w:rPr>
              <w:t>70.1%</w:t>
            </w:r>
          </w:p>
        </w:tc>
        <w:tc>
          <w:tcPr>
            <w:tcW w:type="dxa" w:w="1008"/>
          </w:tcPr>
          <w:p>
            <w:pPr>
              <w:jc w:val="center"/>
            </w:pPr>
            <w:r/>
            <w:r>
              <w:rPr>
                <w:rFonts w:ascii="Calibri" w:hAnsi="Calibri"/>
                <w:sz w:val="20"/>
              </w:rPr>
              <w:t>± 4.0</w:t>
            </w:r>
          </w:p>
        </w:tc>
        <w:tc>
          <w:tcPr>
            <w:tcW w:type="dxa" w:w="1944"/>
          </w:tcPr>
          <w:p>
            <w:pPr>
              <w:jc w:val="center"/>
            </w:pPr>
            <w:r/>
            <w:r>
              <w:rPr>
                <w:rFonts w:ascii="Calibri" w:hAnsi="Calibri"/>
                <w:sz w:val="20"/>
              </w:rPr>
              <w:t>71.9%</w:t>
            </w:r>
          </w:p>
        </w:tc>
        <w:tc>
          <w:tcPr>
            <w:tcW w:type="dxa" w:w="1008"/>
          </w:tcPr>
          <w:p>
            <w:pPr>
              <w:jc w:val="center"/>
            </w:pPr>
            <w:r/>
            <w:r>
              <w:rPr>
                <w:rFonts w:ascii="Calibri" w:hAnsi="Calibri"/>
                <w:sz w:val="20"/>
              </w:rPr>
              <w:t>± 5.0</w:t>
            </w:r>
          </w:p>
        </w:tc>
        <w:tc>
          <w:tcPr>
            <w:tcW w:type="dxa" w:w="1224"/>
          </w:tcPr>
          <w:p>
            <w:pPr>
              <w:jc w:val="center"/>
            </w:pPr>
            <w:r/>
            <w:r>
              <w:rPr>
                <w:rFonts w:ascii="Calibri" w:hAnsi="Calibri"/>
                <w:sz w:val="20"/>
              </w:rPr>
              <w:t>+1.9</w:t>
            </w:r>
          </w:p>
        </w:tc>
      </w:tr>
      <w:tr>
        <w:tc>
          <w:tcPr>
            <w:tcW w:type="dxa" w:w="2448"/>
            <w:shd w:val="clear" w:fill="F2F2F2"/>
          </w:tcPr>
          <w:p>
            <w:pPr>
              <w:jc w:val="left"/>
            </w:pPr>
            <w:r/>
            <w:r>
              <w:rPr>
                <w:rFonts w:ascii="Calibri" w:hAnsi="Calibri"/>
                <w:sz w:val="20"/>
              </w:rPr>
              <w:t>Logistic Regression</w:t>
            </w:r>
          </w:p>
        </w:tc>
        <w:tc>
          <w:tcPr>
            <w:tcW w:type="dxa" w:w="1440"/>
            <w:shd w:val="clear" w:fill="F2F2F2"/>
          </w:tcPr>
          <w:p>
            <w:pPr>
              <w:jc w:val="center"/>
            </w:pPr>
            <w:r/>
            <w:r>
              <w:rPr>
                <w:rFonts w:ascii="Calibri" w:hAnsi="Calibri"/>
                <w:sz w:val="20"/>
              </w:rPr>
              <w:t>69.7%</w:t>
            </w:r>
          </w:p>
        </w:tc>
        <w:tc>
          <w:tcPr>
            <w:tcW w:type="dxa" w:w="1008"/>
            <w:shd w:val="clear" w:fill="F2F2F2"/>
          </w:tcPr>
          <w:p>
            <w:pPr>
              <w:jc w:val="center"/>
            </w:pPr>
            <w:r/>
            <w:r>
              <w:rPr>
                <w:rFonts w:ascii="Calibri" w:hAnsi="Calibri"/>
                <w:sz w:val="20"/>
              </w:rPr>
              <w:t>± 2.4</w:t>
            </w:r>
          </w:p>
        </w:tc>
        <w:tc>
          <w:tcPr>
            <w:tcW w:type="dxa" w:w="1944"/>
            <w:shd w:val="clear" w:fill="F2F2F2"/>
          </w:tcPr>
          <w:p>
            <w:pPr>
              <w:jc w:val="center"/>
            </w:pPr>
            <w:r/>
            <w:r>
              <w:rPr>
                <w:rFonts w:ascii="Calibri" w:hAnsi="Calibri"/>
                <w:sz w:val="20"/>
              </w:rPr>
              <w:t>73.3%</w:t>
            </w:r>
          </w:p>
        </w:tc>
        <w:tc>
          <w:tcPr>
            <w:tcW w:type="dxa" w:w="1008"/>
            <w:shd w:val="clear" w:fill="F2F2F2"/>
          </w:tcPr>
          <w:p>
            <w:pPr>
              <w:jc w:val="center"/>
            </w:pPr>
            <w:r/>
            <w:r>
              <w:rPr>
                <w:rFonts w:ascii="Calibri" w:hAnsi="Calibri"/>
                <w:sz w:val="20"/>
              </w:rPr>
              <w:t>± 3.0</w:t>
            </w:r>
          </w:p>
        </w:tc>
        <w:tc>
          <w:tcPr>
            <w:tcW w:type="dxa" w:w="1224"/>
            <w:shd w:val="clear" w:fill="F2F2F2"/>
          </w:tcPr>
          <w:p>
            <w:pPr>
              <w:jc w:val="center"/>
            </w:pPr>
            <w:r/>
            <w:r>
              <w:rPr>
                <w:rFonts w:ascii="Calibri" w:hAnsi="Calibri"/>
                <w:sz w:val="20"/>
              </w:rPr>
              <w:t>+3.6</w:t>
            </w:r>
          </w:p>
        </w:tc>
      </w:tr>
      <w:tr>
        <w:tc>
          <w:tcPr>
            <w:tcW w:type="dxa" w:w="2448"/>
          </w:tcPr>
          <w:p>
            <w:pPr>
              <w:jc w:val="left"/>
            </w:pPr>
            <w:r/>
            <w:r>
              <w:rPr>
                <w:rFonts w:ascii="Calibri" w:hAnsi="Calibri"/>
                <w:sz w:val="20"/>
              </w:rPr>
              <w:t>SVM</w:t>
            </w:r>
          </w:p>
        </w:tc>
        <w:tc>
          <w:tcPr>
            <w:tcW w:type="dxa" w:w="1440"/>
          </w:tcPr>
          <w:p>
            <w:pPr>
              <w:jc w:val="center"/>
            </w:pPr>
            <w:r/>
            <w:r>
              <w:rPr>
                <w:rFonts w:ascii="Calibri" w:hAnsi="Calibri"/>
                <w:sz w:val="20"/>
              </w:rPr>
              <w:t>67.0%</w:t>
            </w:r>
          </w:p>
        </w:tc>
        <w:tc>
          <w:tcPr>
            <w:tcW w:type="dxa" w:w="1008"/>
          </w:tcPr>
          <w:p>
            <w:pPr>
              <w:jc w:val="center"/>
            </w:pPr>
            <w:r/>
            <w:r>
              <w:rPr>
                <w:rFonts w:ascii="Calibri" w:hAnsi="Calibri"/>
                <w:sz w:val="20"/>
              </w:rPr>
              <w:t>± 2.6</w:t>
            </w:r>
          </w:p>
        </w:tc>
        <w:tc>
          <w:tcPr>
            <w:tcW w:type="dxa" w:w="1944"/>
          </w:tcPr>
          <w:p>
            <w:pPr>
              <w:jc w:val="center"/>
            </w:pPr>
            <w:r/>
            <w:r>
              <w:rPr>
                <w:rFonts w:ascii="Calibri" w:hAnsi="Calibri"/>
                <w:sz w:val="20"/>
              </w:rPr>
              <w:t>71.9%</w:t>
            </w:r>
          </w:p>
        </w:tc>
        <w:tc>
          <w:tcPr>
            <w:tcW w:type="dxa" w:w="1008"/>
          </w:tcPr>
          <w:p>
            <w:pPr>
              <w:jc w:val="center"/>
            </w:pPr>
            <w:r/>
            <w:r>
              <w:rPr>
                <w:rFonts w:ascii="Calibri" w:hAnsi="Calibri"/>
                <w:sz w:val="20"/>
              </w:rPr>
              <w:t>± 2.7</w:t>
            </w:r>
          </w:p>
        </w:tc>
        <w:tc>
          <w:tcPr>
            <w:tcW w:type="dxa" w:w="1224"/>
          </w:tcPr>
          <w:p>
            <w:pPr>
              <w:jc w:val="center"/>
            </w:pPr>
            <w:r/>
            <w:r>
              <w:rPr>
                <w:rFonts w:ascii="Calibri" w:hAnsi="Calibri"/>
                <w:sz w:val="20"/>
              </w:rPr>
              <w:t>+4.9</w:t>
            </w:r>
          </w:p>
        </w:tc>
      </w:tr>
      <w:tr>
        <w:tc>
          <w:tcPr>
            <w:tcW w:type="dxa" w:w="2448"/>
            <w:shd w:val="clear" w:fill="F2F2F2"/>
          </w:tcPr>
          <w:p>
            <w:pPr>
              <w:jc w:val="left"/>
            </w:pPr>
            <w:r/>
            <w:r>
              <w:rPr>
                <w:rFonts w:ascii="Calibri" w:hAnsi="Calibri"/>
                <w:sz w:val="20"/>
              </w:rPr>
              <w:t>Decision Tree</w:t>
            </w:r>
          </w:p>
        </w:tc>
        <w:tc>
          <w:tcPr>
            <w:tcW w:type="dxa" w:w="1440"/>
            <w:shd w:val="clear" w:fill="F2F2F2"/>
          </w:tcPr>
          <w:p>
            <w:pPr>
              <w:jc w:val="center"/>
            </w:pPr>
            <w:r/>
            <w:r>
              <w:rPr>
                <w:rFonts w:ascii="Calibri" w:hAnsi="Calibri"/>
                <w:sz w:val="20"/>
              </w:rPr>
              <w:t>62.2%</w:t>
            </w:r>
          </w:p>
        </w:tc>
        <w:tc>
          <w:tcPr>
            <w:tcW w:type="dxa" w:w="1008"/>
            <w:shd w:val="clear" w:fill="F2F2F2"/>
          </w:tcPr>
          <w:p>
            <w:pPr>
              <w:jc w:val="center"/>
            </w:pPr>
            <w:r/>
            <w:r>
              <w:rPr>
                <w:rFonts w:ascii="Calibri" w:hAnsi="Calibri"/>
                <w:sz w:val="20"/>
              </w:rPr>
              <w:t>± 2.8</w:t>
            </w:r>
          </w:p>
        </w:tc>
        <w:tc>
          <w:tcPr>
            <w:tcW w:type="dxa" w:w="1944"/>
            <w:shd w:val="clear" w:fill="F2F2F2"/>
          </w:tcPr>
          <w:p>
            <w:pPr>
              <w:jc w:val="center"/>
            </w:pPr>
            <w:r/>
            <w:r>
              <w:rPr>
                <w:rFonts w:ascii="Calibri" w:hAnsi="Calibri"/>
                <w:sz w:val="20"/>
              </w:rPr>
              <w:t>62.6%</w:t>
            </w:r>
          </w:p>
        </w:tc>
        <w:tc>
          <w:tcPr>
            <w:tcW w:type="dxa" w:w="1008"/>
            <w:shd w:val="clear" w:fill="F2F2F2"/>
          </w:tcPr>
          <w:p>
            <w:pPr>
              <w:jc w:val="center"/>
            </w:pPr>
            <w:r/>
            <w:r>
              <w:rPr>
                <w:rFonts w:ascii="Calibri" w:hAnsi="Calibri"/>
                <w:sz w:val="20"/>
              </w:rPr>
              <w:t>± 3.3</w:t>
            </w:r>
          </w:p>
        </w:tc>
        <w:tc>
          <w:tcPr>
            <w:tcW w:type="dxa" w:w="1224"/>
            <w:shd w:val="clear" w:fill="F2F2F2"/>
          </w:tcPr>
          <w:p>
            <w:pPr>
              <w:jc w:val="center"/>
            </w:pPr>
            <w:r/>
            <w:r>
              <w:rPr>
                <w:rFonts w:ascii="Calibri" w:hAnsi="Calibri"/>
                <w:sz w:val="20"/>
              </w:rPr>
              <w:t>+0.4</w:t>
            </w:r>
          </w:p>
        </w:tc>
      </w:tr>
      <w:tr>
        <w:tc>
          <w:tcPr>
            <w:tcW w:type="dxa" w:w="2448"/>
            <w:shd w:val="clear" w:fill="FFF2CC"/>
          </w:tcPr>
          <w:p>
            <w:pPr>
              <w:jc w:val="left"/>
            </w:pPr>
            <w:r/>
            <w:r>
              <w:rPr>
                <w:rFonts w:ascii="Calibri" w:hAnsi="Calibri"/>
                <w:b/>
                <w:sz w:val="20"/>
              </w:rPr>
              <w:t>k-NN</w:t>
            </w:r>
          </w:p>
        </w:tc>
        <w:tc>
          <w:tcPr>
            <w:tcW w:type="dxa" w:w="1440"/>
            <w:shd w:val="clear" w:fill="FFF2CC"/>
          </w:tcPr>
          <w:p>
            <w:pPr>
              <w:jc w:val="center"/>
            </w:pPr>
            <w:r/>
            <w:r>
              <w:rPr>
                <w:rFonts w:ascii="Calibri" w:hAnsi="Calibri"/>
                <w:b/>
                <w:sz w:val="20"/>
              </w:rPr>
              <w:t>45.1%</w:t>
            </w:r>
          </w:p>
        </w:tc>
        <w:tc>
          <w:tcPr>
            <w:tcW w:type="dxa" w:w="1008"/>
            <w:shd w:val="clear" w:fill="FFF2CC"/>
          </w:tcPr>
          <w:p>
            <w:pPr>
              <w:jc w:val="center"/>
            </w:pPr>
            <w:r/>
            <w:r>
              <w:rPr>
                <w:rFonts w:ascii="Calibri" w:hAnsi="Calibri"/>
                <w:b/>
                <w:sz w:val="20"/>
              </w:rPr>
              <w:t>± 5.1</w:t>
            </w:r>
          </w:p>
        </w:tc>
        <w:tc>
          <w:tcPr>
            <w:tcW w:type="dxa" w:w="1944"/>
            <w:shd w:val="clear" w:fill="FFF2CC"/>
          </w:tcPr>
          <w:p>
            <w:pPr>
              <w:jc w:val="center"/>
            </w:pPr>
            <w:r/>
            <w:r>
              <w:rPr>
                <w:rFonts w:ascii="Calibri" w:hAnsi="Calibri"/>
                <w:b/>
                <w:sz w:val="20"/>
              </w:rPr>
              <w:t>54.5%</w:t>
            </w:r>
          </w:p>
        </w:tc>
        <w:tc>
          <w:tcPr>
            <w:tcW w:type="dxa" w:w="1008"/>
            <w:shd w:val="clear" w:fill="FFF2CC"/>
          </w:tcPr>
          <w:p>
            <w:pPr>
              <w:jc w:val="center"/>
            </w:pPr>
            <w:r/>
            <w:r>
              <w:rPr>
                <w:rFonts w:ascii="Calibri" w:hAnsi="Calibri"/>
                <w:b/>
                <w:sz w:val="20"/>
              </w:rPr>
              <w:t>± 5.4</w:t>
            </w:r>
          </w:p>
        </w:tc>
        <w:tc>
          <w:tcPr>
            <w:tcW w:type="dxa" w:w="1224"/>
            <w:shd w:val="clear" w:fill="FFF2CC"/>
          </w:tcPr>
          <w:p>
            <w:pPr>
              <w:jc w:val="center"/>
            </w:pPr>
            <w:r/>
            <w:r>
              <w:rPr>
                <w:rFonts w:ascii="Calibri" w:hAnsi="Calibri"/>
                <w:b/>
                <w:sz w:val="20"/>
              </w:rPr>
              <w:t>+9.5</w:t>
            </w:r>
          </w:p>
        </w:tc>
      </w:tr>
    </w:tbl>
    <w:p>
      <w:pPr>
        <w:spacing w:after="120"/>
      </w:pPr>
      <w:r>
        <w:rPr>
          <w:rFonts w:ascii="Calibri" w:hAnsi="Calibri"/>
          <w:b w:val="0"/>
          <w:i w:val="0"/>
          <w:sz w:val="22"/>
        </w:rPr>
      </w:r>
    </w:p>
    <w:p>
      <w:pPr>
        <w:jc w:val="center"/>
      </w:pPr>
      <w:r>
        <w:drawing>
          <wp:inline xmlns:a="http://schemas.openxmlformats.org/drawingml/2006/main" xmlns:pic="http://schemas.openxmlformats.org/drawingml/2006/picture">
            <wp:extent cx="6035040" cy="2951922"/>
            <wp:docPr id="1" name="Picture 1"/>
            <wp:cNvGraphicFramePr>
              <a:graphicFrameLocks noChangeAspect="1"/>
            </wp:cNvGraphicFramePr>
            <a:graphic>
              <a:graphicData uri="http://schemas.openxmlformats.org/drawingml/2006/picture">
                <pic:pic>
                  <pic:nvPicPr>
                    <pic:cNvPr id="0" name="cmp_side_by_side.png"/>
                    <pic:cNvPicPr/>
                  </pic:nvPicPr>
                  <pic:blipFill>
                    <a:blip r:embed="rId9"/>
                    <a:stretch>
                      <a:fillRect/>
                    </a:stretch>
                  </pic:blipFill>
                  <pic:spPr>
                    <a:xfrm>
                      <a:off x="0" y="0"/>
                      <a:ext cx="6035040" cy="2951922"/>
                    </a:xfrm>
                    <a:prstGeom prst="rect"/>
                  </pic:spPr>
                </pic:pic>
              </a:graphicData>
            </a:graphic>
          </wp:inline>
        </w:drawing>
      </w:r>
    </w:p>
    <w:p>
      <w:pPr>
        <w:spacing w:after="280"/>
        <w:jc w:val="center"/>
      </w:pPr>
      <w:r>
        <w:rPr>
          <w:rFonts w:ascii="Calibri" w:hAnsi="Calibri"/>
          <w:b w:val="0"/>
          <w:i/>
          <w:color w:val="595959"/>
          <w:sz w:val="18"/>
        </w:rPr>
        <w:t>Figure 1 — every algorithm, trained without (grey) and with (green) synthetic data.</w:t>
      </w:r>
    </w:p>
    <w:p>
      <w:pPr>
        <w:pStyle w:val="Heading1"/>
      </w:pPr>
      <w:r>
        <w:t>3. Does it improve things?</w:t>
      </w:r>
    </w:p>
    <w:p>
      <w:pPr>
        <w:spacing w:after="120"/>
      </w:pPr>
      <w:r>
        <w:rPr>
          <w:rFonts w:ascii="Calibri" w:hAnsi="Calibri"/>
          <w:b w:val="0"/>
          <w:i w:val="0"/>
          <w:sz w:val="22"/>
        </w:rPr>
        <w:t>Mixed, and modestly. 5 of 9 algorithms improved, 3 got worse and 1 barely moved. The median change is +1.9 points — a real but small effect, not the transformation that more training data might suggest.</w:t>
      </w:r>
    </w:p>
    <w:p>
      <w:pPr>
        <w:jc w:val="center"/>
      </w:pPr>
      <w:r>
        <w:drawing>
          <wp:inline xmlns:a="http://schemas.openxmlformats.org/drawingml/2006/main" xmlns:pic="http://schemas.openxmlformats.org/drawingml/2006/picture">
            <wp:extent cx="5852160" cy="2721935"/>
            <wp:docPr id="2" name="Picture 2"/>
            <wp:cNvGraphicFramePr>
              <a:graphicFrameLocks noChangeAspect="1"/>
            </wp:cNvGraphicFramePr>
            <a:graphic>
              <a:graphicData uri="http://schemas.openxmlformats.org/drawingml/2006/picture">
                <pic:pic>
                  <pic:nvPicPr>
                    <pic:cNvPr id="0" name="cmp_gain.png"/>
                    <pic:cNvPicPr/>
                  </pic:nvPicPr>
                  <pic:blipFill>
                    <a:blip r:embed="rId10"/>
                    <a:stretch>
                      <a:fillRect/>
                    </a:stretch>
                  </pic:blipFill>
                  <pic:spPr>
                    <a:xfrm>
                      <a:off x="0" y="0"/>
                      <a:ext cx="5852160" cy="2721935"/>
                    </a:xfrm>
                    <a:prstGeom prst="rect"/>
                  </pic:spPr>
                </pic:pic>
              </a:graphicData>
            </a:graphic>
          </wp:inline>
        </w:drawing>
      </w:r>
    </w:p>
    <w:p>
      <w:pPr>
        <w:spacing w:after="280"/>
        <w:jc w:val="center"/>
      </w:pPr>
      <w:r>
        <w:rPr>
          <w:rFonts w:ascii="Calibri" w:hAnsi="Calibri"/>
          <w:b w:val="0"/>
          <w:i/>
          <w:color w:val="595959"/>
          <w:sz w:val="18"/>
        </w:rPr>
        <w:t>Figure 2 — points gained or lost by each algorithm.</w:t>
      </w:r>
    </w:p>
    <w:p>
      <w:pPr>
        <w:spacing w:after="120"/>
      </w:pPr>
      <w:r>
        <w:rPr>
          <w:rFonts w:ascii="Calibri" w:hAnsi="Calibri"/>
          <w:b w:val="0"/>
          <w:i w:val="0"/>
          <w:sz w:val="22"/>
        </w:rPr>
        <w:t>One result stands apart and is worth explaining rather than averaging away: LDA moved -30.2 points, far beyond anything else. It is the single reason the mean change (-1.7) looks worse than the median (+1.9); excluding it, the average change is +1.9.</w:t>
      </w:r>
    </w:p>
    <w:p>
      <w:pPr>
        <w:spacing w:after="120"/>
      </w:pPr>
      <w:r>
        <w:rPr>
          <w:rFonts w:ascii="Calibri" w:hAnsi="Calibri"/>
          <w:b w:val="0"/>
          <w:i w:val="0"/>
          <w:sz w:val="22"/>
        </w:rPr>
        <w:t>LDA works by estimating how the 576 features vary together within each sign, which requires inverting a large covariance matrix. Synthetic variants of the same recording are highly similar to one another — the clean view already divides out overall body scale, which is most of what the retargeting changes. Adding six near-copies of every recording therefore multiplies the sample count without adding much genuinely new variation, and that makes the covariance estimate unstable. Methods that do not invert a covariance matrix are untroubled by this.</w:t>
      </w:r>
    </w:p>
    <w:p>
      <w:pPr>
        <w:jc w:val="center"/>
      </w:pPr>
      <w:r>
        <w:drawing>
          <wp:inline xmlns:a="http://schemas.openxmlformats.org/drawingml/2006/main" xmlns:pic="http://schemas.openxmlformats.org/drawingml/2006/picture">
            <wp:extent cx="5120640" cy="3364992"/>
            <wp:docPr id="3" name="Picture 3"/>
            <wp:cNvGraphicFramePr>
              <a:graphicFrameLocks noChangeAspect="1"/>
            </wp:cNvGraphicFramePr>
            <a:graphic>
              <a:graphicData uri="http://schemas.openxmlformats.org/drawingml/2006/picture">
                <pic:pic>
                  <pic:nvPicPr>
                    <pic:cNvPr id="0" name="cmp_converge.png"/>
                    <pic:cNvPicPr/>
                  </pic:nvPicPr>
                  <pic:blipFill>
                    <a:blip r:embed="rId11"/>
                    <a:stretch>
                      <a:fillRect/>
                    </a:stretch>
                  </pic:blipFill>
                  <pic:spPr>
                    <a:xfrm>
                      <a:off x="0" y="0"/>
                      <a:ext cx="5120640" cy="3364992"/>
                    </a:xfrm>
                    <a:prstGeom prst="rect"/>
                  </pic:spPr>
                </pic:pic>
              </a:graphicData>
            </a:graphic>
          </wp:inline>
        </w:drawing>
      </w:r>
    </w:p>
    <w:p>
      <w:pPr>
        <w:spacing w:after="280"/>
        <w:jc w:val="center"/>
      </w:pPr>
      <w:r>
        <w:rPr>
          <w:rFonts w:ascii="Calibri" w:hAnsi="Calibri"/>
          <w:b w:val="0"/>
          <w:i/>
          <w:color w:val="595959"/>
          <w:sz w:val="18"/>
        </w:rPr>
        <w:t>Figure 3 — every algorithm's score before and after.</w:t>
      </w:r>
    </w:p>
    <w:p>
      <w:pPr>
        <w:spacing w:after="120"/>
      </w:pPr>
      <w:r>
        <w:rPr>
          <w:rFonts w:ascii="Calibri" w:hAnsi="Calibri"/>
          <w:b w:val="0"/>
          <w:i w:val="0"/>
          <w:sz w:val="22"/>
        </w:rPr>
        <w:t>The ranking is largely unchanged. The spread across algorithms was 37 points on real data and 38 with synthetic added, so the choice of algorithm still matters about as much as it did. Synthetic data did not level the field.</w:t>
      </w:r>
    </w:p>
    <w:p>
      <w:pPr>
        <w:spacing w:after="120"/>
      </w:pPr>
      <w:r>
        <w:rPr>
          <w:rFonts w:ascii="Calibri" w:hAnsi="Calibri"/>
          <w:b w:val="0"/>
          <w:i w:val="0"/>
          <w:sz w:val="22"/>
        </w:rPr>
        <w:t>That is a reasonable outcome on reflection. Every synthetic example is derived from a real recording, so it adds examples rather than information. It can help an algorithm that is short of examples, but it cannot supply variation that was never recorded — and the clean view we train on already removes overall body scale, which is much of what the retargeting varies.</w:t>
      </w:r>
    </w:p>
    <w:p>
      <w:pPr>
        <w:pStyle w:val="Heading1"/>
      </w:pPr>
      <w:r>
        <w:t>4. Why this is a fair test</w:t>
      </w:r>
    </w:p>
    <w:p>
      <w:pPr>
        <w:spacing w:after="120"/>
      </w:pPr>
      <w:r>
        <w:rPr>
          <w:rFonts w:ascii="Calibri" w:hAnsi="Calibri"/>
          <w:b w:val="0"/>
          <w:i w:val="0"/>
          <w:sz w:val="22"/>
        </w:rPr>
        <w:t>Two rules make the comparison honest, and both matter:</w:t>
      </w:r>
    </w:p>
    <w:p>
      <w:pPr>
        <w:pStyle w:val="ListBullet"/>
        <w:spacing w:after="80"/>
      </w:pPr>
      <w:r>
        <w:rPr>
          <w:rFonts w:ascii="Calibri" w:hAnsi="Calibri"/>
          <w:sz w:val="22"/>
        </w:rPr>
        <w:t>**Testing is always on real recordings.** Scoring a model on synthetic data would only measure whether it can recognise our own geometry.</w:t>
      </w:r>
    </w:p>
    <w:p>
      <w:pPr>
        <w:pStyle w:val="ListBullet"/>
        <w:spacing w:after="80"/>
      </w:pPr>
      <w:r>
        <w:rPr>
          <w:rFonts w:ascii="Calibri" w:hAnsi="Calibri"/>
          <w:sz w:val="22"/>
        </w:rPr>
        <w:t>**A recording's synthetic copies stay with it.** When a real take is held out for testing, all of its synthetic children are held out too. Otherwise the model trains on near-copies of the test data and the score means nothing.</w:t>
      </w:r>
    </w:p>
    <w:p>
      <w:pPr>
        <w:spacing w:after="120"/>
      </w:pPr>
      <w:r>
        <w:rPr>
          <w:rFonts w:ascii="Calibri" w:hAnsi="Calibri"/>
          <w:b w:val="0"/>
          <w:i/>
          <w:color w:val="595959"/>
          <w:sz w:val="20"/>
        </w:rPr>
        <w:t>The second rule was verified directly: the 337 real takes form 337 groups, each containing exactly one real recording and its synthetic children, and no group appears on both sides of any split.</w:t>
      </w:r>
    </w:p>
    <w:p>
      <w:pPr>
        <w:pStyle w:val="Heading1"/>
      </w:pPr>
      <w:r>
        <w:t>5. Did the recording conditions matter?</w:t>
      </w:r>
    </w:p>
    <w:p>
      <w:pPr>
        <w:spacing w:after="120"/>
      </w:pPr>
      <w:r>
        <w:rPr>
          <w:rFonts w:ascii="Calibri" w:hAnsi="Calibri"/>
          <w:b w:val="0"/>
          <w:i w:val="0"/>
          <w:sz w:val="22"/>
        </w:rPr>
        <w:t>The 12 recordings of each sign follow a deliberate grid: two lighting levels, two distances from the camera, three standing positions. That lets us hold back a whole condition — train only on bright recordings, test only on dim ones — and see what survives.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304"/>
            <w:shd w:val="clear" w:fill="D9E2F3"/>
          </w:tcPr>
          <w:p>
            <w:pPr>
              <w:jc w:val="left"/>
            </w:pPr>
            <w:r/>
            <w:r>
              <w:rPr>
                <w:rFonts w:ascii="Calibri" w:hAnsi="Calibri"/>
                <w:b/>
                <w:sz w:val="20"/>
              </w:rPr>
              <w:t>Trained on</w:t>
            </w:r>
          </w:p>
        </w:tc>
        <w:tc>
          <w:tcPr>
            <w:tcW w:type="dxa" w:w="2160"/>
            <w:shd w:val="clear" w:fill="D9E2F3"/>
          </w:tcPr>
          <w:p>
            <w:pPr>
              <w:jc w:val="center"/>
            </w:pPr>
            <w:r/>
            <w:r>
              <w:rPr>
                <w:rFonts w:ascii="Calibri" w:hAnsi="Calibri"/>
                <w:b/>
                <w:sz w:val="20"/>
              </w:rPr>
              <w:t>Tested on</w:t>
            </w:r>
          </w:p>
        </w:tc>
        <w:tc>
          <w:tcPr>
            <w:tcW w:type="dxa" w:w="1728"/>
            <w:shd w:val="clear" w:fill="D9E2F3"/>
          </w:tcPr>
          <w:p>
            <w:pPr>
              <w:jc w:val="center"/>
            </w:pPr>
            <w:r/>
            <w:r>
              <w:rPr>
                <w:rFonts w:ascii="Calibri" w:hAnsi="Calibri"/>
                <w:b/>
                <w:sz w:val="20"/>
              </w:rPr>
              <w:t>macro-F1</w:t>
            </w:r>
          </w:p>
        </w:tc>
        <w:tc>
          <w:tcPr>
            <w:tcW w:type="dxa" w:w="1872"/>
            <w:shd w:val="clear" w:fill="D9E2F3"/>
          </w:tcPr>
          <w:p>
            <w:pPr>
              <w:jc w:val="center"/>
            </w:pPr>
            <w:r/>
            <w:r>
              <w:rPr>
                <w:rFonts w:ascii="Calibri" w:hAnsi="Calibri"/>
                <w:b/>
                <w:sz w:val="20"/>
              </w:rPr>
              <w:t>vs baseline</w:t>
            </w:r>
          </w:p>
        </w:tc>
      </w:tr>
      <w:tr>
        <w:tc>
          <w:tcPr>
            <w:tcW w:type="dxa" w:w="2304"/>
          </w:tcPr>
          <w:p>
            <w:pPr>
              <w:jc w:val="left"/>
            </w:pPr>
            <w:r/>
            <w:r>
              <w:rPr>
                <w:rFonts w:ascii="Calibri" w:hAnsi="Calibri"/>
                <w:sz w:val="20"/>
              </w:rPr>
              <w:t>full light</w:t>
            </w:r>
          </w:p>
        </w:tc>
        <w:tc>
          <w:tcPr>
            <w:tcW w:type="dxa" w:w="2160"/>
          </w:tcPr>
          <w:p>
            <w:pPr>
              <w:jc w:val="center"/>
            </w:pPr>
            <w:r/>
            <w:r>
              <w:rPr>
                <w:rFonts w:ascii="Calibri" w:hAnsi="Calibri"/>
                <w:sz w:val="20"/>
              </w:rPr>
              <w:t>dim light</w:t>
            </w:r>
          </w:p>
        </w:tc>
        <w:tc>
          <w:tcPr>
            <w:tcW w:type="dxa" w:w="1728"/>
          </w:tcPr>
          <w:p>
            <w:pPr>
              <w:jc w:val="center"/>
            </w:pPr>
            <w:r/>
            <w:r>
              <w:rPr>
                <w:rFonts w:ascii="Calibri" w:hAnsi="Calibri"/>
                <w:sz w:val="20"/>
              </w:rPr>
              <w:t>82.0%</w:t>
            </w:r>
          </w:p>
        </w:tc>
        <w:tc>
          <w:tcPr>
            <w:tcW w:type="dxa" w:w="1872"/>
          </w:tcPr>
          <w:p>
            <w:pPr>
              <w:jc w:val="center"/>
            </w:pPr>
            <w:r/>
            <w:r>
              <w:rPr>
                <w:rFonts w:ascii="Calibri" w:hAnsi="Calibri"/>
                <w:sz w:val="20"/>
              </w:rPr>
              <w:t>+0.2</w:t>
            </w:r>
          </w:p>
        </w:tc>
      </w:tr>
      <w:tr>
        <w:tc>
          <w:tcPr>
            <w:tcW w:type="dxa" w:w="2304"/>
            <w:shd w:val="clear" w:fill="F2F2F2"/>
          </w:tcPr>
          <w:p>
            <w:pPr>
              <w:jc w:val="left"/>
            </w:pPr>
            <w:r/>
            <w:r>
              <w:rPr>
                <w:rFonts w:ascii="Calibri" w:hAnsi="Calibri"/>
                <w:sz w:val="20"/>
              </w:rPr>
              <w:t>near</w:t>
            </w:r>
          </w:p>
        </w:tc>
        <w:tc>
          <w:tcPr>
            <w:tcW w:type="dxa" w:w="2160"/>
            <w:shd w:val="clear" w:fill="F2F2F2"/>
          </w:tcPr>
          <w:p>
            <w:pPr>
              <w:jc w:val="center"/>
            </w:pPr>
            <w:r/>
            <w:r>
              <w:rPr>
                <w:rFonts w:ascii="Calibri" w:hAnsi="Calibri"/>
                <w:sz w:val="20"/>
              </w:rPr>
              <w:t>far</w:t>
            </w:r>
          </w:p>
        </w:tc>
        <w:tc>
          <w:tcPr>
            <w:tcW w:type="dxa" w:w="1728"/>
            <w:shd w:val="clear" w:fill="F2F2F2"/>
          </w:tcPr>
          <w:p>
            <w:pPr>
              <w:jc w:val="center"/>
            </w:pPr>
            <w:r/>
            <w:r>
              <w:rPr>
                <w:rFonts w:ascii="Calibri" w:hAnsi="Calibri"/>
                <w:sz w:val="20"/>
              </w:rPr>
              <w:t>74.9%</w:t>
            </w:r>
          </w:p>
        </w:tc>
        <w:tc>
          <w:tcPr>
            <w:tcW w:type="dxa" w:w="1872"/>
            <w:shd w:val="clear" w:fill="F2F2F2"/>
          </w:tcPr>
          <w:p>
            <w:pPr>
              <w:jc w:val="center"/>
            </w:pPr>
            <w:r/>
            <w:r>
              <w:rPr>
                <w:rFonts w:ascii="Calibri" w:hAnsi="Calibri"/>
                <w:sz w:val="20"/>
              </w:rPr>
              <w:t>-6.9</w:t>
            </w:r>
          </w:p>
        </w:tc>
      </w:tr>
      <w:tr>
        <w:tc>
          <w:tcPr>
            <w:tcW w:type="dxa" w:w="2304"/>
          </w:tcPr>
          <w:p>
            <w:pPr>
              <w:jc w:val="left"/>
            </w:pPr>
            <w:r/>
            <w:r>
              <w:rPr>
                <w:rFonts w:ascii="Calibri" w:hAnsi="Calibri"/>
                <w:sz w:val="20"/>
              </w:rPr>
              <w:t>middle/left</w:t>
            </w:r>
          </w:p>
        </w:tc>
        <w:tc>
          <w:tcPr>
            <w:tcW w:type="dxa" w:w="2160"/>
          </w:tcPr>
          <w:p>
            <w:pPr>
              <w:jc w:val="center"/>
            </w:pPr>
            <w:r/>
            <w:r>
              <w:rPr>
                <w:rFonts w:ascii="Calibri" w:hAnsi="Calibri"/>
                <w:sz w:val="20"/>
              </w:rPr>
              <w:t>right</w:t>
            </w:r>
          </w:p>
        </w:tc>
        <w:tc>
          <w:tcPr>
            <w:tcW w:type="dxa" w:w="1728"/>
          </w:tcPr>
          <w:p>
            <w:pPr>
              <w:jc w:val="center"/>
            </w:pPr>
            <w:r/>
            <w:r>
              <w:rPr>
                <w:rFonts w:ascii="Calibri" w:hAnsi="Calibri"/>
                <w:sz w:val="20"/>
              </w:rPr>
              <w:t>79.3%</w:t>
            </w:r>
          </w:p>
        </w:tc>
        <w:tc>
          <w:tcPr>
            <w:tcW w:type="dxa" w:w="1872"/>
          </w:tcPr>
          <w:p>
            <w:pPr>
              <w:jc w:val="center"/>
            </w:pPr>
            <w:r/>
            <w:r>
              <w:rPr>
                <w:rFonts w:ascii="Calibri" w:hAnsi="Calibri"/>
                <w:sz w:val="20"/>
              </w:rPr>
              <w:t>-2.5</w:t>
            </w:r>
          </w:p>
        </w:tc>
      </w:tr>
    </w:tbl>
    <w:p>
      <w:pPr>
        <w:spacing w:after="120"/>
      </w:pPr>
      <w:r>
        <w:rPr>
          <w:rFonts w:ascii="Calibri" w:hAnsi="Calibri"/>
          <w:b w:val="0"/>
          <w:i w:val="0"/>
          <w:sz w:val="22"/>
        </w:rPr>
      </w:r>
    </w:p>
    <w:p>
      <w:pPr>
        <w:spacing w:after="120"/>
      </w:pPr>
      <w:r>
        <w:rPr>
          <w:rFonts w:ascii="Calibri" w:hAnsi="Calibri"/>
          <w:b w:val="0"/>
          <w:i w:val="0"/>
          <w:sz w:val="22"/>
        </w:rPr>
        <w:t>The mildest change is full light → dim light at 82%; the hardest is near → far at 75%.</w:t>
      </w:r>
    </w:p>
    <w:p>
      <w:pPr>
        <w:spacing w:after="120"/>
      </w:pPr>
      <w:r>
        <w:rPr>
          <w:rFonts w:ascii="Calibri" w:hAnsi="Calibri"/>
          <w:b w:val="0"/>
          <w:i w:val="0"/>
          <w:sz w:val="22"/>
        </w:rPr>
        <w:t>Worth noting: when only one person had recorded, lighting was by far the worst condition. With four people recording in four different rooms it costs almost nothing — the variety arrived for free. The cheapest fix for a condition problem turned out to be more people, not tighter control of the condition.</w:t>
      </w:r>
    </w:p>
    <w:p>
      <w:pPr>
        <w:pStyle w:val="Heading1"/>
      </w:pPr>
      <w:r>
        <w:t>6. Conclusions</w:t>
      </w:r>
    </w:p>
    <w:p>
      <w:pPr>
        <w:pStyle w:val="ListBullet"/>
        <w:spacing w:after="80"/>
      </w:pPr>
      <w:r>
        <w:rPr>
          <w:rFonts w:ascii="Calibri" w:hAnsi="Calibri"/>
          <w:sz w:val="22"/>
        </w:rPr>
        <w:t>Distance and standing position cost more accuracy than lighting does.</w:t>
      </w:r>
    </w:p>
    <w:p>
      <w:pPr>
        <w:pStyle w:val="ListBullet"/>
        <w:spacing w:after="80"/>
      </w:pPr>
      <w:r>
        <w:rPr>
          <w:rFonts w:ascii="Calibri" w:hAnsi="Calibri"/>
          <w:sz w:val="22"/>
        </w:rPr>
        <w:t>All 337 recordings come from 4 people and the test set mixes them, so these figures describe recognition for people the model has seen before. Recognising a complete stranger is a different question, answered by holding one person out entirely.</w:t>
      </w:r>
    </w:p>
    <w:p>
      <w:pPr>
        <w:pStyle w:val="ListBullet"/>
        <w:spacing w:after="80"/>
      </w:pPr>
      <w:r>
        <w:rPr>
          <w:rFonts w:ascii="Calibri" w:hAnsi="Calibri"/>
          <w:sz w:val="22"/>
        </w:rPr>
        <w:t>12 recordings per sign is a small dataset. Large differences are meaningful; one or two points between neighbouring algorithms are not.</w:t>
      </w:r>
    </w:p>
    <w:p>
      <w:pPr>
        <w:pStyle w:val="Heading1"/>
      </w:pPr>
      <w:r>
        <w:t>7. Reproducing this</w:t>
      </w:r>
    </w:p>
    <w:p>
      <w:pPr>
        <w:spacing w:after="120"/>
      </w:pPr>
      <w:r>
        <w:rPr>
          <w:rFonts w:ascii="Calibri" w:hAnsi="Calibri"/>
          <w:b w:val="0"/>
          <w:i w:val="0"/>
          <w:color w:val="1F4E79"/>
          <w:sz w:val="20"/>
        </w:rPr>
        <w:t>python algo_comparison/run_var_experiment.py --lang khmer_var --mode real</w:t>
      </w:r>
    </w:p>
    <w:p>
      <w:pPr>
        <w:spacing w:after="120"/>
      </w:pPr>
      <w:r>
        <w:rPr>
          <w:rFonts w:ascii="Calibri" w:hAnsi="Calibri"/>
          <w:b w:val="0"/>
          <w:i w:val="0"/>
          <w:color w:val="1F4E79"/>
          <w:sz w:val="20"/>
        </w:rPr>
        <w:t>python algo_comparison/run_var_experiment.py --lang khmer_var --mode both</w:t>
      </w:r>
    </w:p>
    <w:p>
      <w:pPr>
        <w:spacing w:after="120"/>
      </w:pPr>
      <w:r>
        <w:rPr>
          <w:rFonts w:ascii="Calibri" w:hAnsi="Calibri"/>
          <w:b w:val="0"/>
          <w:i w:val="0"/>
          <w:color w:val="1F4E79"/>
          <w:sz w:val="20"/>
        </w:rPr>
        <w:t>python algo_comparison/make_var_comparison.py</w:t>
      </w:r>
    </w:p>
    <w:p>
      <w:pPr>
        <w:spacing w:after="120"/>
      </w:pPr>
      <w:r>
        <w:rPr>
          <w:rFonts w:ascii="Calibri" w:hAnsi="Calibri"/>
          <w:b w:val="0"/>
          <w:i/>
          <w:color w:val="595959"/>
          <w:sz w:val="18"/>
        </w:rPr>
        <w:t>Every algorithm has a fixed seed, so these numbers come out identical on any machine.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