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rFonts w:ascii="Calibri" w:hAnsi="Calibri"/>
          <w:b/>
          <w:i w:val="0"/>
          <w:sz w:val="44"/>
        </w:rPr>
        <w:t xml:space="preserve">Sign Language Recognition from Images</w:t>
      </w:r>
      <w:r/>
    </w:p>
    <w:p>
      <w:pPr>
        <w:pBdr/>
        <w:spacing w:after="40"/>
        <w:ind/>
        <w:jc w:val="center"/>
        <w:rPr/>
      </w:pPr>
      <w:r>
        <w:rPr>
          <w:rFonts w:ascii="Calibri" w:hAnsi="Calibri"/>
          <w:b w:val="0"/>
          <w:i w:val="0"/>
          <w:color w:val="404040"/>
          <w:sz w:val="30"/>
        </w:rPr>
        <w:t xml:space="preserve">Comparison of Machine Learning Algorithms</w:t>
      </w:r>
      <w:r/>
    </w:p>
    <w:p>
      <w:pPr>
        <w:pBdr/>
        <w:spacing w:after="320"/>
        <w:ind/>
        <w:jc w:val="center"/>
        <w:rPr/>
      </w:pPr>
      <w:r>
        <w:rPr>
          <w:rFonts w:ascii="Calibri" w:hAnsi="Calibri"/>
          <w:b w:val="0"/>
          <w:i w:val="0"/>
          <w:color w:val="767171"/>
          <w:sz w:val="20"/>
        </w:rPr>
        <w:t xml:space="preserve">Dataset: Sign Language MNIST (Kaggle)</w:t>
      </w:r>
      <w:r/>
    </w:p>
    <w:p>
      <w:pPr>
        <w:pStyle w:val="874"/>
        <w:pBdr/>
        <w:spacing/>
        <w:ind/>
        <w:rPr/>
      </w:pPr>
      <w:r>
        <w:t xml:space="preserve">1. Objective</w:t>
      </w:r>
      <w:r/>
    </w:p>
    <w:p>
      <w:pPr>
        <w:pBdr/>
        <w:spacing w:after="120"/>
        <w:ind/>
        <w:rPr/>
      </w:pPr>
      <w:r>
        <w:rPr>
          <w:rFonts w:ascii="Calibri" w:hAnsi="Calibri"/>
          <w:b w:val="0"/>
          <w:i w:val="0"/>
          <w:sz w:val="22"/>
        </w:rPr>
        <w:t xml:space="preserve">Compare machine-learning algorithms for sign-language letter recognition from images, training every algorithm on the same public dataset under identical conditions so that differences in accuracy reflect the algorithm rather than the data or the split.</w:t>
      </w:r>
      <w:r/>
    </w:p>
    <w:p>
      <w:pPr>
        <w:pStyle w:val="874"/>
        <w:pBdr/>
        <w:spacing/>
        <w:ind/>
        <w:rPr/>
      </w:pPr>
      <w:r>
        <w:t xml:space="preserve">2. Dataset</w:t>
      </w:r>
      <w:r/>
    </w:p>
    <w:tbl>
      <w:tblPr>
        <w:tblStyle w:val="934"/>
        <w:jc w:val="center"/>
        <w:tblW w:w="0" w:type="auto"/>
        <w:tblBorders/>
        <w:tblLook w:val="04A0" w:firstRow="1" w:lastRow="0" w:firstColumn="1" w:lastColumn="0" w:noHBand="0" w:noVBand="1"/>
      </w:tblPr>
      <w:tblGrid>
        <w:gridCol w:w="4680"/>
        <w:gridCol w:w="4680"/>
      </w:tblGrid>
      <w:tr>
        <w:trPr/>
        <w:tc>
          <w:tcPr>
            <w:shd w:val="clear" w:color="auto" w:fill="d9e2f3"/>
            <w:tcBorders/>
            <w:tcW w:w="2592" w:type="dxa"/>
          </w:tcPr>
          <w:p>
            <w:pPr>
              <w:pBdr/>
              <w:spacing/>
              <w:ind/>
              <w:jc w:val="left"/>
              <w:rPr/>
            </w:pPr>
            <w:r>
              <w:rPr>
                <w:rFonts w:ascii="Calibri" w:hAnsi="Calibri"/>
                <w:b/>
                <w:sz w:val="20"/>
              </w:rPr>
              <w:t xml:space="preserve">Property</w:t>
            </w:r>
            <w:r/>
          </w:p>
        </w:tc>
        <w:tc>
          <w:tcPr>
            <w:shd w:val="clear" w:color="auto" w:fill="d9e2f3"/>
            <w:tcBorders/>
            <w:tcW w:w="6768" w:type="dxa"/>
          </w:tcPr>
          <w:p>
            <w:pPr>
              <w:pBdr/>
              <w:spacing/>
              <w:ind/>
              <w:jc w:val="center"/>
              <w:rPr/>
            </w:pPr>
            <w:r>
              <w:rPr>
                <w:rFonts w:ascii="Calibri" w:hAnsi="Calibri"/>
                <w:b/>
                <w:sz w:val="20"/>
              </w:rPr>
              <w:t xml:space="preserve">Value</w:t>
            </w:r>
            <w:r/>
          </w:p>
        </w:tc>
      </w:tr>
      <w:tr>
        <w:trPr/>
        <w:tc>
          <w:tcPr>
            <w:tcBorders/>
            <w:tcW w:w="2592" w:type="dxa"/>
          </w:tcPr>
          <w:p>
            <w:pPr>
              <w:pBdr/>
              <w:spacing/>
              <w:ind/>
              <w:jc w:val="left"/>
              <w:rPr/>
            </w:pPr>
            <w:r>
              <w:rPr>
                <w:rFonts w:ascii="Calibri" w:hAnsi="Calibri"/>
                <w:sz w:val="20"/>
              </w:rPr>
              <w:t xml:space="preserve">Source</w:t>
            </w:r>
            <w:r/>
          </w:p>
        </w:tc>
        <w:tc>
          <w:tcPr>
            <w:tcBorders/>
            <w:tcW w:w="6768" w:type="dxa"/>
          </w:tcPr>
          <w:p>
            <w:pPr>
              <w:pBdr/>
              <w:spacing/>
              <w:ind/>
              <w:jc w:val="center"/>
              <w:rPr/>
            </w:pPr>
            <w:r>
              <w:rPr>
                <w:rFonts w:ascii="Calibri" w:hAnsi="Calibri"/>
                <w:sz w:val="20"/>
              </w:rPr>
              <w:t xml:space="preserve">Sign Language MNIST — Kaggle (datamunge/sign-language-mnist)</w:t>
            </w:r>
            <w:r/>
          </w:p>
        </w:tc>
      </w:tr>
      <w:tr>
        <w:trPr/>
        <w:tc>
          <w:tcPr>
            <w:shd w:val="clear" w:color="auto" w:fill="f2f2f2"/>
            <w:tcBorders/>
            <w:tcW w:w="2592" w:type="dxa"/>
          </w:tcPr>
          <w:p>
            <w:pPr>
              <w:pBdr/>
              <w:spacing/>
              <w:ind/>
              <w:jc w:val="left"/>
              <w:rPr/>
            </w:pPr>
            <w:r>
              <w:rPr>
                <w:rFonts w:ascii="Calibri" w:hAnsi="Calibri"/>
                <w:sz w:val="20"/>
              </w:rPr>
              <w:t xml:space="preserve">Task</w:t>
            </w:r>
            <w:r/>
          </w:p>
        </w:tc>
        <w:tc>
          <w:tcPr>
            <w:shd w:val="clear" w:color="auto" w:fill="f2f2f2"/>
            <w:tcBorders/>
            <w:tcW w:w="6768" w:type="dxa"/>
          </w:tcPr>
          <w:p>
            <w:pPr>
              <w:pBdr/>
              <w:spacing/>
              <w:ind/>
              <w:jc w:val="center"/>
              <w:rPr/>
            </w:pPr>
            <w:r>
              <w:rPr>
                <w:rFonts w:ascii="Calibri" w:hAnsi="Calibri"/>
                <w:sz w:val="20"/>
              </w:rPr>
              <w:t xml:space="preserve">Static hand-sign letter classification, 24 classes</w:t>
            </w:r>
            <w:r/>
          </w:p>
        </w:tc>
      </w:tr>
      <w:tr>
        <w:trPr/>
        <w:tc>
          <w:tcPr>
            <w:tcBorders/>
            <w:tcW w:w="2592" w:type="dxa"/>
          </w:tcPr>
          <w:p>
            <w:pPr>
              <w:pBdr/>
              <w:spacing/>
              <w:ind/>
              <w:jc w:val="left"/>
              <w:rPr/>
            </w:pPr>
            <w:r>
              <w:rPr>
                <w:rFonts w:ascii="Calibri" w:hAnsi="Calibri"/>
                <w:sz w:val="20"/>
              </w:rPr>
              <w:t xml:space="preserve">Classes</w:t>
            </w:r>
            <w:r/>
          </w:p>
        </w:tc>
        <w:tc>
          <w:tcPr>
            <w:tcBorders/>
            <w:tcW w:w="6768" w:type="dxa"/>
          </w:tcPr>
          <w:p>
            <w:pPr>
              <w:pBdr/>
              <w:spacing/>
              <w:ind/>
              <w:jc w:val="center"/>
              <w:rPr/>
            </w:pPr>
            <w:r>
              <w:rPr>
                <w:rFonts w:ascii="Calibri" w:hAnsi="Calibri"/>
                <w:sz w:val="20"/>
              </w:rPr>
              <w:t xml:space="preserve">A, B, C, D, E, F, G, H, I, K, L, M, N, O, P, Q, R, S, T, U, V, W, X, Y</w:t>
            </w:r>
            <w:r/>
          </w:p>
        </w:tc>
      </w:tr>
      <w:tr>
        <w:trPr/>
        <w:tc>
          <w:tcPr>
            <w:shd w:val="clear" w:color="auto" w:fill="f2f2f2"/>
            <w:tcBorders/>
            <w:tcW w:w="2592" w:type="dxa"/>
          </w:tcPr>
          <w:p>
            <w:pPr>
              <w:pBdr/>
              <w:spacing/>
              <w:ind/>
              <w:jc w:val="left"/>
              <w:rPr/>
            </w:pPr>
            <w:r>
              <w:rPr>
                <w:rFonts w:ascii="Calibri" w:hAnsi="Calibri"/>
                <w:sz w:val="20"/>
              </w:rPr>
              <w:t xml:space="preserve">Image format</w:t>
            </w:r>
            <w:r/>
          </w:p>
        </w:tc>
        <w:tc>
          <w:tcPr>
            <w:shd w:val="clear" w:color="auto" w:fill="f2f2f2"/>
            <w:tcBorders/>
            <w:tcW w:w="6768" w:type="dxa"/>
          </w:tcPr>
          <w:p>
            <w:pPr>
              <w:pBdr/>
              <w:spacing/>
              <w:ind/>
              <w:jc w:val="center"/>
              <w:rPr/>
            </w:pPr>
            <w:r>
              <w:rPr>
                <w:rFonts w:ascii="Calibri" w:hAnsi="Calibri"/>
                <w:sz w:val="20"/>
              </w:rPr>
              <w:t xml:space="preserve">28 x 28 pixels, grayscale (784 features)</w:t>
            </w:r>
            <w:r/>
          </w:p>
        </w:tc>
      </w:tr>
      <w:tr>
        <w:trPr/>
        <w:tc>
          <w:tcPr>
            <w:tcBorders/>
            <w:tcW w:w="2592" w:type="dxa"/>
          </w:tcPr>
          <w:p>
            <w:pPr>
              <w:pBdr/>
              <w:spacing/>
              <w:ind/>
              <w:jc w:val="left"/>
              <w:rPr/>
            </w:pPr>
            <w:r>
              <w:rPr>
                <w:rFonts w:ascii="Calibri" w:hAnsi="Calibri"/>
                <w:sz w:val="20"/>
              </w:rPr>
              <w:t xml:space="preserve">Training images</w:t>
            </w:r>
            <w:r/>
          </w:p>
        </w:tc>
        <w:tc>
          <w:tcPr>
            <w:tcBorders/>
            <w:tcW w:w="6768" w:type="dxa"/>
          </w:tcPr>
          <w:p>
            <w:pPr>
              <w:pBdr/>
              <w:spacing/>
              <w:ind/>
              <w:jc w:val="center"/>
              <w:rPr/>
            </w:pPr>
            <w:r>
              <w:rPr>
                <w:rFonts w:ascii="Calibri" w:hAnsi="Calibri"/>
                <w:sz w:val="20"/>
              </w:rPr>
              <w:t xml:space="preserve">27,455</w:t>
            </w:r>
            <w:r/>
          </w:p>
        </w:tc>
      </w:tr>
      <w:tr>
        <w:trPr/>
        <w:tc>
          <w:tcPr>
            <w:shd w:val="clear" w:color="auto" w:fill="f2f2f2"/>
            <w:tcBorders/>
            <w:tcW w:w="2592" w:type="dxa"/>
          </w:tcPr>
          <w:p>
            <w:pPr>
              <w:pBdr/>
              <w:spacing/>
              <w:ind/>
              <w:jc w:val="left"/>
              <w:rPr/>
            </w:pPr>
            <w:r>
              <w:rPr>
                <w:rFonts w:ascii="Calibri" w:hAnsi="Calibri"/>
                <w:sz w:val="20"/>
              </w:rPr>
              <w:t xml:space="preserve">Test images</w:t>
            </w:r>
            <w:r/>
          </w:p>
        </w:tc>
        <w:tc>
          <w:tcPr>
            <w:shd w:val="clear" w:color="auto" w:fill="f2f2f2"/>
            <w:tcBorders/>
            <w:tcW w:w="6768" w:type="dxa"/>
          </w:tcPr>
          <w:p>
            <w:pPr>
              <w:pBdr/>
              <w:spacing/>
              <w:ind/>
              <w:jc w:val="center"/>
              <w:rPr/>
            </w:pPr>
            <w:r>
              <w:rPr>
                <w:rFonts w:ascii="Calibri" w:hAnsi="Calibri"/>
                <w:sz w:val="20"/>
              </w:rPr>
              <w:t xml:space="preserve">7,172</w:t>
            </w:r>
            <w:r/>
          </w:p>
        </w:tc>
      </w:tr>
      <w:tr>
        <w:trPr/>
        <w:tc>
          <w:tcPr>
            <w:tcBorders/>
            <w:tcW w:w="2592" w:type="dxa"/>
          </w:tcPr>
          <w:p>
            <w:pPr>
              <w:pBdr/>
              <w:spacing/>
              <w:ind/>
              <w:jc w:val="left"/>
              <w:rPr/>
            </w:pPr>
            <w:r>
              <w:rPr>
                <w:rFonts w:ascii="Calibri" w:hAnsi="Calibri"/>
                <w:sz w:val="20"/>
              </w:rPr>
              <w:t xml:space="preserve">Split</w:t>
            </w:r>
            <w:r/>
          </w:p>
        </w:tc>
        <w:tc>
          <w:tcPr>
            <w:tcBorders/>
            <w:tcW w:w="6768" w:type="dxa"/>
          </w:tcPr>
          <w:p>
            <w:pPr>
              <w:pBdr/>
              <w:spacing/>
              <w:ind/>
              <w:jc w:val="center"/>
              <w:rPr/>
            </w:pPr>
            <w:r>
              <w:rPr>
                <w:rFonts w:ascii="Calibri" w:hAnsi="Calibri"/>
                <w:sz w:val="20"/>
              </w:rPr>
              <w:t xml:space="preserve">Official train/test split as published (not re-shuffled)</w:t>
            </w:r>
            <w:r/>
          </w:p>
        </w:tc>
      </w:tr>
      <w:tr>
        <w:trPr/>
        <w:tc>
          <w:tcPr>
            <w:shd w:val="clear" w:color="auto" w:fill="f2f2f2"/>
            <w:tcBorders/>
            <w:tcW w:w="2592" w:type="dxa"/>
          </w:tcPr>
          <w:p>
            <w:pPr>
              <w:pBdr/>
              <w:spacing/>
              <w:ind/>
              <w:jc w:val="left"/>
              <w:rPr/>
            </w:pPr>
            <w:r>
              <w:rPr>
                <w:rFonts w:ascii="Calibri" w:hAnsi="Calibri"/>
                <w:sz w:val="20"/>
              </w:rPr>
              <w:t xml:space="preserve">Preprocessing</w:t>
            </w:r>
            <w:r/>
          </w:p>
        </w:tc>
        <w:tc>
          <w:tcPr>
            <w:shd w:val="clear" w:color="auto" w:fill="f2f2f2"/>
            <w:tcBorders/>
            <w:tcW w:w="6768" w:type="dxa"/>
          </w:tcPr>
          <w:p>
            <w:pPr>
              <w:pBdr/>
              <w:spacing/>
              <w:ind/>
              <w:jc w:val="center"/>
              <w:rPr/>
            </w:pPr>
            <w:r>
              <w:rPr>
                <w:rFonts w:ascii="Calibri" w:hAnsi="Calibri"/>
                <w:sz w:val="20"/>
              </w:rPr>
              <w:t xml:space="preserve">Pixel values scaled to the range 0-1</w:t>
            </w:r>
            <w:r/>
          </w:p>
        </w:tc>
      </w:tr>
      <w:tr>
        <w:trPr/>
        <w:tc>
          <w:tcPr>
            <w:tcBorders/>
            <w:tcW w:w="2592" w:type="dxa"/>
          </w:tcPr>
          <w:p>
            <w:pPr>
              <w:pBdr/>
              <w:spacing/>
              <w:ind/>
              <w:jc w:val="left"/>
              <w:rPr/>
            </w:pPr>
            <w:r>
              <w:rPr>
                <w:rFonts w:ascii="Calibri" w:hAnsi="Calibri"/>
                <w:sz w:val="20"/>
              </w:rPr>
              <w:t xml:space="preserve">Metrics</w:t>
            </w:r>
            <w:r/>
          </w:p>
        </w:tc>
        <w:tc>
          <w:tcPr>
            <w:tcBorders/>
            <w:tcW w:w="6768" w:type="dxa"/>
          </w:tcPr>
          <w:p>
            <w:pPr>
              <w:pBdr/>
              <w:spacing/>
              <w:ind/>
              <w:jc w:val="center"/>
              <w:rPr/>
            </w:pPr>
            <w:r>
              <w:rPr>
                <w:rFonts w:ascii="Calibri" w:hAnsi="Calibri"/>
                <w:sz w:val="20"/>
              </w:rPr>
              <w:t xml:space="preserve">Accuracy and macro-F1 (macro-F1 weights every letter equally)</w:t>
            </w:r>
            <w:r/>
          </w:p>
        </w:tc>
      </w:tr>
    </w:tbl>
    <w:p>
      <w:pPr>
        <w:pBdr/>
        <w:spacing w:after="120"/>
        <w:ind/>
        <w:rPr/>
      </w:pPr>
      <w:r>
        <w:rPr>
          <w:rFonts w:ascii="Calibri" w:hAnsi="Calibri"/>
          <w:b w:val="0"/>
          <w:i w:val="0"/>
          <w:sz w:val="22"/>
        </w:rPr>
      </w:r>
      <w:r/>
    </w:p>
    <w:p>
      <w:pPr>
        <w:pBdr/>
        <w:spacing w:after="120"/>
        <w:ind/>
        <w:rPr/>
      </w:pPr>
      <w:r>
        <w:rPr>
          <w:rFonts w:ascii="Calibri" w:hAnsi="Calibri"/>
          <w:b w:val="0"/>
          <w:i/>
          <w:sz w:val="22"/>
        </w:rPr>
        <w:t xml:space="preserve">The letters J and Z are excluded from the dataset because they are produced with motion and cannot be represented by a single still image — a useful reminder that static-image methods cannot express the full language.</w:t>
      </w:r>
      <w:r/>
    </w:p>
    <w:p>
      <w:pPr>
        <w:pBdr/>
        <w:spacing/>
        <w:ind/>
        <w:jc w:val="center"/>
        <w:rPr/>
      </w:pPr>
      <w:r>
        <mc:AlternateContent>
          <mc:Choice Requires="wpg">
            <w:drawing>
              <wp:inline xmlns:wp="http://schemas.openxmlformats.org/drawingml/2006/wordprocessingDrawing" distT="0" distB="0" distL="0" distR="0">
                <wp:extent cx="5120640" cy="1934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mples.png"/>
                        <pic:cNvPicPr>
                          <a:picLocks noChangeAspect="1"/>
                        </pic:cNvPicPr>
                        <pic:nvPr/>
                      </pic:nvPicPr>
                      <pic:blipFill rotWithShape="1">
                        <a:blip r:embed="rId10"/>
                        <a:stretch/>
                      </pic:blipFill>
                      <pic:spPr bwMode="auto">
                        <a:xfrm>
                          <a:off x="0" y="0"/>
                          <a:ext cx="5120640" cy="19344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03.20pt;height:152.32pt;mso-wrap-distance-left:0.00pt;mso-wrap-distance-top:0.00pt;mso-wrap-distance-right:0.00pt;mso-wrap-distance-bottom:0.00pt;z-index:1;" stroked="false">
                <v:imagedata r:id="rId10" o:title=""/>
                <o:lock v:ext="edit" rotation="t"/>
              </v:shape>
            </w:pict>
          </mc:Fallback>
        </mc:AlternateContent>
      </w:r>
      <w:r/>
    </w:p>
    <w:p>
      <w:pPr>
        <w:pBdr/>
        <w:spacing w:after="280"/>
        <w:ind/>
        <w:jc w:val="center"/>
        <w:rPr/>
      </w:pPr>
      <w:r>
        <w:rPr>
          <w:rFonts w:ascii="Calibri" w:hAnsi="Calibri"/>
          <w:b w:val="0"/>
          <w:i/>
          <w:color w:val="595959"/>
          <w:sz w:val="18"/>
        </w:rPr>
        <w:t xml:space="preserve">Figure 1 — Example images from the dataset.</w:t>
      </w:r>
      <w:r/>
    </w:p>
    <w:p>
      <w:pPr>
        <w:pBdr/>
        <w:spacing/>
        <w:ind/>
        <w:rPr/>
      </w:pPr>
      <w:r>
        <w:br w:type="page" w:clear="all"/>
      </w:r>
      <w:r/>
    </w:p>
    <w:p>
      <w:pPr>
        <w:pStyle w:val="874"/>
        <w:pBdr/>
        <w:spacing/>
        <w:ind/>
        <w:rPr/>
      </w:pPr>
      <w:r>
        <w:t xml:space="preserve">3. Results</w:t>
      </w:r>
      <w:r/>
    </w:p>
    <w:p>
      <w:pPr>
        <w:pBdr/>
        <w:spacing/>
        <w:ind/>
        <w:jc w:val="center"/>
        <w:rPr/>
      </w:pPr>
      <w:r>
        <mc:AlternateContent>
          <mc:Choice Requires="wpg">
            <w:drawing>
              <wp:inline xmlns:wp="http://schemas.openxmlformats.org/drawingml/2006/wordprocessingDrawing" distT="0" distB="0" distL="0" distR="0">
                <wp:extent cx="5760720" cy="2828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chart.png"/>
                        <pic:cNvPicPr>
                          <a:picLocks noChangeAspect="1"/>
                        </pic:cNvPicPr>
                        <pic:nvPr/>
                      </pic:nvPicPr>
                      <pic:blipFill rotWithShape="1">
                        <a:blip r:embed="rId11"/>
                        <a:stretch/>
                      </pic:blipFill>
                      <pic:spPr bwMode="auto">
                        <a:xfrm>
                          <a:off x="0" y="0"/>
                          <a:ext cx="5760720" cy="28289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3.60pt;height:222.75pt;mso-wrap-distance-left:0.00pt;mso-wrap-distance-top:0.00pt;mso-wrap-distance-right:0.00pt;mso-wrap-distance-bottom:0.00pt;z-index:1;" stroked="false">
                <v:imagedata r:id="rId11" o:title=""/>
                <o:lock v:ext="edit" rotation="t"/>
              </v:shape>
            </w:pict>
          </mc:Fallback>
        </mc:AlternateContent>
      </w:r>
      <w:r/>
    </w:p>
    <w:p>
      <w:pPr>
        <w:pBdr/>
        <w:spacing w:after="280"/>
        <w:ind/>
        <w:jc w:val="center"/>
        <w:rPr/>
      </w:pPr>
      <w:r>
        <w:rPr>
          <w:rFonts w:ascii="Calibri" w:hAnsi="Calibri"/>
          <w:b w:val="0"/>
          <w:i/>
          <w:color w:val="595959"/>
          <w:sz w:val="18"/>
        </w:rPr>
        <w:t xml:space="preserve">Figure 2 — Accuracy and macro-F1 by algorithm on the held-out test set.</w:t>
      </w:r>
      <w:r/>
    </w:p>
    <w:tbl>
      <w:tblPr>
        <w:tblStyle w:val="934"/>
        <w:jc w:val="center"/>
        <w:tblW w:w="0" w:type="auto"/>
        <w:tblBorders/>
        <w:tblLook w:val="04A0" w:firstRow="1" w:lastRow="0" w:firstColumn="1" w:lastColumn="0" w:noHBand="0" w:noVBand="1"/>
      </w:tblPr>
      <w:tblGrid>
        <w:gridCol w:w="3120"/>
        <w:gridCol w:w="3120"/>
        <w:gridCol w:w="3120"/>
      </w:tblGrid>
      <w:tr>
        <w:trPr/>
        <w:tc>
          <w:tcPr>
            <w:shd w:val="clear" w:color="auto" w:fill="d9e2f3"/>
            <w:tcBorders/>
            <w:tcW w:w="4464" w:type="dxa"/>
          </w:tcPr>
          <w:p>
            <w:pPr>
              <w:pBdr/>
              <w:spacing/>
              <w:ind/>
              <w:jc w:val="left"/>
              <w:rPr/>
            </w:pPr>
            <w:r>
              <w:rPr>
                <w:rFonts w:ascii="Calibri" w:hAnsi="Calibri"/>
                <w:b/>
                <w:sz w:val="20"/>
              </w:rPr>
              <w:t xml:space="preserve">Algorithm</w:t>
            </w:r>
            <w:r/>
          </w:p>
        </w:tc>
        <w:tc>
          <w:tcPr>
            <w:shd w:val="clear" w:color="auto" w:fill="d9e2f3"/>
            <w:tcBorders/>
            <w:tcW w:w="2736" w:type="dxa"/>
          </w:tcPr>
          <w:p>
            <w:pPr>
              <w:pBdr/>
              <w:spacing/>
              <w:ind/>
              <w:jc w:val="center"/>
              <w:rPr/>
            </w:pPr>
            <w:r>
              <w:rPr>
                <w:rFonts w:ascii="Calibri" w:hAnsi="Calibri"/>
                <w:b/>
                <w:sz w:val="20"/>
              </w:rPr>
              <w:t xml:space="preserve">Accuracy (%)</w:t>
            </w:r>
            <w:r/>
          </w:p>
        </w:tc>
        <w:tc>
          <w:tcPr>
            <w:shd w:val="clear" w:color="auto" w:fill="d9e2f3"/>
            <w:tcBorders/>
            <w:tcW w:w="2448" w:type="dxa"/>
          </w:tcPr>
          <w:p>
            <w:pPr>
              <w:pBdr/>
              <w:spacing/>
              <w:ind/>
              <w:jc w:val="center"/>
              <w:rPr/>
            </w:pPr>
            <w:r>
              <w:rPr>
                <w:rFonts w:ascii="Calibri" w:hAnsi="Calibri"/>
                <w:b/>
                <w:sz w:val="20"/>
              </w:rPr>
              <w:t xml:space="preserve">Macro F1 (%)</w:t>
            </w:r>
            <w:r/>
          </w:p>
        </w:tc>
      </w:tr>
      <w:tr>
        <w:trPr/>
        <w:tc>
          <w:tcPr>
            <w:tcBorders/>
            <w:tcW w:w="4464" w:type="dxa"/>
          </w:tcPr>
          <w:p>
            <w:pPr>
              <w:pBdr/>
              <w:spacing/>
              <w:ind/>
              <w:jc w:val="left"/>
              <w:rPr/>
            </w:pPr>
            <w:r>
              <w:rPr>
                <w:rFonts w:ascii="Calibri" w:hAnsi="Calibri"/>
                <w:sz w:val="20"/>
              </w:rPr>
              <w:t xml:space="preserve">SVM</w:t>
            </w:r>
            <w:r/>
          </w:p>
        </w:tc>
        <w:tc>
          <w:tcPr>
            <w:tcBorders/>
            <w:tcW w:w="2736" w:type="dxa"/>
          </w:tcPr>
          <w:p>
            <w:pPr>
              <w:pBdr/>
              <w:spacing/>
              <w:ind/>
              <w:jc w:val="center"/>
              <w:rPr/>
            </w:pPr>
            <w:r>
              <w:rPr>
                <w:rFonts w:ascii="Calibri" w:hAnsi="Calibri"/>
                <w:sz w:val="20"/>
              </w:rPr>
              <w:t xml:space="preserve">83.71</w:t>
            </w:r>
            <w:r/>
          </w:p>
        </w:tc>
        <w:tc>
          <w:tcPr>
            <w:tcBorders/>
            <w:tcW w:w="2448" w:type="dxa"/>
          </w:tcPr>
          <w:p>
            <w:pPr>
              <w:pBdr/>
              <w:spacing/>
              <w:ind/>
              <w:jc w:val="center"/>
              <w:rPr/>
            </w:pPr>
            <w:r>
              <w:rPr>
                <w:rFonts w:ascii="Calibri" w:hAnsi="Calibri"/>
                <w:sz w:val="20"/>
              </w:rPr>
              <w:t xml:space="preserve">82.03</w:t>
            </w:r>
            <w:r/>
          </w:p>
        </w:tc>
      </w:tr>
      <w:tr>
        <w:trPr/>
        <w:tc>
          <w:tcPr>
            <w:shd w:val="clear" w:color="auto" w:fill="f2f2f2"/>
            <w:tcBorders/>
            <w:tcW w:w="4464" w:type="dxa"/>
          </w:tcPr>
          <w:p>
            <w:pPr>
              <w:pBdr/>
              <w:spacing/>
              <w:ind/>
              <w:jc w:val="left"/>
              <w:rPr/>
            </w:pPr>
            <w:r>
              <w:rPr>
                <w:rFonts w:ascii="Calibri" w:hAnsi="Calibri"/>
                <w:sz w:val="20"/>
              </w:rPr>
              <w:t xml:space="preserve">GRU (recurrent)</w:t>
            </w:r>
            <w:r/>
          </w:p>
        </w:tc>
        <w:tc>
          <w:tcPr>
            <w:shd w:val="clear" w:color="auto" w:fill="f2f2f2"/>
            <w:tcBorders/>
            <w:tcW w:w="2736" w:type="dxa"/>
          </w:tcPr>
          <w:p>
            <w:pPr>
              <w:pBdr/>
              <w:spacing/>
              <w:ind/>
              <w:jc w:val="center"/>
              <w:rPr/>
            </w:pPr>
            <w:r>
              <w:rPr>
                <w:rFonts w:ascii="Calibri" w:hAnsi="Calibri"/>
                <w:sz w:val="20"/>
              </w:rPr>
              <w:t xml:space="preserve">83.02</w:t>
            </w:r>
            <w:r/>
          </w:p>
        </w:tc>
        <w:tc>
          <w:tcPr>
            <w:shd w:val="clear" w:color="auto" w:fill="f2f2f2"/>
            <w:tcBorders/>
            <w:tcW w:w="2448" w:type="dxa"/>
          </w:tcPr>
          <w:p>
            <w:pPr>
              <w:pBdr/>
              <w:spacing/>
              <w:ind/>
              <w:jc w:val="center"/>
              <w:rPr/>
            </w:pPr>
            <w:r>
              <w:rPr>
                <w:rFonts w:ascii="Calibri" w:hAnsi="Calibri"/>
                <w:sz w:val="20"/>
              </w:rPr>
              <w:t xml:space="preserve">82.01</w:t>
            </w:r>
            <w:r/>
          </w:p>
        </w:tc>
      </w:tr>
      <w:tr>
        <w:trPr/>
        <w:tc>
          <w:tcPr>
            <w:tcBorders/>
            <w:tcW w:w="4464" w:type="dxa"/>
          </w:tcPr>
          <w:p>
            <w:pPr>
              <w:pBdr/>
              <w:spacing/>
              <w:ind/>
              <w:jc w:val="left"/>
              <w:rPr/>
            </w:pPr>
            <w:r>
              <w:rPr>
                <w:rFonts w:ascii="Calibri" w:hAnsi="Calibri"/>
                <w:sz w:val="20"/>
              </w:rPr>
              <w:t xml:space="preserve">Random Forest</w:t>
            </w:r>
            <w:r/>
          </w:p>
        </w:tc>
        <w:tc>
          <w:tcPr>
            <w:tcBorders/>
            <w:tcW w:w="2736" w:type="dxa"/>
          </w:tcPr>
          <w:p>
            <w:pPr>
              <w:pBdr/>
              <w:spacing/>
              <w:ind/>
              <w:jc w:val="center"/>
              <w:rPr/>
            </w:pPr>
            <w:r>
              <w:rPr>
                <w:rFonts w:ascii="Calibri" w:hAnsi="Calibri"/>
                <w:sz w:val="20"/>
              </w:rPr>
              <w:t xml:space="preserve">82.50</w:t>
            </w:r>
            <w:r/>
          </w:p>
        </w:tc>
        <w:tc>
          <w:tcPr>
            <w:tcBorders/>
            <w:tcW w:w="2448" w:type="dxa"/>
          </w:tcPr>
          <w:p>
            <w:pPr>
              <w:pBdr/>
              <w:spacing/>
              <w:ind/>
              <w:jc w:val="center"/>
              <w:rPr/>
            </w:pPr>
            <w:r>
              <w:rPr>
                <w:rFonts w:ascii="Calibri" w:hAnsi="Calibri"/>
                <w:sz w:val="20"/>
              </w:rPr>
              <w:t xml:space="preserve">80.98</w:t>
            </w:r>
            <w:r/>
          </w:p>
        </w:tc>
      </w:tr>
      <w:tr>
        <w:trPr/>
        <w:tc>
          <w:tcPr>
            <w:shd w:val="clear" w:color="auto" w:fill="f2f2f2"/>
            <w:tcBorders/>
            <w:tcW w:w="4464" w:type="dxa"/>
          </w:tcPr>
          <w:p>
            <w:pPr>
              <w:pBdr/>
              <w:spacing/>
              <w:ind/>
              <w:jc w:val="left"/>
              <w:rPr/>
            </w:pPr>
            <w:r>
              <w:rPr>
                <w:rFonts w:ascii="Calibri" w:hAnsi="Calibri"/>
                <w:sz w:val="20"/>
              </w:rPr>
              <w:t xml:space="preserve">k-NN</w:t>
            </w:r>
            <w:r/>
          </w:p>
        </w:tc>
        <w:tc>
          <w:tcPr>
            <w:shd w:val="clear" w:color="auto" w:fill="f2f2f2"/>
            <w:tcBorders/>
            <w:tcW w:w="2736" w:type="dxa"/>
          </w:tcPr>
          <w:p>
            <w:pPr>
              <w:pBdr/>
              <w:spacing/>
              <w:ind/>
              <w:jc w:val="center"/>
              <w:rPr/>
            </w:pPr>
            <w:r>
              <w:rPr>
                <w:rFonts w:ascii="Calibri" w:hAnsi="Calibri"/>
                <w:sz w:val="20"/>
              </w:rPr>
              <w:t xml:space="preserve">80.59</w:t>
            </w:r>
            <w:r/>
          </w:p>
        </w:tc>
        <w:tc>
          <w:tcPr>
            <w:shd w:val="clear" w:color="auto" w:fill="f2f2f2"/>
            <w:tcBorders/>
            <w:tcW w:w="2448" w:type="dxa"/>
          </w:tcPr>
          <w:p>
            <w:pPr>
              <w:pBdr/>
              <w:spacing/>
              <w:ind/>
              <w:jc w:val="center"/>
              <w:rPr/>
            </w:pPr>
            <w:r>
              <w:rPr>
                <w:rFonts w:ascii="Calibri" w:hAnsi="Calibri"/>
                <w:sz w:val="20"/>
              </w:rPr>
              <w:t xml:space="preserve">79.49</w:t>
            </w:r>
            <w:r/>
          </w:p>
        </w:tc>
      </w:tr>
      <w:tr>
        <w:trPr/>
        <w:tc>
          <w:tcPr>
            <w:tcBorders/>
            <w:tcW w:w="4464" w:type="dxa"/>
          </w:tcPr>
          <w:p>
            <w:pPr>
              <w:pBdr/>
              <w:spacing/>
              <w:ind/>
              <w:jc w:val="left"/>
              <w:rPr/>
            </w:pPr>
            <w:r>
              <w:rPr>
                <w:rFonts w:ascii="Calibri" w:hAnsi="Calibri"/>
                <w:sz w:val="20"/>
              </w:rPr>
              <w:t xml:space="preserve">Gradient Boosting</w:t>
            </w:r>
            <w:r/>
          </w:p>
        </w:tc>
        <w:tc>
          <w:tcPr>
            <w:tcBorders/>
            <w:tcW w:w="2736" w:type="dxa"/>
          </w:tcPr>
          <w:p>
            <w:pPr>
              <w:pBdr/>
              <w:spacing/>
              <w:ind/>
              <w:jc w:val="center"/>
              <w:rPr/>
            </w:pPr>
            <w:r>
              <w:rPr>
                <w:rFonts w:ascii="Calibri" w:hAnsi="Calibri"/>
                <w:sz w:val="20"/>
              </w:rPr>
              <w:t xml:space="preserve">80.05</w:t>
            </w:r>
            <w:r/>
          </w:p>
        </w:tc>
        <w:tc>
          <w:tcPr>
            <w:tcBorders/>
            <w:tcW w:w="2448" w:type="dxa"/>
          </w:tcPr>
          <w:p>
            <w:pPr>
              <w:pBdr/>
              <w:spacing/>
              <w:ind/>
              <w:jc w:val="center"/>
              <w:rPr/>
            </w:pPr>
            <w:r>
              <w:rPr>
                <w:rFonts w:ascii="Calibri" w:hAnsi="Calibri"/>
                <w:sz w:val="20"/>
              </w:rPr>
              <w:t xml:space="preserve">78.14</w:t>
            </w:r>
            <w:r/>
          </w:p>
        </w:tc>
      </w:tr>
      <w:tr>
        <w:trPr/>
        <w:tc>
          <w:tcPr>
            <w:shd w:val="clear" w:color="auto" w:fill="f2f2f2"/>
            <w:tcBorders/>
            <w:tcW w:w="4464" w:type="dxa"/>
          </w:tcPr>
          <w:p>
            <w:pPr>
              <w:pBdr/>
              <w:spacing/>
              <w:ind/>
              <w:jc w:val="left"/>
              <w:rPr/>
            </w:pPr>
            <w:r>
              <w:rPr>
                <w:rFonts w:ascii="Calibri" w:hAnsi="Calibri"/>
                <w:sz w:val="20"/>
              </w:rPr>
              <w:t xml:space="preserve">MLP</w:t>
            </w:r>
            <w:r/>
          </w:p>
        </w:tc>
        <w:tc>
          <w:tcPr>
            <w:shd w:val="clear" w:color="auto" w:fill="f2f2f2"/>
            <w:tcBorders/>
            <w:tcW w:w="2736" w:type="dxa"/>
          </w:tcPr>
          <w:p>
            <w:pPr>
              <w:pBdr/>
              <w:spacing/>
              <w:ind/>
              <w:jc w:val="center"/>
              <w:rPr/>
            </w:pPr>
            <w:r>
              <w:rPr>
                <w:rFonts w:ascii="Calibri" w:hAnsi="Calibri"/>
                <w:sz w:val="20"/>
              </w:rPr>
              <w:t xml:space="preserve">73.97</w:t>
            </w:r>
            <w:r/>
          </w:p>
        </w:tc>
        <w:tc>
          <w:tcPr>
            <w:shd w:val="clear" w:color="auto" w:fill="f2f2f2"/>
            <w:tcBorders/>
            <w:tcW w:w="2448" w:type="dxa"/>
          </w:tcPr>
          <w:p>
            <w:pPr>
              <w:pBdr/>
              <w:spacing/>
              <w:ind/>
              <w:jc w:val="center"/>
              <w:rPr/>
            </w:pPr>
            <w:r>
              <w:rPr>
                <w:rFonts w:ascii="Calibri" w:hAnsi="Calibri"/>
                <w:sz w:val="20"/>
              </w:rPr>
              <w:t xml:space="preserve">71.63</w:t>
            </w:r>
            <w:r/>
          </w:p>
        </w:tc>
      </w:tr>
      <w:tr>
        <w:trPr/>
        <w:tc>
          <w:tcPr>
            <w:tcBorders/>
            <w:tcW w:w="4464" w:type="dxa"/>
          </w:tcPr>
          <w:p>
            <w:pPr>
              <w:pBdr/>
              <w:spacing/>
              <w:ind/>
              <w:jc w:val="left"/>
              <w:rPr/>
            </w:pPr>
            <w:r>
              <w:rPr>
                <w:rFonts w:ascii="Calibri" w:hAnsi="Calibri"/>
                <w:sz w:val="20"/>
              </w:rPr>
              <w:t xml:space="preserve">Logistic Regression</w:t>
            </w:r>
            <w:r/>
          </w:p>
        </w:tc>
        <w:tc>
          <w:tcPr>
            <w:tcBorders/>
            <w:tcW w:w="2736" w:type="dxa"/>
          </w:tcPr>
          <w:p>
            <w:pPr>
              <w:pBdr/>
              <w:spacing/>
              <w:ind/>
              <w:jc w:val="center"/>
              <w:rPr/>
            </w:pPr>
            <w:r>
              <w:rPr>
                <w:rFonts w:ascii="Calibri" w:hAnsi="Calibri"/>
                <w:sz w:val="20"/>
              </w:rPr>
              <w:t xml:space="preserve">70.22</w:t>
            </w:r>
            <w:r/>
          </w:p>
        </w:tc>
        <w:tc>
          <w:tcPr>
            <w:tcBorders/>
            <w:tcW w:w="2448" w:type="dxa"/>
          </w:tcPr>
          <w:p>
            <w:pPr>
              <w:pBdr/>
              <w:spacing/>
              <w:ind/>
              <w:jc w:val="center"/>
              <w:rPr/>
            </w:pPr>
            <w:r>
              <w:rPr>
                <w:rFonts w:ascii="Calibri" w:hAnsi="Calibri"/>
                <w:sz w:val="20"/>
              </w:rPr>
              <w:t xml:space="preserve">67.89</w:t>
            </w:r>
            <w:r/>
          </w:p>
        </w:tc>
      </w:tr>
      <w:tr>
        <w:trPr/>
        <w:tc>
          <w:tcPr>
            <w:shd w:val="clear" w:color="auto" w:fill="f2f2f2"/>
            <w:tcBorders/>
            <w:tcW w:w="4464" w:type="dxa"/>
          </w:tcPr>
          <w:p>
            <w:pPr>
              <w:pBdr/>
              <w:spacing/>
              <w:ind/>
              <w:jc w:val="left"/>
              <w:rPr/>
            </w:pPr>
            <w:r>
              <w:rPr>
                <w:rFonts w:ascii="Calibri" w:hAnsi="Calibri"/>
                <w:sz w:val="20"/>
              </w:rPr>
              <w:t xml:space="preserve">LDA</w:t>
            </w:r>
            <w:r/>
          </w:p>
        </w:tc>
        <w:tc>
          <w:tcPr>
            <w:shd w:val="clear" w:color="auto" w:fill="f2f2f2"/>
            <w:tcBorders/>
            <w:tcW w:w="2736" w:type="dxa"/>
          </w:tcPr>
          <w:p>
            <w:pPr>
              <w:pBdr/>
              <w:spacing/>
              <w:ind/>
              <w:jc w:val="center"/>
              <w:rPr/>
            </w:pPr>
            <w:r>
              <w:rPr>
                <w:rFonts w:ascii="Calibri" w:hAnsi="Calibri"/>
                <w:sz w:val="20"/>
              </w:rPr>
              <w:t xml:space="preserve">43.27</w:t>
            </w:r>
            <w:r/>
          </w:p>
        </w:tc>
        <w:tc>
          <w:tcPr>
            <w:shd w:val="clear" w:color="auto" w:fill="f2f2f2"/>
            <w:tcBorders/>
            <w:tcW w:w="2448" w:type="dxa"/>
          </w:tcPr>
          <w:p>
            <w:pPr>
              <w:pBdr/>
              <w:spacing/>
              <w:ind/>
              <w:jc w:val="center"/>
              <w:rPr/>
            </w:pPr>
            <w:r>
              <w:rPr>
                <w:rFonts w:ascii="Calibri" w:hAnsi="Calibri"/>
                <w:sz w:val="20"/>
              </w:rPr>
              <w:t xml:space="preserve">41.60</w:t>
            </w:r>
            <w:r/>
          </w:p>
        </w:tc>
      </w:tr>
    </w:tbl>
    <w:p>
      <w:pPr>
        <w:pBdr/>
        <w:spacing w:after="120"/>
        <w:ind/>
        <w:rPr/>
      </w:pPr>
      <w:r>
        <w:rPr>
          <w:rFonts w:ascii="Calibri" w:hAnsi="Calibri"/>
          <w:b w:val="0"/>
          <w:i w:val="0"/>
          <w:sz w:val="22"/>
        </w:rPr>
      </w:r>
      <w:r/>
    </w:p>
    <w:p>
      <w:pPr>
        <w:pBdr/>
        <w:spacing w:after="120"/>
        <w:ind/>
        <w:rPr/>
      </w:pPr>
      <w:r>
        <w:rPr>
          <w:rFonts w:ascii="Calibri" w:hAnsi="Calibri"/>
          <w:b w:val="0"/>
          <w:i w:val="0"/>
          <w:sz w:val="22"/>
        </w:rPr>
        <w:t xml:space="preserve">SVM achieved the highest accuracy (83.71%). Accuracy and macro-F1 are close for every algorithm, which indicates the classes are reasonably balanced and no single letter dominates the result.</w:t>
      </w:r>
      <w:r/>
    </w:p>
    <w:p>
      <w:pPr>
        <w:pBdr/>
        <w:spacing w:after="120"/>
        <w:ind/>
        <w:rPr/>
      </w:pPr>
      <w:r>
        <w:rPr>
          <w:rFonts w:ascii="Calibri" w:hAnsi="Calibri"/>
          <w:b w:val="0"/>
          <w:i/>
          <w:sz w:val="22"/>
        </w:rPr>
        <w:t xml:space="preserve">Training times are deliberately not reported: they depend on the machine each algorithm was run on (a laptop, a desktop, or a cloud runtime with a different number of CPU cores) and so are not comparable between algorithms in this study.</w:t>
      </w:r>
      <w:r/>
    </w:p>
    <w:p>
      <w:pPr>
        <w:pStyle w:val="874"/>
        <w:pBdr/>
        <w:spacing/>
        <w:ind/>
        <w:rPr/>
      </w:pPr>
      <w:r>
        <w:t xml:space="preserve">4. Error analysis</w:t>
      </w:r>
      <w:r/>
    </w:p>
    <w:p>
      <w:pPr>
        <w:pBdr/>
        <w:spacing/>
        <w:ind/>
        <w:jc w:val="center"/>
        <w:rPr/>
      </w:pPr>
      <w:r>
        <mc:AlternateContent>
          <mc:Choice Requires="wpg">
            <w:drawing>
              <wp:inline xmlns:wp="http://schemas.openxmlformats.org/drawingml/2006/wordprocessingDrawing" distT="0" distB="0" distL="0" distR="0">
                <wp:extent cx="4754880" cy="416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svm.png"/>
                        <pic:cNvPicPr>
                          <a:picLocks noChangeAspect="1"/>
                        </pic:cNvPicPr>
                        <pic:nvPr/>
                      </pic:nvPicPr>
                      <pic:blipFill rotWithShape="1">
                        <a:blip r:embed="rId12"/>
                        <a:stretch/>
                      </pic:blipFill>
                      <pic:spPr bwMode="auto">
                        <a:xfrm>
                          <a:off x="0" y="0"/>
                          <a:ext cx="4754880" cy="416051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74.40pt;height:327.60pt;mso-wrap-distance-left:0.00pt;mso-wrap-distance-top:0.00pt;mso-wrap-distance-right:0.00pt;mso-wrap-distance-bottom:0.00pt;z-index:1;" stroked="false">
                <v:imagedata r:id="rId12" o:title=""/>
                <o:lock v:ext="edit" rotation="t"/>
              </v:shape>
            </w:pict>
          </mc:Fallback>
        </mc:AlternateContent>
      </w:r>
      <w:r/>
    </w:p>
    <w:p>
      <w:pPr>
        <w:pBdr/>
        <w:spacing w:after="280"/>
        <w:ind/>
        <w:jc w:val="center"/>
        <w:rPr/>
      </w:pPr>
      <w:r>
        <w:rPr>
          <w:rFonts w:ascii="Calibri" w:hAnsi="Calibri"/>
          <w:b w:val="0"/>
          <w:i/>
          <w:color w:val="595959"/>
          <w:sz w:val="18"/>
        </w:rPr>
        <w:t xml:space="preserve">Figure 3 — Confusion matrix for SVM.</w:t>
      </w:r>
      <w:r/>
    </w:p>
    <w:p>
      <w:pPr>
        <w:pBdr/>
        <w:spacing w:after="120"/>
        <w:ind/>
        <w:rPr/>
      </w:pPr>
      <w:r>
        <w:rPr>
          <w:rFonts w:ascii="Calibri" w:hAnsi="Calibri"/>
          <w:b w:val="0"/>
          <w:i w:val="0"/>
          <w:sz w:val="22"/>
        </w:rPr>
        <w:t xml:space="preserve">Errors concentrate on lette</w:t>
      </w:r>
      <w:r>
        <w:rPr>
          <w:rFonts w:ascii="Calibri" w:hAnsi="Calibri"/>
          <w:b w:val="0"/>
          <w:i w:val="0"/>
          <w:sz w:val="22"/>
        </w:rPr>
        <w:t xml:space="preserve">rs whose handshapes differ only slightly at 28 x 28 resolution. Increasing image resolution, or using a convolutional model that exploits spatial structure rather than treating pixels as independent features, would be the natural next step for these cases.</w:t>
      </w:r>
      <w:r/>
    </w:p>
    <w:p>
      <w:pPr>
        <w:pStyle w:val="874"/>
        <w:pBdr/>
        <w:spacing/>
        <w:ind/>
        <w:rPr/>
      </w:pPr>
      <w:r>
        <w:t xml:space="preserve">5. Discussion</w:t>
      </w:r>
      <w:r/>
    </w:p>
    <w:p>
      <w:pPr>
        <w:pStyle w:val="904"/>
        <w:pBdr/>
        <w:spacing w:after="120"/>
        <w:ind/>
        <w:rPr/>
      </w:pPr>
      <w:r>
        <w:rPr>
          <w:rFonts w:ascii="Calibri" w:hAnsi="Calibri"/>
          <w:sz w:val="22"/>
        </w:rPr>
        <w:t xml:space="preserve">SVM performed best on this dataset (83.71% accuracy).</w:t>
      </w:r>
      <w:r/>
    </w:p>
    <w:p>
      <w:pPr>
        <w:pStyle w:val="904"/>
        <w:pBdr/>
        <w:spacing w:after="120"/>
        <w:ind/>
        <w:rPr/>
      </w:pPr>
      <w:r>
        <w:rPr>
          <w:rFonts w:ascii="Calibri" w:hAnsi="Calibri"/>
          <w:sz w:val="22"/>
        </w:rPr>
        <w:t xml:space="preserve">Accuracy and macro-F1 are close for every algorithm, which indicates the classes are reasonably balanced and no single letter dominates the result.</w:t>
      </w:r>
      <w:r/>
    </w:p>
    <w:p>
      <w:pPr>
        <w:pStyle w:val="904"/>
        <w:pBdr/>
        <w:spacing w:after="120"/>
        <w:ind/>
        <w:rPr/>
      </w:pPr>
      <w:r>
        <w:rPr>
          <w:rFonts w:ascii="Calibri" w:hAnsi="Calibri"/>
          <w:sz w:val="22"/>
        </w:rPr>
        <w:t xml:space="preserve">All algorithms here treat the 784 pixels as independent features, so none of them uses the spatial arrangement of the image. This is the main limitation of the approach and explains why the remaining errors involve visually similar handshapes.</w:t>
      </w:r>
      <w:r/>
    </w:p>
    <w:p>
      <w:pPr>
        <w:pStyle w:val="904"/>
        <w:pBdr/>
        <w:spacing w:after="120"/>
        <w:ind/>
        <w:rPr/>
      </w:pPr>
      <w:r>
        <w:rPr>
          <w:rFonts w:ascii="Calibri" w:hAnsi="Calibri"/>
          <w:sz w:val="22"/>
        </w:rPr>
        <w:t xml:space="preserve">This dataset contains only sta</w:t>
      </w:r>
      <w:r>
        <w:rPr>
          <w:rFonts w:ascii="Calibri" w:hAnsi="Calibri"/>
          <w:sz w:val="22"/>
        </w:rPr>
        <w:t xml:space="preserve">tic letters photographed under controlled conditions. Real signing involves motion, continuous transitions between signs, and variation in lighting, background and camera angle, so accuracy measured here is an upper bound rather than a deployment estimate.</w:t>
      </w:r>
      <w:r/>
    </w:p>
    <w:p w14:paraId="618F23B1">
      <w:pPr>
        <w:pStyle w:val="874"/>
        <w:pBdr/>
        <w:spacing/>
        <w:ind/>
        <w:rPr/>
      </w:pPr>
      <w:r>
        <w:t xml:space="preserve">6. </w:t>
      </w:r>
      <w:r>
        <w:t xml:space="preserve">Kaggle Dataset Link</w:t>
      </w:r>
      <w:r/>
    </w:p>
    <w:p w14:paraId="65D6E2FC">
      <w:pPr>
        <w:pStyle w:val="874"/>
        <w:pBdr/>
        <w:spacing/>
        <w:ind/>
        <w:rPr/>
      </w:pPr>
      <w:r/>
      <w:hyperlink r:id="rId13" w:tooltip="https://www.kaggle.com/datasets/datamunge/sign-language-mnist" w:history="1">
        <w:r>
          <w:rPr>
            <w:rStyle w:val="856"/>
          </w:rPr>
          <w:t xml:space="preserve">https://www.kaggle.com/datasets/datamunge/sign-language-mnist</w:t>
        </w:r>
        <w:r>
          <w:rPr>
            <w:rStyle w:val="856"/>
          </w:rPr>
        </w:r>
      </w:hyperlink>
      <w:r/>
    </w:p>
    <w:p w14:paraId="3424ECE8">
      <w:pPr>
        <w:pBdr/>
        <w:spacing/>
        <w:ind/>
        <w:rPr/>
      </w:pPr>
      <w:r/>
      <w:r/>
      <w:r/>
    </w:p>
    <w:p w14:paraId="54456A06">
      <w:pPr>
        <w:pStyle w:val="874"/>
        <w:pBdr/>
        <w:spacing/>
        <w:ind/>
        <w:rPr/>
      </w:pPr>
      <w:r>
        <w:t xml:space="preserve">7. </w:t>
      </w:r>
      <w:r>
        <w:t xml:space="preserve">Members </w:t>
      </w:r>
      <w:r/>
    </w:p>
    <w:p w14:paraId="2A940EED">
      <w:pPr>
        <w:pStyle w:val="874"/>
        <w:pBdr/>
        <w:spacing/>
        <w:ind/>
        <w:rPr/>
      </w:pPr>
      <w:r/>
      <w:r>
        <w:rPr>
          <w:color w:val="000000" w:themeColor="text1"/>
          <w:sz w:val="22"/>
          <w:szCs w:val="22"/>
        </w:rPr>
        <w:t xml:space="preserve">Who own which algos</w:t>
      </w:r>
      <w:r/>
      <w:r/>
    </w:p>
    <w:tbl>
      <w:tblPr>
        <w:tblStyle w:val="934"/>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533"/>
        <w:gridCol w:w="4634"/>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22D41345">
            <w:pPr>
              <w:pBdr/>
              <w:spacing w:after="0" w:before="0" w:line="240"/>
              <w:ind/>
              <w:rPr>
                <w:b w:val="0"/>
                <w:bCs w:val="0"/>
              </w:rPr>
            </w:pPr>
            <w:r>
              <w:rPr>
                <w:rFonts w:ascii="Times New Roman" w:hAnsi="Times New Roman" w:eastAsia="Times New Roman" w:cs="Times New Roman"/>
                <w:b w:val="0"/>
                <w:bCs w:val="0"/>
                <w:color w:val="000000"/>
                <w:sz w:val="24"/>
              </w:rPr>
              <w:t xml:space="preserve">Chea Mengly</w:t>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3BFB5B81">
            <w:pPr>
              <w:pBdr/>
              <w:spacing w:after="0" w:before="0" w:line="240"/>
              <w:ind/>
              <w:rPr/>
            </w:pPr>
            <w:r>
              <w:rPr>
                <w:rFonts w:ascii="Times New Roman" w:hAnsi="Times New Roman" w:eastAsia="Times New Roman" w:cs="Times New Roman"/>
                <w:b/>
                <w:color w:val="000000"/>
                <w:sz w:val="24"/>
              </w:rPr>
              <w:t xml:space="preserve">Random Forest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7C535100">
            <w:pPr>
              <w:pBdr/>
              <w:spacing w:after="0" w:before="0" w:line="240"/>
              <w:ind/>
              <w:rPr>
                <w:b w:val="0"/>
                <w:bCs w:val="0"/>
              </w:rPr>
            </w:pPr>
            <w:r>
              <w:rPr>
                <w:rFonts w:ascii="Times New Roman" w:hAnsi="Times New Roman" w:eastAsia="Times New Roman" w:cs="Times New Roman"/>
                <w:b w:val="0"/>
                <w:bCs w:val="0"/>
                <w:color w:val="000000"/>
                <w:sz w:val="24"/>
              </w:rPr>
              <w:t xml:space="preserve">Seng Piseth</w:t>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7A6FD4D8">
            <w:pPr>
              <w:pBdr/>
              <w:spacing w:after="0" w:before="0" w:line="240"/>
              <w:ind/>
              <w:rPr/>
            </w:pPr>
            <w:r>
              <w:rPr>
                <w:rFonts w:ascii="Times New Roman" w:hAnsi="Times New Roman" w:eastAsia="Times New Roman" w:cs="Times New Roman"/>
                <w:b/>
                <w:color w:val="000000"/>
                <w:sz w:val="24"/>
              </w:rPr>
              <w:t xml:space="preserve">Linear Discriminant Analysis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5B8AEB04">
            <w:pPr>
              <w:pBdr/>
              <w:spacing w:after="0" w:before="0" w:line="240"/>
              <w:ind/>
              <w:rPr>
                <w:b w:val="0"/>
                <w:bCs w:val="0"/>
              </w:rPr>
            </w:pPr>
            <w:r>
              <w:rPr>
                <w:rFonts w:ascii="Times New Roman" w:hAnsi="Times New Roman" w:eastAsia="Times New Roman" w:cs="Times New Roman"/>
                <w:b w:val="0"/>
                <w:bCs w:val="0"/>
                <w:color w:val="000000"/>
                <w:sz w:val="24"/>
              </w:rPr>
              <w:t xml:space="preserve">Meong Chingsan</w:t>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78E12CC5">
            <w:pPr>
              <w:pBdr/>
              <w:spacing w:after="0" w:before="0" w:line="240"/>
              <w:ind/>
              <w:rPr/>
            </w:pPr>
            <w:r>
              <w:rPr>
                <w:rFonts w:ascii="Times New Roman" w:hAnsi="Times New Roman" w:eastAsia="Times New Roman" w:cs="Times New Roman"/>
                <w:b/>
                <w:color w:val="000000"/>
                <w:sz w:val="24"/>
              </w:rPr>
              <w:t xml:space="preserve">Support Vector Machine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2CD1FD14">
            <w:pPr>
              <w:pBdr/>
              <w:spacing w:after="0" w:before="0" w:line="240"/>
              <w:ind/>
              <w:rPr>
                <w:b w:val="0"/>
                <w:bCs w:val="0"/>
              </w:rPr>
            </w:pP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t xml:space="preserve">KunSovannreaj</w:t>
            </w:r>
            <w:r>
              <w:rPr>
                <w:rFonts w:ascii="Times New Roman" w:hAnsi="Times New Roman" w:eastAsia="Times New Roman" w:cs="Times New Roman"/>
                <w:b w:val="0"/>
                <w:bCs w:val="0"/>
                <w:color w:val="000000"/>
                <w:sz w:val="24"/>
              </w:rPr>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3EEAF57E">
            <w:pPr>
              <w:pBdr/>
              <w:spacing w:after="0" w:before="0" w:line="240"/>
              <w:ind/>
              <w:rPr/>
            </w:pPr>
            <w:r>
              <w:rPr>
                <w:rFonts w:ascii="Times New Roman" w:hAnsi="Times New Roman" w:eastAsia="Times New Roman" w:cs="Times New Roman"/>
                <w:b/>
                <w:color w:val="000000"/>
                <w:sz w:val="24"/>
              </w:rPr>
              <w:t xml:space="preserve">Gradient Boosting</w:t>
            </w:r>
            <w:r>
              <w:rPr>
                <w:rFonts w:ascii="Times New Roman" w:hAnsi="Times New Roman" w:eastAsia="Times New Roman" w:cs="Times New Roman"/>
                <w:color w:val="000000"/>
                <w:sz w:val="24"/>
              </w:rPr>
              <w:t xml:space="preserve"> </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3D7ED0CA">
            <w:pPr>
              <w:pBdr/>
              <w:spacing w:after="0" w:before="0" w:line="240"/>
              <w:ind/>
              <w:rPr>
                <w:b w:val="0"/>
                <w:bCs w:val="0"/>
              </w:rPr>
            </w:pPr>
            <w:r>
              <w:rPr>
                <w:rFonts w:ascii="Times New Roman" w:hAnsi="Times New Roman" w:eastAsia="Times New Roman" w:cs="Times New Roman"/>
                <w:b w:val="0"/>
                <w:bCs w:val="0"/>
                <w:color w:val="000000"/>
                <w:sz w:val="24"/>
              </w:rPr>
            </w:r>
            <w:r>
              <w:rPr>
                <w:rFonts w:ascii="Times New Roman" w:hAnsi="Times New Roman" w:eastAsia="Times New Roman" w:cs="Times New Roman"/>
                <w:b w:val="0"/>
                <w:bCs w:val="0"/>
                <w:color w:val="000000"/>
                <w:sz w:val="24"/>
              </w:rPr>
              <w:t xml:space="preserve">MaoChhaiyanin</w:t>
            </w:r>
            <w:r>
              <w:rPr>
                <w:rFonts w:ascii="Times New Roman" w:hAnsi="Times New Roman" w:eastAsia="Times New Roman" w:cs="Times New Roman"/>
                <w:b w:val="0"/>
                <w:bCs w:val="0"/>
                <w:color w:val="000000"/>
                <w:sz w:val="24"/>
              </w:rPr>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6A78169D">
            <w:pPr>
              <w:pBdr/>
              <w:spacing w:after="0" w:before="0" w:line="240"/>
              <w:ind/>
              <w:rPr/>
            </w:pPr>
            <w:r>
              <w:rPr>
                <w:rFonts w:ascii="Times New Roman" w:hAnsi="Times New Roman" w:eastAsia="Times New Roman" w:cs="Times New Roman"/>
                <w:b/>
                <w:color w:val="000000"/>
                <w:sz w:val="24"/>
              </w:rPr>
              <w:t xml:space="preserve">Logistic Regression</w:t>
            </w:r>
            <w:r>
              <w:rPr>
                <w:rFonts w:ascii="Times New Roman" w:hAnsi="Times New Roman" w:eastAsia="Times New Roman" w:cs="Times New Roman"/>
                <w:color w:val="000000"/>
                <w:sz w:val="24"/>
              </w:rPr>
              <w:t xml:space="preserve"> </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021DDE19">
            <w:pPr>
              <w:pBdr/>
              <w:spacing w:after="0" w:before="0" w:line="240"/>
              <w:ind/>
              <w:rPr>
                <w:b w:val="0"/>
                <w:bCs w:val="0"/>
              </w:rPr>
            </w:pPr>
            <w:r>
              <w:rPr>
                <w:rFonts w:ascii="Times New Roman" w:hAnsi="Times New Roman" w:eastAsia="Times New Roman" w:cs="Times New Roman"/>
                <w:b w:val="0"/>
                <w:bCs w:val="0"/>
                <w:color w:val="000000"/>
                <w:sz w:val="24"/>
              </w:rPr>
            </w:r>
            <w:r>
              <w:rPr>
                <w:b w:val="0"/>
                <w:bCs w:val="0"/>
              </w:rPr>
              <w:t xml:space="preserve">Hang Ratvanarak</w:t>
            </w:r>
            <w:r>
              <w:rPr>
                <w:rFonts w:ascii="Times New Roman" w:hAnsi="Times New Roman" w:eastAsia="Times New Roman" w:cs="Times New Roman"/>
                <w:b w:val="0"/>
                <w:bCs w:val="0"/>
                <w:color w:val="000000"/>
                <w:sz w:val="24"/>
              </w:rPr>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2D4A7B25">
            <w:pPr>
              <w:pBdr/>
              <w:spacing w:after="0" w:before="0" w:line="240"/>
              <w:ind/>
              <w:rPr/>
            </w:pPr>
            <w:r>
              <w:rPr>
                <w:rFonts w:ascii="Times New Roman" w:hAnsi="Times New Roman" w:eastAsia="Times New Roman" w:cs="Times New Roman"/>
                <w:b/>
                <w:color w:val="000000"/>
                <w:sz w:val="24"/>
              </w:rPr>
              <w:t xml:space="preserve">K-Nearest Neighbors</w:t>
            </w:r>
            <w:r>
              <w:rPr>
                <w:rFonts w:ascii="Times New Roman" w:hAnsi="Times New Roman" w:eastAsia="Times New Roman" w:cs="Times New Roman"/>
                <w:color w:val="000000"/>
                <w:sz w:val="24"/>
              </w:rPr>
              <w:t xml:space="preserve"> </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682F3026">
            <w:pPr>
              <w:pBdr/>
              <w:spacing w:after="0" w:before="0" w:line="240"/>
              <w:ind/>
              <w:rPr>
                <w:b w:val="0"/>
                <w:bCs w:val="0"/>
              </w:rPr>
            </w:pPr>
            <w:r>
              <w:rPr>
                <w:rFonts w:ascii="Times New Roman" w:hAnsi="Times New Roman" w:eastAsia="Times New Roman" w:cs="Times New Roman"/>
                <w:b w:val="0"/>
                <w:bCs w:val="0"/>
                <w:color w:val="000000"/>
                <w:sz w:val="24"/>
              </w:rPr>
              <w:t xml:space="preserve">Nom Sonita</w:t>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1D2173B6">
            <w:pPr>
              <w:pBdr/>
              <w:spacing w:after="0" w:before="0" w:line="240"/>
              <w:ind/>
              <w:rPr/>
            </w:pPr>
            <w:r>
              <w:rPr>
                <w:rFonts w:ascii="Times New Roman" w:hAnsi="Times New Roman" w:eastAsia="Times New Roman" w:cs="Times New Roman"/>
                <w:b/>
                <w:color w:val="000000"/>
                <w:sz w:val="24"/>
              </w:rPr>
              <w:t xml:space="preserve">Gated Recurrent Unit</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533" w:type="dxa"/>
            <w:vAlign w:val="center"/>
          </w:tcPr>
          <w:p w14:paraId="712EA453">
            <w:pPr>
              <w:pBdr/>
              <w:spacing w:after="0" w:before="0" w:line="240"/>
              <w:ind/>
              <w:rPr>
                <w:b w:val="0"/>
                <w:bCs w:val="0"/>
              </w:rPr>
            </w:pPr>
            <w:r>
              <w:rPr>
                <w:rFonts w:ascii="Times New Roman" w:hAnsi="Times New Roman" w:eastAsia="Times New Roman" w:cs="Times New Roman"/>
                <w:b w:val="0"/>
                <w:bCs w:val="0"/>
                <w:color w:val="000000"/>
                <w:sz w:val="24"/>
              </w:rPr>
              <w:t xml:space="preserve">Seng Menghong</w:t>
            </w:r>
            <w:r>
              <w:rPr>
                <w:b w:val="0"/>
                <w:bCs w:val="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634" w:type="dxa"/>
            <w:vAlign w:val="center"/>
          </w:tcPr>
          <w:p w14:paraId="62EDD134">
            <w:pPr>
              <w:pBdr/>
              <w:spacing w:after="0" w:before="0" w:line="240"/>
              <w:ind/>
              <w:rPr/>
            </w:pPr>
            <w:r>
              <w:rPr>
                <w:rFonts w:ascii="Times New Roman" w:hAnsi="Times New Roman" w:eastAsia="Times New Roman" w:cs="Times New Roman"/>
                <w:b/>
                <w:color w:val="000000"/>
                <w:sz w:val="24"/>
              </w:rPr>
              <w:t xml:space="preserve">Multi-Layer Perceptron</w:t>
            </w:r>
            <w:r/>
          </w:p>
        </w:tc>
      </w:tr>
    </w:tbl>
    <w:p w14:paraId="5198338E">
      <w:pPr>
        <w:pBdr/>
        <w:spacing/>
        <w:ind/>
        <w:rPr/>
      </w:pPr>
      <w:r/>
      <w:r/>
      <w:r/>
    </w:p>
    <w:p w14:paraId="3C0962D4">
      <w:pPr>
        <w:pBdr/>
        <w:spacing/>
        <w:ind/>
        <w:rPr/>
      </w:pPr>
      <w:r/>
      <w:r/>
      <w:r/>
    </w:p>
    <w:p w14:paraId="5C0740B7">
      <w:pPr>
        <w:pBdr/>
        <w:spacing/>
        <w:ind/>
        <w:rPr/>
      </w:pPr>
      <w: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Symbol">
    <w:panose1 w:val="05010000000000000000"/>
  </w:font>
  <w:font w:name="Courier">
    <w:panose1 w:val="05040102010807070707"/>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rPr>
      <w:rFonts w:ascii="Calibri" w:hAnsi="Calibri"/>
      <w:sz w:val="22"/>
    </w:r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www.kaggle.com/datasets/datamunge/sign-language-mnist"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2026-08-12T08:08:27Z</dcterms:modified>
  <cp:category/>
</cp:coreProperties>
</file>