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750"/>
        <w:gridCol w:w="844"/>
        <w:gridCol w:w="811"/>
        <w:gridCol w:w="822"/>
        <w:gridCol w:w="861"/>
        <w:gridCol w:w="889"/>
        <w:gridCol w:w="787"/>
        <w:gridCol w:w="809"/>
        <w:gridCol w:w="850"/>
        <w:gridCol w:w="787"/>
      </w:tblGrid>
      <w:tr w:rsidR="00334966" w14:paraId="34DC57A0" w14:textId="77777777" w:rsidTr="00334966">
        <w:tc>
          <w:tcPr>
            <w:tcW w:w="806" w:type="dxa"/>
          </w:tcPr>
          <w:p w14:paraId="6DFB942A" w14:textId="46DA3559"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750" w:type="dxa"/>
          </w:tcPr>
          <w:p w14:paraId="53941B35" w14:textId="73E49E8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44" w:type="dxa"/>
          </w:tcPr>
          <w:p w14:paraId="676FF934" w14:textId="5E03D1C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11" w:type="dxa"/>
          </w:tcPr>
          <w:p w14:paraId="4DB83A19" w14:textId="73DC29E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22" w:type="dxa"/>
          </w:tcPr>
          <w:p w14:paraId="2F99B4BD" w14:textId="67713B7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36B78077" w14:textId="3B42F74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w:t>
            </w:r>
          </w:p>
        </w:tc>
        <w:tc>
          <w:tcPr>
            <w:tcW w:w="889" w:type="dxa"/>
          </w:tcPr>
          <w:p w14:paraId="38C82BD9" w14:textId="0D0C4A6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787" w:type="dxa"/>
          </w:tcPr>
          <w:p w14:paraId="7246FCC5" w14:textId="1EE3230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09" w:type="dxa"/>
          </w:tcPr>
          <w:p w14:paraId="285C02B6" w14:textId="7BDD127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50" w:type="dxa"/>
          </w:tcPr>
          <w:p w14:paraId="6CE0BE61" w14:textId="0B601CE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87" w:type="dxa"/>
          </w:tcPr>
          <w:p w14:paraId="04F48D46" w14:textId="437536E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546"/>
        <w:gridCol w:w="752"/>
        <w:gridCol w:w="589"/>
        <w:gridCol w:w="575"/>
        <w:gridCol w:w="696"/>
        <w:gridCol w:w="547"/>
        <w:gridCol w:w="696"/>
        <w:gridCol w:w="859"/>
        <w:gridCol w:w="868"/>
        <w:gridCol w:w="519"/>
        <w:gridCol w:w="526"/>
        <w:gridCol w:w="669"/>
        <w:gridCol w:w="524"/>
      </w:tblGrid>
      <w:tr w:rsidR="00334966" w14:paraId="0D5819DD" w14:textId="6AE348E3" w:rsidTr="00334966">
        <w:tc>
          <w:tcPr>
            <w:tcW w:w="665" w:type="dxa"/>
          </w:tcPr>
          <w:p w14:paraId="570D71C4" w14:textId="5415BB1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565" w:type="dxa"/>
          </w:tcPr>
          <w:p w14:paraId="39D243CC" w14:textId="24A1F4C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60" w:type="dxa"/>
          </w:tcPr>
          <w:p w14:paraId="527FA98C" w14:textId="3C4DD0F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606" w:type="dxa"/>
          </w:tcPr>
          <w:p w14:paraId="069841CB" w14:textId="4D3AB51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593" w:type="dxa"/>
          </w:tcPr>
          <w:p w14:paraId="1A20CBBC" w14:textId="01807F1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707" w:type="dxa"/>
          </w:tcPr>
          <w:p w14:paraId="7734AD9B" w14:textId="2706AC2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that </w:t>
            </w:r>
          </w:p>
        </w:tc>
        <w:tc>
          <w:tcPr>
            <w:tcW w:w="566" w:type="dxa"/>
          </w:tcPr>
          <w:p w14:paraId="3AF509FF" w14:textId="46581F2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07" w:type="dxa"/>
          </w:tcPr>
          <w:p w14:paraId="658D4AAF" w14:textId="0C0FFBA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78770D9D" w14:textId="3EE70548"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870" w:type="dxa"/>
          </w:tcPr>
          <w:p w14:paraId="0A522B69" w14:textId="2D85BD6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529" w:type="dxa"/>
          </w:tcPr>
          <w:p w14:paraId="28C46D70" w14:textId="5F01CD9B"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529" w:type="dxa"/>
          </w:tcPr>
          <w:p w14:paraId="172EBE59" w14:textId="0AF14F6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529" w:type="dxa"/>
          </w:tcPr>
          <w:p w14:paraId="25A8A83D" w14:textId="7A719560"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529" w:type="dxa"/>
          </w:tcPr>
          <w:p w14:paraId="2C702600" w14:textId="3DC74D4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467"/>
        <w:gridCol w:w="1984"/>
        <w:gridCol w:w="850"/>
        <w:gridCol w:w="566"/>
        <w:gridCol w:w="851"/>
        <w:gridCol w:w="290"/>
        <w:gridCol w:w="2123"/>
        <w:gridCol w:w="425"/>
      </w:tblGrid>
      <w:tr w:rsidR="00D3253F" w14:paraId="35AF0811" w14:textId="77777777" w:rsidTr="00D3253F">
        <w:tc>
          <w:tcPr>
            <w:tcW w:w="661" w:type="dxa"/>
          </w:tcPr>
          <w:p w14:paraId="10D6AAF6" w14:textId="10A4708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467" w:type="dxa"/>
          </w:tcPr>
          <w:p w14:paraId="79CE246D" w14:textId="745862E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84" w:type="dxa"/>
          </w:tcPr>
          <w:p w14:paraId="16695744" w14:textId="65E0BD61" w:rsidR="00D3253F" w:rsidRDefault="00D3253F"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w:t>
            </w:r>
          </w:p>
        </w:tc>
        <w:tc>
          <w:tcPr>
            <w:tcW w:w="850" w:type="dxa"/>
          </w:tcPr>
          <w:p w14:paraId="2DD41DCE" w14:textId="07C27718"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copula</w:t>
            </w:r>
          </w:p>
        </w:tc>
        <w:tc>
          <w:tcPr>
            <w:tcW w:w="566" w:type="dxa"/>
          </w:tcPr>
          <w:p w14:paraId="62459282" w14:textId="7B09461F"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851" w:type="dxa"/>
          </w:tcPr>
          <w:p w14:paraId="22127805" w14:textId="5BD8D97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COMP</w:t>
            </w:r>
          </w:p>
        </w:tc>
        <w:tc>
          <w:tcPr>
            <w:tcW w:w="290" w:type="dxa"/>
          </w:tcPr>
          <w:p w14:paraId="399315C8" w14:textId="03D671C5"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2123" w:type="dxa"/>
          </w:tcPr>
          <w:p w14:paraId="5AB77BD0" w14:textId="156A82F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w:t>
            </w:r>
          </w:p>
        </w:tc>
        <w:tc>
          <w:tcPr>
            <w:tcW w:w="425" w:type="dxa"/>
          </w:tcPr>
          <w:p w14:paraId="4C15B274" w14:textId="6C0D605A"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78"/>
        <w:gridCol w:w="748"/>
        <w:gridCol w:w="806"/>
        <w:gridCol w:w="830"/>
        <w:gridCol w:w="798"/>
        <w:gridCol w:w="1086"/>
        <w:gridCol w:w="862"/>
        <w:gridCol w:w="815"/>
        <w:gridCol w:w="764"/>
        <w:gridCol w:w="814"/>
        <w:gridCol w:w="715"/>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3564A8D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r w:rsidR="00A656C9">
              <w:rPr>
                <w:rFonts w:ascii="Times New Roman" w:hAnsi="Times New Roman" w:cs="Times New Roman"/>
                <w:bCs/>
                <w:i/>
                <w:iCs/>
                <w:sz w:val="22"/>
                <w:szCs w:val="22"/>
              </w:rPr>
              <w:t>?</w:t>
            </w:r>
          </w:p>
        </w:tc>
        <w:tc>
          <w:tcPr>
            <w:tcW w:w="729" w:type="dxa"/>
          </w:tcPr>
          <w:p w14:paraId="40F11F7F" w14:textId="71AD19E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4C61318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r w:rsidR="00A656C9">
              <w:rPr>
                <w:rFonts w:ascii="Times New Roman" w:hAnsi="Times New Roman" w:cs="Times New Roman"/>
                <w:bCs/>
                <w:i/>
                <w:iCs/>
                <w:sz w:val="22"/>
                <w:szCs w:val="22"/>
              </w:rPr>
              <w:t>?</w:t>
            </w:r>
          </w:p>
        </w:tc>
        <w:tc>
          <w:tcPr>
            <w:tcW w:w="752" w:type="dxa"/>
          </w:tcPr>
          <w:p w14:paraId="3E278BBA" w14:textId="18C8047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10C6CAF4" w:rsidR="00010252" w:rsidRDefault="00A656C9"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010252" w:rsidRPr="0030101C">
              <w:rPr>
                <w:rFonts w:ascii="Times New Roman" w:hAnsi="Times New Roman" w:cs="Times New Roman"/>
                <w:bCs/>
                <w:sz w:val="22"/>
                <w:szCs w:val="22"/>
              </w:rPr>
              <w:t>Kato &amp; Ribeiro 2009:131(38)</w:t>
            </w:r>
            <w:r>
              <w:rPr>
                <w:rFonts w:ascii="Times New Roman" w:hAnsi="Times New Roman" w:cs="Times New Roman"/>
                <w:bCs/>
                <w:sz w:val="22"/>
                <w:szCs w:val="22"/>
              </w:rPr>
              <w:t>)</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5893994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r w:rsidR="00A656C9">
              <w:rPr>
                <w:rFonts w:ascii="Times New Roman" w:hAnsi="Times New Roman" w:cs="Times New Roman"/>
                <w:bCs/>
                <w:i/>
                <w:iCs/>
                <w:sz w:val="22"/>
                <w:szCs w:val="22"/>
              </w:rPr>
              <w:t>?</w:t>
            </w:r>
          </w:p>
        </w:tc>
        <w:tc>
          <w:tcPr>
            <w:tcW w:w="772" w:type="dxa"/>
          </w:tcPr>
          <w:p w14:paraId="6B37A570" w14:textId="47B72858"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0"/>
        <w:gridCol w:w="407"/>
        <w:gridCol w:w="750"/>
        <w:gridCol w:w="1079"/>
        <w:gridCol w:w="1022"/>
        <w:gridCol w:w="1025"/>
        <w:gridCol w:w="852"/>
        <w:gridCol w:w="1048"/>
        <w:gridCol w:w="883"/>
        <w:gridCol w:w="825"/>
        <w:gridCol w:w="605"/>
      </w:tblGrid>
      <w:tr w:rsidR="00A656C9"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3C4A3878"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r w:rsidR="00A656C9">
              <w:rPr>
                <w:rFonts w:ascii="Times New Roman" w:hAnsi="Times New Roman" w:cs="Times New Roman"/>
                <w:bCs/>
                <w:i/>
                <w:iCs/>
                <w:sz w:val="22"/>
                <w:szCs w:val="22"/>
              </w:rPr>
              <w:t>!</w:t>
            </w:r>
          </w:p>
        </w:tc>
        <w:tc>
          <w:tcPr>
            <w:tcW w:w="731" w:type="dxa"/>
          </w:tcPr>
          <w:p w14:paraId="1C415E8F" w14:textId="316CF6F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r>
      <w:tr w:rsidR="00A656C9"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A656C9"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70ACC29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r w:rsidR="00A656C9">
              <w:rPr>
                <w:rFonts w:ascii="Times New Roman" w:hAnsi="Times New Roman" w:cs="Times New Roman"/>
                <w:bCs/>
                <w:i/>
                <w:iCs/>
                <w:sz w:val="22"/>
                <w:szCs w:val="22"/>
              </w:rPr>
              <w:t>.</w:t>
            </w:r>
          </w:p>
        </w:tc>
        <w:tc>
          <w:tcPr>
            <w:tcW w:w="844" w:type="dxa"/>
          </w:tcPr>
          <w:p w14:paraId="7AC5B863" w14:textId="066520EC"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5A89D8BB" w:rsidR="0070590D" w:rsidRPr="0030101C"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70590D" w:rsidRPr="0030101C">
              <w:rPr>
                <w:rFonts w:ascii="Times New Roman" w:hAnsi="Times New Roman" w:cs="Times New Roman"/>
                <w:bCs/>
                <w:sz w:val="22"/>
                <w:szCs w:val="22"/>
              </w:rPr>
              <w:t>Lobo et al. 2019:4(9)</w:t>
            </w:r>
            <w:r>
              <w:rPr>
                <w:rFonts w:ascii="Times New Roman" w:hAnsi="Times New Roman" w:cs="Times New Roman"/>
                <w:bCs/>
                <w:sz w:val="22"/>
                <w:szCs w:val="22"/>
              </w:rPr>
              <w:t>)</w:t>
            </w:r>
          </w:p>
        </w:tc>
      </w:tr>
      <w:tr w:rsidR="00A656C9"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15A850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r w:rsidR="00A656C9">
              <w:rPr>
                <w:rFonts w:ascii="Times New Roman" w:hAnsi="Times New Roman" w:cs="Times New Roman"/>
                <w:bCs/>
                <w:i/>
                <w:iCs/>
                <w:sz w:val="22"/>
                <w:szCs w:val="22"/>
              </w:rPr>
              <w:t>.</w:t>
            </w:r>
          </w:p>
        </w:tc>
        <w:tc>
          <w:tcPr>
            <w:tcW w:w="844" w:type="dxa"/>
          </w:tcPr>
          <w:p w14:paraId="493F11A7" w14:textId="2EB2184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2697523" w:rsidR="0070590D" w:rsidRDefault="00A656C9"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0070590D">
              <w:rPr>
                <w:rFonts w:ascii="Times New Roman" w:hAnsi="Times New Roman" w:cs="Times New Roman"/>
                <w:sz w:val="22"/>
                <w:szCs w:val="22"/>
              </w:rPr>
              <w:t>R</w:t>
            </w:r>
            <w:r w:rsidR="0070590D" w:rsidRPr="0030101C">
              <w:rPr>
                <w:rFonts w:ascii="Times New Roman" w:hAnsi="Times New Roman" w:cs="Times New Roman"/>
                <w:sz w:val="22"/>
                <w:szCs w:val="22"/>
              </w:rPr>
              <w:t xml:space="preserve">etrieved from </w:t>
            </w:r>
            <w:proofErr w:type="spellStart"/>
            <w:r w:rsidR="0070590D" w:rsidRPr="0030101C">
              <w:rPr>
                <w:rFonts w:ascii="Times New Roman" w:hAnsi="Times New Roman" w:cs="Times New Roman"/>
                <w:sz w:val="22"/>
                <w:szCs w:val="22"/>
              </w:rPr>
              <w:t>ASIt</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Atlante</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Sintattico</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d’Italia</w:t>
            </w:r>
            <w:proofErr w:type="spellEnd"/>
            <w:r>
              <w:rPr>
                <w:rFonts w:ascii="Times New Roman" w:hAnsi="Times New Roman" w:cs="Times New Roman"/>
                <w:sz w:val="22"/>
                <w:szCs w:val="22"/>
              </w:rPr>
              <w:t>)</w:t>
            </w:r>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p>
        </w:tc>
        <w:tc>
          <w:tcPr>
            <w:tcW w:w="889" w:type="dxa"/>
          </w:tcPr>
          <w:p w14:paraId="21A02E87" w14:textId="55A45B73"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did</w:t>
            </w:r>
          </w:p>
        </w:tc>
        <w:tc>
          <w:tcPr>
            <w:tcW w:w="873" w:type="dxa"/>
          </w:tcPr>
          <w:p w14:paraId="1925B262" w14:textId="7A19C45D"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1" w:type="dxa"/>
          </w:tcPr>
          <w:p w14:paraId="56391C10" w14:textId="7DD704F0"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w:t>
            </w:r>
          </w:p>
        </w:tc>
        <w:tc>
          <w:tcPr>
            <w:tcW w:w="860" w:type="dxa"/>
          </w:tcPr>
          <w:p w14:paraId="67F67012" w14:textId="48ADB72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r w:rsidR="00A656C9">
              <w:rPr>
                <w:rFonts w:ascii="Times New Roman" w:hAnsi="Times New Roman" w:cs="Times New Roman"/>
                <w:bCs/>
                <w:i/>
                <w:iCs/>
                <w:sz w:val="22"/>
                <w:szCs w:val="22"/>
              </w:rPr>
              <w:t>?</w:t>
            </w:r>
          </w:p>
        </w:tc>
        <w:tc>
          <w:tcPr>
            <w:tcW w:w="854" w:type="dxa"/>
          </w:tcPr>
          <w:p w14:paraId="74364FB5" w14:textId="08AF5071"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9" w:type="dxa"/>
          </w:tcPr>
          <w:p w14:paraId="7E515685" w14:textId="1DDD0A0F"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talked</w:t>
            </w:r>
          </w:p>
        </w:tc>
        <w:tc>
          <w:tcPr>
            <w:tcW w:w="873" w:type="dxa"/>
          </w:tcPr>
          <w:p w14:paraId="11712D45" w14:textId="15CFBDB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p>
        </w:tc>
        <w:tc>
          <w:tcPr>
            <w:tcW w:w="881" w:type="dxa"/>
          </w:tcPr>
          <w:p w14:paraId="3DE27AC5" w14:textId="336A6AF9"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r w:rsidR="00A656C9">
              <w:rPr>
                <w:rFonts w:ascii="Times New Roman" w:hAnsi="Times New Roman" w:cs="Times New Roman"/>
                <w:bCs/>
                <w:i/>
                <w:iCs/>
                <w:smallCaps/>
                <w:sz w:val="22"/>
                <w:szCs w:val="22"/>
              </w:rPr>
              <w:t>?!</w:t>
            </w:r>
          </w:p>
        </w:tc>
        <w:tc>
          <w:tcPr>
            <w:tcW w:w="860" w:type="dxa"/>
          </w:tcPr>
          <w:p w14:paraId="348CB514" w14:textId="2F834534"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7D602C7E" w:rsidR="006A745D" w:rsidRDefault="00B4075B" w:rsidP="00E772D4">
      <w:pPr>
        <w:spacing w:line="360" w:lineRule="auto"/>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867"/>
        <w:gridCol w:w="860"/>
        <w:gridCol w:w="395"/>
        <w:gridCol w:w="850"/>
        <w:gridCol w:w="1134"/>
        <w:gridCol w:w="1134"/>
        <w:gridCol w:w="851"/>
        <w:gridCol w:w="1227"/>
        <w:gridCol w:w="849"/>
        <w:gridCol w:w="849"/>
      </w:tblGrid>
      <w:tr w:rsidR="00976B23" w14:paraId="6B2E8C59" w14:textId="77777777" w:rsidTr="00976B23">
        <w:tc>
          <w:tcPr>
            <w:tcW w:w="867" w:type="dxa"/>
          </w:tcPr>
          <w:p w14:paraId="1CB3BA3A" w14:textId="6B20416F"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(7)</w:t>
            </w:r>
          </w:p>
        </w:tc>
        <w:tc>
          <w:tcPr>
            <w:tcW w:w="860" w:type="dxa"/>
          </w:tcPr>
          <w:p w14:paraId="35FBF3C6" w14:textId="415BA82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w:t>
            </w:r>
          </w:p>
        </w:tc>
        <w:tc>
          <w:tcPr>
            <w:tcW w:w="395" w:type="dxa"/>
          </w:tcPr>
          <w:p w14:paraId="1DC3CF52" w14:textId="1D825060"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7BF52ED6" w14:textId="4CE38862"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eastAsia="Times New Roman" w:hAnsi="Times New Roman" w:cs="Times New Roman"/>
                <w:i/>
                <w:iCs/>
                <w:sz w:val="22"/>
                <w:szCs w:val="22"/>
                <w:lang w:eastAsia="en-GB"/>
              </w:rPr>
              <w:t>Ni</w:t>
            </w:r>
          </w:p>
        </w:tc>
        <w:tc>
          <w:tcPr>
            <w:tcW w:w="1134" w:type="dxa"/>
          </w:tcPr>
          <w:p w14:paraId="0812D4D6" w14:textId="4FF3E78D"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1134" w:type="dxa"/>
          </w:tcPr>
          <w:p w14:paraId="557BCA6A" w14:textId="26E74B5C"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proofErr w:type="spellEnd"/>
            <w:r w:rsidR="00A656C9" w:rsidRPr="00A656C9">
              <w:rPr>
                <w:rFonts w:ascii="Times New Roman" w:eastAsia="Times New Roman" w:hAnsi="Times New Roman" w:cs="Times New Roman"/>
                <w:i/>
                <w:iCs/>
                <w:sz w:val="22"/>
                <w:szCs w:val="22"/>
                <w:lang w:eastAsia="en-GB"/>
              </w:rPr>
              <w:t>?</w:t>
            </w:r>
          </w:p>
        </w:tc>
        <w:tc>
          <w:tcPr>
            <w:tcW w:w="851" w:type="dxa"/>
          </w:tcPr>
          <w:p w14:paraId="091138F3" w14:textId="1242D4C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74C280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4B8ECF0"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25669353"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6E78058" w14:textId="77777777" w:rsidTr="00976B23">
        <w:tc>
          <w:tcPr>
            <w:tcW w:w="867" w:type="dxa"/>
          </w:tcPr>
          <w:p w14:paraId="73CB312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52AC5D8" w14:textId="2258AD05"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64F4CD5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E76E664" w14:textId="6C2A48E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527144FF" w14:textId="0D75F112"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see</w:t>
            </w:r>
          </w:p>
        </w:tc>
        <w:tc>
          <w:tcPr>
            <w:tcW w:w="1134" w:type="dxa"/>
          </w:tcPr>
          <w:p w14:paraId="5E70CD17" w14:textId="00ADEA07"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878DF1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401474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BB6694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4FF28BB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272261B" w14:textId="77777777" w:rsidTr="00976B23">
        <w:tc>
          <w:tcPr>
            <w:tcW w:w="867" w:type="dxa"/>
          </w:tcPr>
          <w:p w14:paraId="1A3369A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169735A" w14:textId="71D59A5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w:t>
            </w:r>
          </w:p>
        </w:tc>
        <w:tc>
          <w:tcPr>
            <w:tcW w:w="395" w:type="dxa"/>
          </w:tcPr>
          <w:p w14:paraId="057B2050" w14:textId="44E0337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t>
            </w:r>
          </w:p>
        </w:tc>
        <w:tc>
          <w:tcPr>
            <w:tcW w:w="850" w:type="dxa"/>
          </w:tcPr>
          <w:p w14:paraId="5F933DA8" w14:textId="622F8884"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r w:rsidRPr="00A656C9">
              <w:rPr>
                <w:rFonts w:ascii="Times New Roman" w:hAnsi="Times New Roman" w:cs="Times New Roman"/>
                <w:bCs/>
                <w:i/>
                <w:iCs/>
                <w:sz w:val="22"/>
                <w:szCs w:val="22"/>
                <w:vertAlign w:val="subscript"/>
              </w:rPr>
              <w:t>i</w:t>
            </w:r>
            <w:proofErr w:type="spellEnd"/>
          </w:p>
        </w:tc>
        <w:tc>
          <w:tcPr>
            <w:tcW w:w="1134" w:type="dxa"/>
          </w:tcPr>
          <w:p w14:paraId="2EB13065" w14:textId="75A27709"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eastAsia="Times New Roman" w:hAnsi="Times New Roman" w:cs="Times New Roman"/>
                <w:i/>
                <w:iCs/>
                <w:sz w:val="22"/>
                <w:szCs w:val="22"/>
                <w:lang w:eastAsia="en-GB"/>
              </w:rPr>
              <w:t>ni</w:t>
            </w:r>
            <w:proofErr w:type="spellEnd"/>
          </w:p>
        </w:tc>
        <w:tc>
          <w:tcPr>
            <w:tcW w:w="1134" w:type="dxa"/>
          </w:tcPr>
          <w:p w14:paraId="5E9A6EC7" w14:textId="22F16378"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851" w:type="dxa"/>
          </w:tcPr>
          <w:p w14:paraId="6598AB32" w14:textId="28E98D4B"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A656C9" w:rsidRPr="00A656C9">
              <w:rPr>
                <w:rFonts w:ascii="Times New Roman" w:eastAsia="Times New Roman" w:hAnsi="Times New Roman" w:cs="Times New Roman"/>
                <w:i/>
                <w:iCs/>
                <w:sz w:val="22"/>
                <w:szCs w:val="22"/>
                <w:lang w:eastAsia="en-GB"/>
              </w:rPr>
              <w:t>?</w:t>
            </w:r>
          </w:p>
        </w:tc>
        <w:tc>
          <w:tcPr>
            <w:tcW w:w="1227" w:type="dxa"/>
          </w:tcPr>
          <w:p w14:paraId="2CEC9460" w14:textId="22DE3629"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0B05005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EADEC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3F36A58E" w14:textId="77777777" w:rsidTr="00976B23">
        <w:tc>
          <w:tcPr>
            <w:tcW w:w="867" w:type="dxa"/>
          </w:tcPr>
          <w:p w14:paraId="102CA62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EF5042"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46E6B3E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B900959" w14:textId="2FF48DD9"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who</w:t>
            </w:r>
          </w:p>
        </w:tc>
        <w:tc>
          <w:tcPr>
            <w:tcW w:w="1134" w:type="dxa"/>
          </w:tcPr>
          <w:p w14:paraId="7FC354CC" w14:textId="43023D2C"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03992287" w14:textId="47F19534"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4CE57CE"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1B0B4D9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1BAD0FF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4B7790"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74F67262" w14:textId="77777777" w:rsidTr="00976B23">
        <w:tc>
          <w:tcPr>
            <w:tcW w:w="867" w:type="dxa"/>
          </w:tcPr>
          <w:p w14:paraId="4B44C8C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28D7CCD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9DA492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1FA41641" w14:textId="1DCACEDF"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‘Who did you see?’</w:t>
            </w:r>
          </w:p>
        </w:tc>
      </w:tr>
      <w:tr w:rsidR="00024309" w14:paraId="4ABC6727" w14:textId="77777777" w:rsidTr="00976B23">
        <w:tc>
          <w:tcPr>
            <w:tcW w:w="867" w:type="dxa"/>
          </w:tcPr>
          <w:p w14:paraId="00D22391"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8AB186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6D470D3"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4EF93D95" w14:textId="7AC08DF9" w:rsidR="00024309" w:rsidRDefault="00A656C9" w:rsidP="00024309">
            <w:pPr>
              <w:spacing w:line="360" w:lineRule="auto"/>
              <w:rPr>
                <w:rFonts w:ascii="Times New Roman" w:eastAsia="Times New Roman" w:hAnsi="Times New Roman" w:cs="Times New Roman"/>
                <w:sz w:val="22"/>
                <w:szCs w:val="22"/>
                <w:lang w:eastAsia="en-GB"/>
              </w:rPr>
            </w:pPr>
            <w:r>
              <w:rPr>
                <w:rFonts w:ascii="Times New Roman" w:hAnsi="Times New Roman" w:cs="Times New Roman"/>
                <w:bCs/>
                <w:sz w:val="22"/>
                <w:szCs w:val="22"/>
              </w:rPr>
              <w:t>(</w:t>
            </w:r>
            <w:r w:rsidR="00024309" w:rsidRPr="0030101C">
              <w:rPr>
                <w:rFonts w:ascii="Times New Roman" w:hAnsi="Times New Roman" w:cs="Times New Roman"/>
                <w:bCs/>
                <w:sz w:val="22"/>
                <w:szCs w:val="22"/>
              </w:rPr>
              <w:t xml:space="preserve">Huang </w:t>
            </w:r>
            <w:r w:rsidR="00024309">
              <w:rPr>
                <w:rFonts w:ascii="Times New Roman" w:hAnsi="Times New Roman" w:cs="Times New Roman"/>
                <w:bCs/>
                <w:sz w:val="22"/>
                <w:szCs w:val="22"/>
              </w:rPr>
              <w:t>(</w:t>
            </w:r>
            <w:r w:rsidR="00024309" w:rsidRPr="0030101C">
              <w:rPr>
                <w:rFonts w:ascii="Times New Roman" w:hAnsi="Times New Roman" w:cs="Times New Roman"/>
                <w:bCs/>
                <w:sz w:val="22"/>
                <w:szCs w:val="22"/>
              </w:rPr>
              <w:t>1982: 253)</w:t>
            </w:r>
            <w:r>
              <w:rPr>
                <w:rFonts w:ascii="Times New Roman" w:hAnsi="Times New Roman" w:cs="Times New Roman"/>
                <w:bCs/>
                <w:sz w:val="22"/>
                <w:szCs w:val="22"/>
              </w:rPr>
              <w:t>)</w:t>
            </w:r>
          </w:p>
        </w:tc>
      </w:tr>
    </w:tbl>
    <w:p w14:paraId="30B8A363" w14:textId="6DF05BC6" w:rsidR="00C22924" w:rsidRDefault="00B156B0"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40631"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00740631"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 xml:space="preserve">Poletto 2000, Manzini &amp; </w:t>
      </w:r>
      <w:proofErr w:type="spellStart"/>
      <w:r w:rsidR="00740631"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00740631"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00740631"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00740631" w:rsidRPr="0030101C">
        <w:rPr>
          <w:rFonts w:ascii="Times New Roman" w:eastAsia="Arial Unicode MS" w:hAnsi="Times New Roman" w:cs="Times New Roman"/>
          <w:sz w:val="22"/>
          <w:szCs w:val="22"/>
        </w:rPr>
        <w:t xml:space="preserve"> Jiménez 1997, </w:t>
      </w:r>
      <w:proofErr w:type="spellStart"/>
      <w:r w:rsidR="00740631" w:rsidRPr="0030101C">
        <w:rPr>
          <w:rFonts w:ascii="Times New Roman" w:eastAsia="Arial Unicode MS" w:hAnsi="Times New Roman" w:cs="Times New Roman"/>
          <w:sz w:val="22"/>
          <w:szCs w:val="22"/>
        </w:rPr>
        <w:t>Etxepare</w:t>
      </w:r>
      <w:proofErr w:type="spellEnd"/>
      <w:r w:rsidR="00740631" w:rsidRPr="0030101C">
        <w:rPr>
          <w:rFonts w:ascii="Times New Roman" w:eastAsia="Arial Unicode MS" w:hAnsi="Times New Roman" w:cs="Times New Roman"/>
          <w:sz w:val="22"/>
          <w:szCs w:val="22"/>
        </w:rPr>
        <w:t xml:space="preserve"> &amp; Uribe-</w:t>
      </w:r>
      <w:proofErr w:type="spellStart"/>
      <w:r w:rsidR="00740631" w:rsidRPr="0030101C">
        <w:rPr>
          <w:rFonts w:ascii="Times New Roman" w:eastAsia="Arial Unicode MS" w:hAnsi="Times New Roman" w:cs="Times New Roman"/>
          <w:sz w:val="22"/>
          <w:szCs w:val="22"/>
        </w:rPr>
        <w:t>Etxebarria</w:t>
      </w:r>
      <w:proofErr w:type="spellEnd"/>
      <w:r w:rsidR="00740631" w:rsidRPr="0030101C">
        <w:rPr>
          <w:rFonts w:ascii="Times New Roman" w:eastAsia="Arial Unicode MS" w:hAnsi="Times New Roman" w:cs="Times New Roman"/>
          <w:sz w:val="22"/>
          <w:szCs w:val="22"/>
        </w:rPr>
        <w:t xml:space="preserve"> 2005, </w:t>
      </w:r>
      <w:proofErr w:type="spellStart"/>
      <w:r w:rsidR="00740631"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00740631" w:rsidRPr="0030101C">
        <w:rPr>
          <w:rFonts w:ascii="Times New Roman" w:eastAsia="Arial Unicode MS" w:hAnsi="Times New Roman" w:cs="Times New Roman"/>
          <w:sz w:val="22"/>
          <w:szCs w:val="22"/>
        </w:rPr>
        <w:t>zma</w:t>
      </w:r>
      <w:proofErr w:type="spellEnd"/>
      <w:r w:rsidR="00740631" w:rsidRPr="0030101C">
        <w:rPr>
          <w:rFonts w:ascii="Times New Roman" w:eastAsia="Arial Unicode MS" w:hAnsi="Times New Roman" w:cs="Times New Roman"/>
          <w:sz w:val="22"/>
          <w:szCs w:val="22"/>
        </w:rPr>
        <w:t xml:space="preserve"> 2018 for Spanish; Cheng &amp; </w:t>
      </w:r>
      <w:proofErr w:type="spellStart"/>
      <w:r w:rsidR="00740631" w:rsidRPr="0030101C">
        <w:rPr>
          <w:rFonts w:ascii="Times New Roman" w:eastAsia="Arial Unicode MS" w:hAnsi="Times New Roman" w:cs="Times New Roman"/>
          <w:sz w:val="22"/>
          <w:szCs w:val="22"/>
        </w:rPr>
        <w:t>Rooryck</w:t>
      </w:r>
      <w:proofErr w:type="spellEnd"/>
      <w:r w:rsidR="00740631"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00740631"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tbl>
      <w:tblPr>
        <w:tblStyle w:val="TableGrid"/>
        <w:tblW w:w="0" w:type="auto"/>
        <w:tblLook w:val="04A0" w:firstRow="1" w:lastRow="0" w:firstColumn="1" w:lastColumn="0" w:noHBand="0" w:noVBand="1"/>
      </w:tblPr>
      <w:tblGrid>
        <w:gridCol w:w="804"/>
        <w:gridCol w:w="783"/>
        <w:gridCol w:w="1371"/>
        <w:gridCol w:w="1371"/>
        <w:gridCol w:w="844"/>
        <w:gridCol w:w="855"/>
        <w:gridCol w:w="747"/>
        <w:gridCol w:w="747"/>
        <w:gridCol w:w="747"/>
        <w:gridCol w:w="747"/>
      </w:tblGrid>
      <w:tr w:rsidR="00BA64CE" w14:paraId="5A5412FB" w14:textId="77777777" w:rsidTr="00BA64CE">
        <w:tc>
          <w:tcPr>
            <w:tcW w:w="901" w:type="dxa"/>
          </w:tcPr>
          <w:p w14:paraId="2E2B92F8" w14:textId="6F809B47"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(8)</w:t>
            </w:r>
          </w:p>
        </w:tc>
        <w:tc>
          <w:tcPr>
            <w:tcW w:w="901" w:type="dxa"/>
          </w:tcPr>
          <w:p w14:paraId="58B209BD" w14:textId="181655CE"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901" w:type="dxa"/>
          </w:tcPr>
          <w:p w14:paraId="412C79BE" w14:textId="0365C8CA"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1" w:type="dxa"/>
          </w:tcPr>
          <w:p w14:paraId="62473EF2" w14:textId="60E9F814"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6246AA58" w14:textId="5194AB91"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qui</w:t>
            </w:r>
            <w:r w:rsidR="00367AF5">
              <w:rPr>
                <w:rFonts w:ascii="Times New Roman" w:hAnsi="Times New Roman" w:cs="Times New Roman"/>
                <w:bCs/>
                <w:i/>
                <w:iCs/>
                <w:smallCaps/>
                <w:sz w:val="22"/>
                <w:szCs w:val="22"/>
              </w:rPr>
              <w:t>?</w:t>
            </w:r>
          </w:p>
        </w:tc>
        <w:tc>
          <w:tcPr>
            <w:tcW w:w="902" w:type="dxa"/>
          </w:tcPr>
          <w:p w14:paraId="4C01E967" w14:textId="6834EDD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006402C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7CBC837"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FCCAEB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A5858D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3A6062D6" w14:textId="77777777" w:rsidTr="00BA64CE">
        <w:tc>
          <w:tcPr>
            <w:tcW w:w="901" w:type="dxa"/>
          </w:tcPr>
          <w:p w14:paraId="666904D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65EBAE41"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1D88E103" w14:textId="05DC598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1" w:type="dxa"/>
          </w:tcPr>
          <w:p w14:paraId="272CEB0F" w14:textId="3DAD4E24"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0142766B" w14:textId="3A6EA37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2" w:type="dxa"/>
          </w:tcPr>
          <w:p w14:paraId="6DC5A3C9"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522949B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4FD9B8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043ECF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8E6D40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CAFFA93" w14:textId="77777777" w:rsidTr="00BA64CE">
        <w:tc>
          <w:tcPr>
            <w:tcW w:w="901" w:type="dxa"/>
          </w:tcPr>
          <w:p w14:paraId="1EBC8D3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4282A99C" w14:textId="423EBD1B"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901" w:type="dxa"/>
          </w:tcPr>
          <w:p w14:paraId="29B1A0B6" w14:textId="46F621E1"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mallCaps/>
                <w:sz w:val="22"/>
                <w:szCs w:val="22"/>
              </w:rPr>
              <w:t>qui</w:t>
            </w:r>
            <w:r w:rsidRPr="00A656C9">
              <w:rPr>
                <w:rFonts w:ascii="Times New Roman" w:hAnsi="Times New Roman" w:cs="Times New Roman"/>
                <w:bCs/>
                <w:i/>
                <w:iCs/>
                <w:sz w:val="22"/>
                <w:szCs w:val="22"/>
                <w:vertAlign w:val="subscript"/>
              </w:rPr>
              <w:t>i</w:t>
            </w:r>
            <w:proofErr w:type="spellEnd"/>
          </w:p>
        </w:tc>
        <w:tc>
          <w:tcPr>
            <w:tcW w:w="901" w:type="dxa"/>
          </w:tcPr>
          <w:p w14:paraId="1E6F3432" w14:textId="5DF636F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2" w:type="dxa"/>
          </w:tcPr>
          <w:p w14:paraId="2B321FFB" w14:textId="24B8ADFE"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3D01B467" w14:textId="7D9EC0C0"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367AF5" w:rsidRPr="00367AF5">
              <w:rPr>
                <w:rFonts w:ascii="Times New Roman" w:hAnsi="Times New Roman" w:cs="Times New Roman"/>
                <w:bCs/>
                <w:i/>
                <w:iCs/>
                <w:sz w:val="22"/>
                <w:szCs w:val="22"/>
              </w:rPr>
              <w:t>?</w:t>
            </w:r>
          </w:p>
        </w:tc>
        <w:tc>
          <w:tcPr>
            <w:tcW w:w="902" w:type="dxa"/>
          </w:tcPr>
          <w:p w14:paraId="0572B38E" w14:textId="4F86B370"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1C5F03C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4210E8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3367EED"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51393BA" w14:textId="77777777" w:rsidTr="00BA64CE">
        <w:tc>
          <w:tcPr>
            <w:tcW w:w="901" w:type="dxa"/>
          </w:tcPr>
          <w:p w14:paraId="662CC73F"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5EE4B7A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0766F7A9" w14:textId="2453B555"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1" w:type="dxa"/>
          </w:tcPr>
          <w:p w14:paraId="1437CE63" w14:textId="71624ECD"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2" w:type="dxa"/>
          </w:tcPr>
          <w:p w14:paraId="3BF56416" w14:textId="6F9747F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500D7BB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304F8ED2"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726CD6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6A1D9D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A2E80E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4C87522C" w14:textId="77777777" w:rsidTr="000D5000">
        <w:tc>
          <w:tcPr>
            <w:tcW w:w="901" w:type="dxa"/>
          </w:tcPr>
          <w:p w14:paraId="6B172BC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2F81A2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23A0025C" w14:textId="1F21F2A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see?’</w:t>
            </w:r>
          </w:p>
        </w:tc>
      </w:tr>
      <w:tr w:rsidR="00BA64CE" w14:paraId="630DA6CC" w14:textId="77777777" w:rsidTr="00057F00">
        <w:tc>
          <w:tcPr>
            <w:tcW w:w="901" w:type="dxa"/>
          </w:tcPr>
          <w:p w14:paraId="7E68382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F3F05A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1EEC1C7D" w14:textId="37CBF4CB"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3(2))</w:t>
            </w:r>
          </w:p>
        </w:tc>
      </w:tr>
    </w:tbl>
    <w:p w14:paraId="7CE21C42" w14:textId="737736E3" w:rsidR="00DE19C2"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845661">
        <w:rPr>
          <w:rFonts w:ascii="Times New Roman" w:hAnsi="Times New Roman" w:cs="Times New Roman"/>
          <w:bCs/>
          <w:sz w:val="22"/>
          <w:szCs w:val="22"/>
        </w:rPr>
        <w:t xml:space="preserve"> my dissertation</w:t>
      </w:r>
      <w:r w:rsidR="009A08C1" w:rsidRPr="0030101C">
        <w:rPr>
          <w:rFonts w:ascii="Times New Roman" w:hAnsi="Times New Roman" w:cs="Times New Roman"/>
          <w:bCs/>
          <w:sz w:val="22"/>
          <w:szCs w:val="22"/>
        </w:rPr>
        <w:t xml:space="preserve"> </w:t>
      </w:r>
      <w:r w:rsidR="00845661">
        <w:rPr>
          <w:rFonts w:ascii="Times New Roman" w:hAnsi="Times New Roman" w:cs="Times New Roman"/>
          <w:bCs/>
          <w:sz w:val="22"/>
          <w:szCs w:val="22"/>
        </w:rPr>
        <w:t>(</w:t>
      </w:r>
      <w:r w:rsidR="009A08C1" w:rsidRPr="0030101C">
        <w:rPr>
          <w:rFonts w:ascii="Times New Roman" w:hAnsi="Times New Roman" w:cs="Times New Roman"/>
          <w:bCs/>
          <w:sz w:val="22"/>
          <w:szCs w:val="22"/>
        </w:rPr>
        <w:t xml:space="preserve">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900387">
        <w:rPr>
          <w:rFonts w:ascii="Times New Roman" w:hAnsi="Times New Roman" w:cs="Times New Roman"/>
          <w:bCs/>
          <w:sz w:val="22"/>
          <w:szCs w:val="22"/>
        </w:rPr>
        <w:t xml:space="preserve"> in Eastern Trevisan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tbl>
      <w:tblPr>
        <w:tblStyle w:val="TableGrid"/>
        <w:tblW w:w="0" w:type="auto"/>
        <w:tblLook w:val="04A0" w:firstRow="1" w:lastRow="0" w:firstColumn="1" w:lastColumn="0" w:noHBand="0" w:noVBand="1"/>
      </w:tblPr>
      <w:tblGrid>
        <w:gridCol w:w="807"/>
        <w:gridCol w:w="860"/>
        <w:gridCol w:w="1371"/>
        <w:gridCol w:w="853"/>
        <w:gridCol w:w="925"/>
        <w:gridCol w:w="892"/>
        <w:gridCol w:w="1023"/>
        <w:gridCol w:w="781"/>
        <w:gridCol w:w="752"/>
        <w:gridCol w:w="752"/>
      </w:tblGrid>
      <w:tr w:rsidR="00845661" w14:paraId="022CDF19" w14:textId="77777777" w:rsidTr="00845661">
        <w:tc>
          <w:tcPr>
            <w:tcW w:w="836" w:type="dxa"/>
          </w:tcPr>
          <w:p w14:paraId="1B62DFC9" w14:textId="501DC1D8"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(9)</w:t>
            </w:r>
          </w:p>
        </w:tc>
        <w:tc>
          <w:tcPr>
            <w:tcW w:w="870" w:type="dxa"/>
          </w:tcPr>
          <w:p w14:paraId="3B2FE53B" w14:textId="1A4482F8"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Ghe</w:t>
            </w:r>
            <w:proofErr w:type="spellEnd"/>
          </w:p>
        </w:tc>
        <w:tc>
          <w:tcPr>
            <w:tcW w:w="1371" w:type="dxa"/>
          </w:tcPr>
          <w:p w14:paraId="3779DFA7" w14:textId="3FABD42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ga-</w:t>
            </w:r>
            <w:proofErr w:type="spellStart"/>
            <w:r>
              <w:rPr>
                <w:rFonts w:ascii="Times New Roman" w:hAnsi="Times New Roman" w:cs="Times New Roman"/>
                <w:bCs/>
                <w:sz w:val="22"/>
                <w:szCs w:val="22"/>
              </w:rPr>
              <w:t>tu</w:t>
            </w:r>
            <w:proofErr w:type="spellEnd"/>
          </w:p>
        </w:tc>
        <w:tc>
          <w:tcPr>
            <w:tcW w:w="866" w:type="dxa"/>
          </w:tcPr>
          <w:p w14:paraId="5985CDA0" w14:textId="52510693"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dato</w:t>
            </w:r>
            <w:proofErr w:type="spellEnd"/>
          </w:p>
        </w:tc>
        <w:tc>
          <w:tcPr>
            <w:tcW w:w="954" w:type="dxa"/>
          </w:tcPr>
          <w:p w14:paraId="7D2E69A8" w14:textId="67A5E677"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smallCaps/>
                <w:sz w:val="22"/>
                <w:szCs w:val="22"/>
              </w:rPr>
              <w:t>a</w:t>
            </w:r>
            <w:r>
              <w:rPr>
                <w:rFonts w:ascii="Times New Roman" w:hAnsi="Times New Roman" w:cs="Times New Roman"/>
                <w:smallCaps/>
                <w:sz w:val="22"/>
                <w:szCs w:val="22"/>
              </w:rPr>
              <w:t xml:space="preserve"> </w:t>
            </w:r>
            <w:proofErr w:type="spellStart"/>
            <w:r w:rsidRPr="0030101C">
              <w:rPr>
                <w:rFonts w:ascii="Times New Roman" w:hAnsi="Times New Roman" w:cs="Times New Roman"/>
                <w:smallCaps/>
                <w:sz w:val="22"/>
                <w:szCs w:val="22"/>
              </w:rPr>
              <w:t>ki</w:t>
            </w:r>
            <w:r w:rsidRPr="0030101C">
              <w:rPr>
                <w:rFonts w:ascii="Times New Roman" w:hAnsi="Times New Roman" w:cs="Times New Roman"/>
                <w:bCs/>
                <w:sz w:val="22"/>
                <w:szCs w:val="22"/>
                <w:vertAlign w:val="subscript"/>
              </w:rPr>
              <w:t>i</w:t>
            </w:r>
            <w:proofErr w:type="spellEnd"/>
          </w:p>
        </w:tc>
        <w:tc>
          <w:tcPr>
            <w:tcW w:w="927" w:type="dxa"/>
          </w:tcPr>
          <w:p w14:paraId="78985FDE" w14:textId="08AE56B5"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8" w:type="dxa"/>
          </w:tcPr>
          <w:p w14:paraId="08A2C203" w14:textId="23410AB7"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teʧa</w:t>
            </w:r>
            <w:proofErr w:type="spellEnd"/>
          </w:p>
        </w:tc>
        <w:tc>
          <w:tcPr>
            <w:tcW w:w="798" w:type="dxa"/>
          </w:tcPr>
          <w:p w14:paraId="66F99207" w14:textId="1144C15C"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___</w:t>
            </w:r>
            <w:proofErr w:type="spellStart"/>
            <w:proofErr w:type="gram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vertAlign w:val="subscript"/>
              </w:rPr>
              <w:t xml:space="preserve"> </w:t>
            </w:r>
            <w:r w:rsidRPr="0030101C">
              <w:rPr>
                <w:rFonts w:ascii="Times New Roman" w:hAnsi="Times New Roman" w:cs="Times New Roman"/>
                <w:bCs/>
                <w:sz w:val="22"/>
                <w:szCs w:val="22"/>
              </w:rPr>
              <w:t>?</w:t>
            </w:r>
            <w:proofErr w:type="gramEnd"/>
          </w:p>
        </w:tc>
        <w:tc>
          <w:tcPr>
            <w:tcW w:w="798" w:type="dxa"/>
          </w:tcPr>
          <w:p w14:paraId="0F640571" w14:textId="4B1BBEB2"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B316CF0"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0F7E3E2F" w14:textId="77777777" w:rsidTr="00845661">
        <w:tc>
          <w:tcPr>
            <w:tcW w:w="836" w:type="dxa"/>
          </w:tcPr>
          <w:p w14:paraId="0E77867F"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70" w:type="dxa"/>
          </w:tcPr>
          <w:p w14:paraId="1A6F6366" w14:textId="486D3114"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mallCaps/>
                <w:sz w:val="22"/>
                <w:szCs w:val="22"/>
              </w:rPr>
              <w:t>dat</w:t>
            </w:r>
          </w:p>
        </w:tc>
        <w:tc>
          <w:tcPr>
            <w:tcW w:w="1371" w:type="dxa"/>
          </w:tcPr>
          <w:p w14:paraId="3E44FF72" w14:textId="66A1D56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have=you.</w:t>
            </w:r>
            <w:r w:rsidRPr="0030101C">
              <w:rPr>
                <w:rFonts w:ascii="Times New Roman" w:hAnsi="Times New Roman" w:cs="Times New Roman"/>
                <w:bCs/>
                <w:smallCaps/>
                <w:sz w:val="22"/>
                <w:szCs w:val="22"/>
              </w:rPr>
              <w:t>sg</w:t>
            </w:r>
          </w:p>
        </w:tc>
        <w:tc>
          <w:tcPr>
            <w:tcW w:w="866" w:type="dxa"/>
          </w:tcPr>
          <w:p w14:paraId="78088583" w14:textId="3C3E082B"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given</w:t>
            </w:r>
          </w:p>
        </w:tc>
        <w:tc>
          <w:tcPr>
            <w:tcW w:w="954" w:type="dxa"/>
          </w:tcPr>
          <w:p w14:paraId="79F6EF44" w14:textId="415A4AB9"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to</w:t>
            </w:r>
            <w:r>
              <w:rPr>
                <w:rFonts w:ascii="Times New Roman" w:hAnsi="Times New Roman" w:cs="Times New Roman"/>
                <w:bCs/>
                <w:sz w:val="22"/>
                <w:szCs w:val="22"/>
              </w:rPr>
              <w:t xml:space="preserve"> </w:t>
            </w:r>
            <w:proofErr w:type="gramStart"/>
            <w:r w:rsidRPr="0030101C">
              <w:rPr>
                <w:rFonts w:ascii="Times New Roman" w:hAnsi="Times New Roman" w:cs="Times New Roman"/>
                <w:bCs/>
                <w:sz w:val="22"/>
                <w:szCs w:val="22"/>
              </w:rPr>
              <w:t>who</w:t>
            </w:r>
            <w:proofErr w:type="gramEnd"/>
          </w:p>
        </w:tc>
        <w:tc>
          <w:tcPr>
            <w:tcW w:w="927" w:type="dxa"/>
          </w:tcPr>
          <w:p w14:paraId="11460D80" w14:textId="2298EBC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798" w:type="dxa"/>
          </w:tcPr>
          <w:p w14:paraId="47809C79" w14:textId="601E3039"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saucepan</w:t>
            </w:r>
          </w:p>
        </w:tc>
        <w:tc>
          <w:tcPr>
            <w:tcW w:w="798" w:type="dxa"/>
          </w:tcPr>
          <w:p w14:paraId="2BFFB7E8"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C3F12FB"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6AC7D68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11E7461E" w14:textId="77777777" w:rsidTr="00845661">
        <w:tc>
          <w:tcPr>
            <w:tcW w:w="836" w:type="dxa"/>
          </w:tcPr>
          <w:p w14:paraId="792440A7"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7426DC88" w14:textId="1D0C09F6"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give the saucepan to?’</w:t>
            </w:r>
          </w:p>
        </w:tc>
      </w:tr>
      <w:tr w:rsidR="00845661" w14:paraId="7BAA3FC5" w14:textId="77777777" w:rsidTr="00845661">
        <w:tc>
          <w:tcPr>
            <w:tcW w:w="836" w:type="dxa"/>
          </w:tcPr>
          <w:p w14:paraId="7079B85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45B99587" w14:textId="426902C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7(7))</w:t>
            </w:r>
          </w:p>
        </w:tc>
      </w:tr>
    </w:tbl>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6F8B5AA5" w:rsidR="00DF24FC" w:rsidRPr="00D17D95" w:rsidRDefault="008571AC"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w:t>
      </w:r>
      <w:r w:rsidR="0091747C" w:rsidRPr="00D17D95">
        <w:rPr>
          <w:rFonts w:ascii="Times New Roman" w:hAnsi="Times New Roman" w:cs="Times New Roman"/>
          <w:sz w:val="22"/>
          <w:szCs w:val="22"/>
        </w:rPr>
        <w:t>.</w:t>
      </w:r>
      <w:r w:rsidR="00D17D95" w:rsidRPr="00D17D95">
        <w:rPr>
          <w:rFonts w:ascii="Times New Roman" w:hAnsi="Times New Roman" w:cs="Times New Roman"/>
          <w:sz w:val="22"/>
          <w:szCs w:val="22"/>
        </w:rPr>
        <w:t xml:space="preserve"> T</w:t>
      </w:r>
      <w:r w:rsidR="0091747C" w:rsidRPr="00D17D95">
        <w:rPr>
          <w:rFonts w:ascii="Times New Roman" w:hAnsi="Times New Roman" w:cs="Times New Roman"/>
          <w:sz w:val="22"/>
          <w:szCs w:val="22"/>
        </w:rPr>
        <w:t xml:space="preserve">he cartographic literature on </w:t>
      </w:r>
      <w:proofErr w:type="spellStart"/>
      <w:r w:rsidR="00845EDF" w:rsidRPr="00D17D95">
        <w:rPr>
          <w:rFonts w:ascii="Times New Roman" w:hAnsi="Times New Roman" w:cs="Times New Roman"/>
          <w:sz w:val="22"/>
          <w:szCs w:val="22"/>
        </w:rPr>
        <w:t>wh</w:t>
      </w:r>
      <w:proofErr w:type="spellEnd"/>
      <w:r w:rsidR="00845EDF" w:rsidRPr="00D17D95">
        <w:rPr>
          <w:rFonts w:ascii="Times New Roman" w:hAnsi="Times New Roman" w:cs="Times New Roman"/>
          <w:sz w:val="22"/>
          <w:szCs w:val="22"/>
        </w:rPr>
        <w:t>-</w:t>
      </w:r>
      <w:r w:rsidR="0091747C" w:rsidRPr="00D17D95">
        <w:rPr>
          <w:rFonts w:ascii="Times New Roman" w:hAnsi="Times New Roman" w:cs="Times New Roman"/>
          <w:sz w:val="22"/>
          <w:szCs w:val="22"/>
        </w:rPr>
        <w:t>interrogatives</w:t>
      </w:r>
    </w:p>
    <w:p w14:paraId="19520093" w14:textId="4BEC4545" w:rsidR="00DF24F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901"/>
        <w:gridCol w:w="8115"/>
      </w:tblGrid>
      <w:tr w:rsidR="00976B23" w14:paraId="21ABADFC" w14:textId="77777777" w:rsidTr="002F6088">
        <w:tc>
          <w:tcPr>
            <w:tcW w:w="901" w:type="dxa"/>
          </w:tcPr>
          <w:p w14:paraId="5F13D364" w14:textId="2BAC8F42" w:rsidR="00976B23" w:rsidRDefault="00976B23" w:rsidP="00DF24FC">
            <w:pPr>
              <w:tabs>
                <w:tab w:val="left" w:pos="828"/>
              </w:tabs>
              <w:spacing w:line="360" w:lineRule="auto"/>
              <w:jc w:val="both"/>
              <w:rPr>
                <w:rFonts w:ascii="Times New Roman" w:eastAsia="Arial Unicode MS" w:hAnsi="Times New Roman" w:cs="Times New Roman"/>
                <w:sz w:val="22"/>
                <w:szCs w:val="22"/>
              </w:rPr>
            </w:pPr>
            <w:r>
              <w:rPr>
                <w:rFonts w:ascii="Times New Roman" w:eastAsia="Arial Unicode MS" w:hAnsi="Times New Roman" w:cs="Times New Roman"/>
                <w:sz w:val="22"/>
                <w:szCs w:val="22"/>
              </w:rPr>
              <w:t>(10)</w:t>
            </w:r>
          </w:p>
        </w:tc>
        <w:tc>
          <w:tcPr>
            <w:tcW w:w="8115" w:type="dxa"/>
          </w:tcPr>
          <w:p w14:paraId="232370D0" w14:textId="2C889C26" w:rsidR="00976B23" w:rsidRDefault="00976B2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CP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C°</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IP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I°</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VP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V</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p>
        </w:tc>
      </w:tr>
    </w:tbl>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lastRenderedPageBreak/>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601AD143" w:rsidR="00DF24FC" w:rsidRPr="00D17D95" w:rsidRDefault="00A852F8"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2.1</w:t>
      </w:r>
      <w:r w:rsidR="00D17D95" w:rsidRPr="00D17D95">
        <w:rPr>
          <w:rFonts w:ascii="Times New Roman" w:hAnsi="Times New Roman" w:cs="Times New Roman"/>
          <w:sz w:val="22"/>
          <w:szCs w:val="22"/>
        </w:rPr>
        <w:t xml:space="preserve"> T</w:t>
      </w:r>
      <w:r w:rsidRPr="00D17D95">
        <w:rPr>
          <w:rFonts w:ascii="Times New Roman" w:hAnsi="Times New Roman" w:cs="Times New Roman"/>
          <w:sz w:val="22"/>
          <w:szCs w:val="22"/>
        </w:rPr>
        <w:t>he low and high peripherie</w:t>
      </w:r>
      <w:r w:rsidR="00DF24FC" w:rsidRPr="00D17D95">
        <w:rPr>
          <w:rFonts w:ascii="Times New Roman" w:hAnsi="Times New Roman" w:cs="Times New Roman"/>
          <w:sz w:val="22"/>
          <w:szCs w:val="22"/>
        </w:rPr>
        <w:t>s</w:t>
      </w:r>
    </w:p>
    <w:p w14:paraId="179C693B" w14:textId="64123C18" w:rsidR="00DF24FC" w:rsidRDefault="0095609D"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tbl>
      <w:tblPr>
        <w:tblStyle w:val="TableGrid"/>
        <w:tblW w:w="0" w:type="auto"/>
        <w:tblLook w:val="04A0" w:firstRow="1" w:lastRow="0" w:firstColumn="1" w:lastColumn="0" w:noHBand="0" w:noVBand="1"/>
      </w:tblPr>
      <w:tblGrid>
        <w:gridCol w:w="583"/>
        <w:gridCol w:w="8433"/>
      </w:tblGrid>
      <w:tr w:rsidR="00976B23" w14:paraId="0C8161D8" w14:textId="77777777" w:rsidTr="00A9586F">
        <w:tc>
          <w:tcPr>
            <w:tcW w:w="583" w:type="dxa"/>
          </w:tcPr>
          <w:p w14:paraId="310A01D5" w14:textId="485F4ED5"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(11)</w:t>
            </w:r>
          </w:p>
        </w:tc>
        <w:tc>
          <w:tcPr>
            <w:tcW w:w="8433" w:type="dxa"/>
          </w:tcPr>
          <w:p w14:paraId="0E2715F0" w14:textId="7A049992"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xml:space="preserve">[ Force [ Top* [ Int [ Top* [ Focus [ Top* [ Mod [ Top* [ </w:t>
            </w:r>
            <w:proofErr w:type="spellStart"/>
            <w:r w:rsidRPr="0030101C">
              <w:rPr>
                <w:rFonts w:ascii="Times New Roman" w:eastAsia="Arial Unicode MS" w:hAnsi="Times New Roman" w:cs="Times New Roman"/>
                <w:sz w:val="22"/>
                <w:szCs w:val="22"/>
              </w:rPr>
              <w:t>Qemb</w:t>
            </w:r>
            <w:proofErr w:type="spellEnd"/>
            <w:r w:rsidRPr="0030101C">
              <w:rPr>
                <w:rFonts w:ascii="Times New Roman" w:eastAsia="Arial Unicode MS" w:hAnsi="Times New Roman" w:cs="Times New Roman"/>
                <w:sz w:val="22"/>
                <w:szCs w:val="22"/>
              </w:rPr>
              <w:t xml:space="preserve"> [ Fin [ IP ... ]]]]]]]]]]]</w:t>
            </w:r>
          </w:p>
        </w:tc>
      </w:tr>
      <w:tr w:rsidR="00976B23" w14:paraId="489FCC62" w14:textId="77777777" w:rsidTr="00976B23">
        <w:tc>
          <w:tcPr>
            <w:tcW w:w="583" w:type="dxa"/>
          </w:tcPr>
          <w:p w14:paraId="71522191" w14:textId="77777777" w:rsidR="00976B23" w:rsidRPr="00976B23" w:rsidRDefault="00976B23" w:rsidP="00DF24FC">
            <w:pPr>
              <w:tabs>
                <w:tab w:val="left" w:pos="828"/>
              </w:tabs>
              <w:spacing w:line="360" w:lineRule="auto"/>
              <w:jc w:val="both"/>
              <w:rPr>
                <w:rFonts w:ascii="Times New Roman" w:hAnsi="Times New Roman" w:cs="Times New Roman"/>
                <w:smallCaps/>
                <w:sz w:val="22"/>
                <w:szCs w:val="22"/>
              </w:rPr>
            </w:pPr>
          </w:p>
        </w:tc>
        <w:tc>
          <w:tcPr>
            <w:tcW w:w="8433" w:type="dxa"/>
          </w:tcPr>
          <w:p w14:paraId="7C2593B0" w14:textId="2F0FF822" w:rsidR="00976B23" w:rsidRDefault="00976B23"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tc>
      </w:tr>
      <w:tr w:rsidR="00976B23" w14:paraId="0C97F1BC" w14:textId="77777777" w:rsidTr="00976B23">
        <w:tc>
          <w:tcPr>
            <w:tcW w:w="583" w:type="dxa"/>
          </w:tcPr>
          <w:p w14:paraId="0E031EE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(12)</w:t>
            </w:r>
          </w:p>
        </w:tc>
        <w:tc>
          <w:tcPr>
            <w:tcW w:w="8433" w:type="dxa"/>
          </w:tcPr>
          <w:p w14:paraId="28C4450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Top [ Foc [ Top [ VP ... ]]]]]</w:t>
            </w:r>
          </w:p>
        </w:tc>
      </w:tr>
      <w:tr w:rsidR="00976B23" w14:paraId="173E9C75" w14:textId="77777777" w:rsidTr="00976B23">
        <w:tc>
          <w:tcPr>
            <w:tcW w:w="583" w:type="dxa"/>
          </w:tcPr>
          <w:p w14:paraId="3C217FE1" w14:textId="77777777" w:rsidR="00976B23" w:rsidRPr="00976B23" w:rsidRDefault="00976B23" w:rsidP="00C6424A">
            <w:pPr>
              <w:tabs>
                <w:tab w:val="left" w:pos="828"/>
              </w:tabs>
              <w:spacing w:line="360" w:lineRule="auto"/>
              <w:jc w:val="both"/>
              <w:rPr>
                <w:rFonts w:ascii="Times New Roman" w:hAnsi="Times New Roman" w:cs="Times New Roman"/>
                <w:smallCaps/>
                <w:sz w:val="22"/>
                <w:szCs w:val="22"/>
              </w:rPr>
            </w:pPr>
          </w:p>
        </w:tc>
        <w:tc>
          <w:tcPr>
            <w:tcW w:w="8433" w:type="dxa"/>
          </w:tcPr>
          <w:p w14:paraId="6C33B89F" w14:textId="77777777" w:rsidR="00976B23" w:rsidRDefault="00976B23" w:rsidP="00C6424A">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tc>
      </w:tr>
    </w:tbl>
    <w:p w14:paraId="1C3659CE" w14:textId="71F8AEBB" w:rsidR="00DF24FC" w:rsidRDefault="00D75CD9"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734"/>
        <w:gridCol w:w="1072"/>
        <w:gridCol w:w="667"/>
        <w:gridCol w:w="828"/>
        <w:gridCol w:w="1049"/>
        <w:gridCol w:w="882"/>
        <w:gridCol w:w="1202"/>
        <w:gridCol w:w="792"/>
        <w:gridCol w:w="993"/>
        <w:gridCol w:w="797"/>
      </w:tblGrid>
      <w:tr w:rsidR="00976B23" w:rsidRPr="00976B23" w14:paraId="718A98C1" w14:textId="77777777" w:rsidTr="00D21E1A">
        <w:tc>
          <w:tcPr>
            <w:tcW w:w="734" w:type="dxa"/>
          </w:tcPr>
          <w:p w14:paraId="6887D2E8" w14:textId="07A334EB"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(13)</w:t>
            </w:r>
          </w:p>
        </w:tc>
        <w:tc>
          <w:tcPr>
            <w:tcW w:w="1072" w:type="dxa"/>
          </w:tcPr>
          <w:p w14:paraId="3DB2F396" w14:textId="451BCDF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Question:</w:t>
            </w:r>
          </w:p>
        </w:tc>
        <w:tc>
          <w:tcPr>
            <w:tcW w:w="667" w:type="dxa"/>
          </w:tcPr>
          <w:p w14:paraId="15378B26" w14:textId="629952B1"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Chi</w:t>
            </w:r>
          </w:p>
        </w:tc>
        <w:tc>
          <w:tcPr>
            <w:tcW w:w="828" w:type="dxa"/>
          </w:tcPr>
          <w:p w14:paraId="0EE1F97D" w14:textId="2F06474A"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1049" w:type="dxa"/>
          </w:tcPr>
          <w:p w14:paraId="0E2CEB3B" w14:textId="314BEC37"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882" w:type="dxa"/>
          </w:tcPr>
          <w:p w14:paraId="6C49007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7A39A64"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6A66BAF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0220020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20FBA8E2"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6CEA822C" w14:textId="77777777" w:rsidTr="00D21E1A">
        <w:tc>
          <w:tcPr>
            <w:tcW w:w="734" w:type="dxa"/>
          </w:tcPr>
          <w:p w14:paraId="6D130CD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0EE151BB"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67" w:type="dxa"/>
          </w:tcPr>
          <w:p w14:paraId="75092582" w14:textId="16B7F0E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28" w:type="dxa"/>
          </w:tcPr>
          <w:p w14:paraId="7AF0DD5D" w14:textId="1A179AF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056943C8" w14:textId="1DE9E024"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325A0109"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1E684A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437B87A1"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750F159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5EBBFD1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11472D07" w14:textId="77777777" w:rsidTr="00D21E1A">
        <w:tc>
          <w:tcPr>
            <w:tcW w:w="734" w:type="dxa"/>
          </w:tcPr>
          <w:p w14:paraId="7B90D21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DD96D6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210" w:type="dxa"/>
            <w:gridSpan w:val="8"/>
          </w:tcPr>
          <w:p w14:paraId="2FB6C242" w14:textId="4FAFF12C"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‘Who arrived?’</w:t>
            </w:r>
          </w:p>
        </w:tc>
      </w:tr>
      <w:tr w:rsidR="00D21E1A" w:rsidRPr="00976B23" w14:paraId="457A7FAC" w14:textId="77777777" w:rsidTr="00D21E1A">
        <w:tc>
          <w:tcPr>
            <w:tcW w:w="734" w:type="dxa"/>
          </w:tcPr>
          <w:p w14:paraId="7297313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2D481CB8" w14:textId="7AB0305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667" w:type="dxa"/>
          </w:tcPr>
          <w:p w14:paraId="42827D8F" w14:textId="543A5AE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28" w:type="dxa"/>
          </w:tcPr>
          <w:p w14:paraId="2317B210" w14:textId="5DBE5B35"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Gianni</w:t>
            </w:r>
          </w:p>
        </w:tc>
        <w:tc>
          <w:tcPr>
            <w:tcW w:w="1049" w:type="dxa"/>
          </w:tcPr>
          <w:p w14:paraId="5F16E4DB" w14:textId="6ABDF3CB"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882" w:type="dxa"/>
          </w:tcPr>
          <w:p w14:paraId="0C56859F" w14:textId="143E9009"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1202" w:type="dxa"/>
          </w:tcPr>
          <w:p w14:paraId="6E50D2FD" w14:textId="3F286237"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p>
        </w:tc>
        <w:tc>
          <w:tcPr>
            <w:tcW w:w="792" w:type="dxa"/>
          </w:tcPr>
          <w:p w14:paraId="2DBB36E3" w14:textId="0B4CB39F"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993" w:type="dxa"/>
          </w:tcPr>
          <w:p w14:paraId="0235696D" w14:textId="189393DC"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797" w:type="dxa"/>
          </w:tcPr>
          <w:p w14:paraId="561A2E99" w14:textId="78B7CC1A"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616E6970" w14:textId="77777777" w:rsidTr="00D21E1A">
        <w:tc>
          <w:tcPr>
            <w:tcW w:w="734" w:type="dxa"/>
          </w:tcPr>
          <w:p w14:paraId="0780BD0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0E0A3AF"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74F47139"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60A89343" w14:textId="709C2221"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049" w:type="dxa"/>
          </w:tcPr>
          <w:p w14:paraId="3E265F69" w14:textId="30D64992"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882" w:type="dxa"/>
          </w:tcPr>
          <w:p w14:paraId="61271277" w14:textId="27D12A0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1202" w:type="dxa"/>
          </w:tcPr>
          <w:p w14:paraId="32FC3879" w14:textId="1E45122D"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2" w:type="dxa"/>
          </w:tcPr>
          <w:p w14:paraId="110F3A40" w14:textId="5AD70976"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993" w:type="dxa"/>
          </w:tcPr>
          <w:p w14:paraId="103A56E2" w14:textId="0692C7C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797" w:type="dxa"/>
          </w:tcPr>
          <w:p w14:paraId="2923E755" w14:textId="107ACF91"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61D34A8B" w14:textId="77777777" w:rsidTr="00D21E1A">
        <w:tc>
          <w:tcPr>
            <w:tcW w:w="734" w:type="dxa"/>
          </w:tcPr>
          <w:p w14:paraId="63CFEB6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A8739C5" w14:textId="480754A4"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667" w:type="dxa"/>
          </w:tcPr>
          <w:p w14:paraId="70C0027F" w14:textId="35F77FCB"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112CAA5D" w14:textId="5C4703A0"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È</w:t>
            </w:r>
          </w:p>
        </w:tc>
        <w:tc>
          <w:tcPr>
            <w:tcW w:w="1049" w:type="dxa"/>
          </w:tcPr>
          <w:p w14:paraId="79907EBC" w14:textId="2B62E81E"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p>
        </w:tc>
        <w:tc>
          <w:tcPr>
            <w:tcW w:w="882" w:type="dxa"/>
          </w:tcPr>
          <w:p w14:paraId="375AE10B" w14:textId="0C6F9C52"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Gianni</w:t>
            </w:r>
          </w:p>
        </w:tc>
        <w:tc>
          <w:tcPr>
            <w:tcW w:w="1202" w:type="dxa"/>
          </w:tcPr>
          <w:p w14:paraId="34782875" w14:textId="30CCABF7"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792" w:type="dxa"/>
          </w:tcPr>
          <w:p w14:paraId="00B4D298" w14:textId="36EDE2B8"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993" w:type="dxa"/>
          </w:tcPr>
          <w:p w14:paraId="33FFCCA3" w14:textId="5F1F8B54"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r w:rsidRPr="00976B23">
              <w:rPr>
                <w:rFonts w:ascii="Times New Roman" w:hAnsi="Times New Roman" w:cs="Times New Roman"/>
                <w:i/>
                <w:iCs/>
                <w:sz w:val="22"/>
                <w:szCs w:val="22"/>
              </w:rPr>
              <w:t>.</w:t>
            </w:r>
          </w:p>
        </w:tc>
        <w:tc>
          <w:tcPr>
            <w:tcW w:w="797" w:type="dxa"/>
          </w:tcPr>
          <w:p w14:paraId="775A64A0" w14:textId="024D3BFD"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42298371" w14:textId="77777777" w:rsidTr="00D21E1A">
        <w:tc>
          <w:tcPr>
            <w:tcW w:w="734" w:type="dxa"/>
          </w:tcPr>
          <w:p w14:paraId="01DF94D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95D7D27"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12972FD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4D132073" w14:textId="5830F13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71D0B158" w14:textId="68A3247F"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6E306770" w14:textId="55BC0197"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202" w:type="dxa"/>
          </w:tcPr>
          <w:p w14:paraId="51FD383C" w14:textId="2895D573"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792" w:type="dxa"/>
          </w:tcPr>
          <w:p w14:paraId="7A633C12" w14:textId="172A5D3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93" w:type="dxa"/>
          </w:tcPr>
          <w:p w14:paraId="4C047C6B" w14:textId="4F46E8E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7" w:type="dxa"/>
          </w:tcPr>
          <w:p w14:paraId="6325F4B4" w14:textId="72EE5567"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72851A5F" w14:textId="77777777" w:rsidTr="00D21E1A">
        <w:tc>
          <w:tcPr>
            <w:tcW w:w="734" w:type="dxa"/>
          </w:tcPr>
          <w:p w14:paraId="4DA46F0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844256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295AB8CE"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9919EC7" w14:textId="575D3448" w:rsidR="00D21E1A" w:rsidRPr="00976B23" w:rsidRDefault="00D21E1A" w:rsidP="00D21E1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‘Gianni / a boy arrived’ (Lit: ‘Arrived Gianni / a boy’)</w:t>
            </w:r>
          </w:p>
        </w:tc>
      </w:tr>
      <w:tr w:rsidR="00D21E1A" w:rsidRPr="00976B23" w14:paraId="47C0A177" w14:textId="77777777" w:rsidTr="005E3DE8">
        <w:tc>
          <w:tcPr>
            <w:tcW w:w="734" w:type="dxa"/>
          </w:tcPr>
          <w:p w14:paraId="4025117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691ACED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447E60E1"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AAC1C25" w14:textId="03D47A6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(Belletti 2004)</w:t>
            </w:r>
          </w:p>
        </w:tc>
      </w:tr>
    </w:tbl>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 xml:space="preserve">Belletti &amp; </w:t>
      </w:r>
      <w:r w:rsidRPr="0030101C">
        <w:rPr>
          <w:rFonts w:ascii="Times New Roman" w:eastAsia="Arial Unicode MS" w:hAnsi="Times New Roman" w:cs="Times New Roman"/>
          <w:sz w:val="22"/>
          <w:szCs w:val="22"/>
        </w:rPr>
        <w:lastRenderedPageBreak/>
        <w:t>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2EA74E8"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976B23" w:rsidRPr="0030101C">
        <w:rPr>
          <w:rFonts w:ascii="Times New Roman" w:eastAsia="Arial Unicode MS" w:hAnsi="Times New Roman" w:cs="Times New Roman"/>
          <w:sz w:val="22"/>
          <w:szCs w:val="22"/>
        </w:rPr>
        <w:t>based on</w:t>
      </w:r>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6B888A59" w:rsidR="00FB6764" w:rsidRDefault="00AB12D4"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tbl>
      <w:tblPr>
        <w:tblStyle w:val="TableGrid"/>
        <w:tblW w:w="0" w:type="auto"/>
        <w:tblLook w:val="04A0" w:firstRow="1" w:lastRow="0" w:firstColumn="1" w:lastColumn="0" w:noHBand="0" w:noVBand="1"/>
      </w:tblPr>
      <w:tblGrid>
        <w:gridCol w:w="583"/>
        <w:gridCol w:w="546"/>
        <w:gridCol w:w="7887"/>
      </w:tblGrid>
      <w:tr w:rsidR="006970D8" w14:paraId="6DE30979" w14:textId="77777777" w:rsidTr="006970D8">
        <w:tc>
          <w:tcPr>
            <w:tcW w:w="583" w:type="dxa"/>
          </w:tcPr>
          <w:p w14:paraId="68FA465A" w14:textId="07AC75DD" w:rsidR="006970D8" w:rsidRPr="006970D8" w:rsidRDefault="006970D8" w:rsidP="00FB6764">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(14)</w:t>
            </w:r>
          </w:p>
        </w:tc>
        <w:tc>
          <w:tcPr>
            <w:tcW w:w="546" w:type="dxa"/>
          </w:tcPr>
          <w:p w14:paraId="6469E6C6" w14:textId="5DF00A62"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7887" w:type="dxa"/>
          </w:tcPr>
          <w:p w14:paraId="4DC73257" w14:textId="2E4575C2"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Your brother ate </w:t>
            </w: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all of my </w:t>
            </w:r>
            <w:proofErr w:type="gramStart"/>
            <w:r w:rsidRPr="00D21E1A">
              <w:rPr>
                <w:rFonts w:ascii="Times New Roman" w:eastAsia="Arial Unicode MS" w:hAnsi="Times New Roman" w:cs="Times New Roman"/>
                <w:i/>
                <w:iCs/>
                <w:sz w:val="22"/>
                <w:szCs w:val="22"/>
              </w:rPr>
              <w:t xml:space="preserve">chocolates </w:t>
            </w:r>
            <w:r w:rsidRPr="00831109">
              <w:rPr>
                <w:rFonts w:ascii="Times New Roman" w:eastAsia="Arial Unicode MS" w:hAnsi="Times New Roman" w:cs="Times New Roman"/>
                <w:sz w:val="22"/>
                <w:szCs w:val="22"/>
              </w:rPr>
              <w:t>]</w:t>
            </w:r>
            <w:proofErr w:type="gramEnd"/>
          </w:p>
        </w:tc>
      </w:tr>
      <w:tr w:rsidR="006970D8" w14:paraId="5754FA1A" w14:textId="77777777" w:rsidTr="006970D8">
        <w:tc>
          <w:tcPr>
            <w:tcW w:w="583" w:type="dxa"/>
          </w:tcPr>
          <w:p w14:paraId="39EF46F1" w14:textId="77777777" w:rsidR="006970D8" w:rsidRPr="006970D8" w:rsidRDefault="006970D8" w:rsidP="00FB6764">
            <w:pPr>
              <w:tabs>
                <w:tab w:val="left" w:pos="828"/>
              </w:tabs>
              <w:spacing w:line="360" w:lineRule="auto"/>
              <w:jc w:val="both"/>
              <w:rPr>
                <w:rFonts w:ascii="Times New Roman" w:hAnsi="Times New Roman" w:cs="Times New Roman"/>
                <w:sz w:val="22"/>
                <w:szCs w:val="22"/>
              </w:rPr>
            </w:pPr>
          </w:p>
        </w:tc>
        <w:tc>
          <w:tcPr>
            <w:tcW w:w="546" w:type="dxa"/>
          </w:tcPr>
          <w:p w14:paraId="2B815941" w14:textId="43110800"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7887" w:type="dxa"/>
          </w:tcPr>
          <w:p w14:paraId="1C49D3F4" w14:textId="5EA85BA3"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w:t>
            </w:r>
            <w:proofErr w:type="gramStart"/>
            <w:r w:rsidRPr="00D21E1A">
              <w:rPr>
                <w:rFonts w:ascii="Times New Roman" w:eastAsia="Arial Unicode MS" w:hAnsi="Times New Roman" w:cs="Times New Roman"/>
                <w:i/>
                <w:iCs/>
                <w:sz w:val="22"/>
                <w:szCs w:val="22"/>
              </w:rPr>
              <w:t xml:space="preserve">What </w:t>
            </w:r>
            <w:r w:rsidRPr="00831109">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roofErr w:type="gramEnd"/>
            <w:r w:rsidRPr="00D21E1A">
              <w:rPr>
                <w:rFonts w:ascii="Times New Roman" w:eastAsia="Arial Unicode MS" w:hAnsi="Times New Roman" w:cs="Times New Roman"/>
                <w:i/>
                <w:iCs/>
                <w:sz w:val="22"/>
                <w:szCs w:val="22"/>
              </w:rPr>
              <w:t xml:space="preserve"> did your</w:t>
            </w:r>
            <w:r w:rsidRPr="00D21E1A">
              <w:rPr>
                <w:rFonts w:ascii="Times New Roman" w:eastAsia="Arial Unicode MS" w:hAnsi="Times New Roman" w:cs="Times New Roman"/>
                <w:i/>
                <w:iCs/>
                <w:spacing w:val="-10"/>
                <w:sz w:val="22"/>
                <w:szCs w:val="22"/>
              </w:rPr>
              <w:t xml:space="preserve"> </w:t>
            </w:r>
            <w:r w:rsidRPr="00D21E1A">
              <w:rPr>
                <w:rFonts w:ascii="Times New Roman" w:eastAsia="Arial Unicode MS" w:hAnsi="Times New Roman" w:cs="Times New Roman"/>
                <w:i/>
                <w:iCs/>
                <w:sz w:val="22"/>
                <w:szCs w:val="22"/>
              </w:rPr>
              <w:t>brother</w:t>
            </w:r>
            <w:r w:rsidRPr="00D21E1A">
              <w:rPr>
                <w:rFonts w:ascii="Times New Roman" w:eastAsia="Arial Unicode MS" w:hAnsi="Times New Roman" w:cs="Times New Roman"/>
                <w:i/>
                <w:iCs/>
                <w:spacing w:val="-3"/>
                <w:sz w:val="22"/>
                <w:szCs w:val="22"/>
              </w:rPr>
              <w:t xml:space="preserve"> </w:t>
            </w:r>
            <w:r w:rsidRPr="00D21E1A">
              <w:rPr>
                <w:rFonts w:ascii="Times New Roman" w:eastAsia="Arial Unicode MS" w:hAnsi="Times New Roman" w:cs="Times New Roman"/>
                <w:i/>
                <w:iCs/>
                <w:sz w:val="22"/>
                <w:szCs w:val="22"/>
              </w:rPr>
              <w:t>eat ___</w:t>
            </w:r>
            <w:proofErr w:type="spellStart"/>
            <w:r w:rsidRPr="00D21E1A">
              <w:rPr>
                <w:rFonts w:ascii="Times New Roman" w:eastAsia="Arial Unicode MS" w:hAnsi="Times New Roman" w:cs="Times New Roman"/>
                <w:i/>
                <w:iCs/>
                <w:sz w:val="22"/>
                <w:szCs w:val="22"/>
                <w:vertAlign w:val="subscript"/>
              </w:rPr>
              <w:t>i</w:t>
            </w:r>
            <w:proofErr w:type="spellEnd"/>
            <w:r w:rsidRPr="00D21E1A">
              <w:rPr>
                <w:rFonts w:ascii="Times New Roman" w:eastAsia="Arial Unicode MS" w:hAnsi="Times New Roman" w:cs="Times New Roman"/>
                <w:i/>
                <w:iCs/>
                <w:sz w:val="22"/>
                <w:szCs w:val="22"/>
                <w:vertAlign w:val="subscript"/>
              </w:rPr>
              <w:t xml:space="preserve"> </w:t>
            </w:r>
            <w:r w:rsidRPr="00D21E1A">
              <w:rPr>
                <w:rFonts w:ascii="Times New Roman" w:eastAsia="Arial Unicode MS" w:hAnsi="Times New Roman" w:cs="Times New Roman"/>
                <w:i/>
                <w:iCs/>
                <w:sz w:val="22"/>
                <w:szCs w:val="22"/>
              </w:rPr>
              <w:t>?</w:t>
            </w:r>
          </w:p>
        </w:tc>
      </w:tr>
    </w:tbl>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540D891C" w:rsidR="004A6EA7" w:rsidRDefault="00FB6764" w:rsidP="004A6EA7">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lastRenderedPageBreak/>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6970D8">
        <w:rPr>
          <w:rFonts w:ascii="Times New Roman" w:eastAsia="Arial Unicode MS" w:hAnsi="Times New Roman" w:cs="Times New Roman"/>
          <w:sz w:val="22"/>
          <w:szCs w:val="22"/>
        </w:rPr>
        <w:t xml:space="preserve"> the Mandarin Chinese example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874"/>
        <w:gridCol w:w="643"/>
        <w:gridCol w:w="462"/>
        <w:gridCol w:w="708"/>
        <w:gridCol w:w="566"/>
        <w:gridCol w:w="424"/>
        <w:gridCol w:w="708"/>
        <w:gridCol w:w="1133"/>
        <w:gridCol w:w="585"/>
        <w:gridCol w:w="461"/>
      </w:tblGrid>
      <w:tr w:rsidR="00CD5D05" w:rsidRPr="006970D8" w14:paraId="03627160" w14:textId="670678F7" w:rsidTr="00CD5D05">
        <w:tc>
          <w:tcPr>
            <w:tcW w:w="874" w:type="dxa"/>
          </w:tcPr>
          <w:p w14:paraId="7CFAF3B5" w14:textId="7275A5AE" w:rsidR="00CD5D05" w:rsidRPr="006970D8" w:rsidRDefault="00CD5D05" w:rsidP="00CD5D05">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(15)</w:t>
            </w:r>
          </w:p>
        </w:tc>
        <w:tc>
          <w:tcPr>
            <w:tcW w:w="643" w:type="dxa"/>
          </w:tcPr>
          <w:p w14:paraId="4264720C" w14:textId="334722F3"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LF:</w:t>
            </w:r>
          </w:p>
        </w:tc>
        <w:tc>
          <w:tcPr>
            <w:tcW w:w="462" w:type="dxa"/>
          </w:tcPr>
          <w:p w14:paraId="6900845C" w14:textId="1CFE3C25"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c>
          <w:tcPr>
            <w:tcW w:w="708" w:type="dxa"/>
          </w:tcPr>
          <w:p w14:paraId="2278039D" w14:textId="2E6594E4"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Shei</w:t>
            </w:r>
          </w:p>
        </w:tc>
        <w:tc>
          <w:tcPr>
            <w:tcW w:w="566" w:type="dxa"/>
          </w:tcPr>
          <w:p w14:paraId="712F5BEC" w14:textId="43690159" w:rsidR="00CD5D05" w:rsidRPr="00CD5D05" w:rsidRDefault="00CD5D05" w:rsidP="00CD5D05">
            <w:pPr>
              <w:tabs>
                <w:tab w:val="left" w:pos="828"/>
              </w:tabs>
              <w:spacing w:line="360" w:lineRule="auto"/>
              <w:jc w:val="both"/>
              <w:rPr>
                <w:rFonts w:ascii="Times New Roman" w:hAnsi="Times New Roman" w:cs="Times New Roman"/>
                <w:sz w:val="22"/>
                <w:szCs w:val="22"/>
              </w:rPr>
            </w:pPr>
            <w:proofErr w:type="gramStart"/>
            <w:r w:rsidRPr="00CD5D05">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roofErr w:type="gramEnd"/>
          </w:p>
        </w:tc>
        <w:tc>
          <w:tcPr>
            <w:tcW w:w="424" w:type="dxa"/>
          </w:tcPr>
          <w:p w14:paraId="40E66E49" w14:textId="57C81E4B"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CD5D05">
              <w:rPr>
                <w:rFonts w:ascii="Times New Roman" w:eastAsia="Arial Unicode MS" w:hAnsi="Times New Roman" w:cs="Times New Roman"/>
                <w:sz w:val="22"/>
                <w:szCs w:val="22"/>
              </w:rPr>
              <w:t>[</w:t>
            </w:r>
          </w:p>
        </w:tc>
        <w:tc>
          <w:tcPr>
            <w:tcW w:w="708" w:type="dxa"/>
          </w:tcPr>
          <w:p w14:paraId="6321C29B" w14:textId="333F0794"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ni</w:t>
            </w:r>
            <w:proofErr w:type="spellEnd"/>
          </w:p>
        </w:tc>
        <w:tc>
          <w:tcPr>
            <w:tcW w:w="1133" w:type="dxa"/>
          </w:tcPr>
          <w:p w14:paraId="21339737" w14:textId="14127490"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kanjian</w:t>
            </w:r>
            <w:proofErr w:type="spellEnd"/>
            <w:r w:rsidRPr="00D21E1A">
              <w:rPr>
                <w:rFonts w:ascii="Times New Roman" w:eastAsia="Arial Unicode MS" w:hAnsi="Times New Roman" w:cs="Times New Roman"/>
                <w:i/>
                <w:iCs/>
                <w:sz w:val="22"/>
                <w:szCs w:val="22"/>
              </w:rPr>
              <w:t>-le</w:t>
            </w:r>
          </w:p>
        </w:tc>
        <w:tc>
          <w:tcPr>
            <w:tcW w:w="585" w:type="dxa"/>
          </w:tcPr>
          <w:p w14:paraId="533CE9D4" w14:textId="230E69D8" w:rsidR="00CD5D05" w:rsidRPr="00CD5D05" w:rsidRDefault="00CD5D05" w:rsidP="00CD5D05">
            <w:pPr>
              <w:tabs>
                <w:tab w:val="left" w:pos="828"/>
              </w:tabs>
              <w:spacing w:line="360" w:lineRule="auto"/>
              <w:jc w:val="both"/>
              <w:rPr>
                <w:rFonts w:ascii="Times New Roman" w:hAnsi="Times New Roman" w:cs="Times New Roman"/>
                <w:sz w:val="22"/>
                <w:szCs w:val="22"/>
              </w:rPr>
            </w:pPr>
            <w:r w:rsidRPr="00D21E1A">
              <w:rPr>
                <w:rFonts w:ascii="Times New Roman" w:eastAsia="Arial Unicode MS" w:hAnsi="Times New Roman" w:cs="Times New Roman"/>
                <w:i/>
                <w:iCs/>
                <w:sz w:val="22"/>
                <w:szCs w:val="22"/>
              </w:rPr>
              <w:t>___</w:t>
            </w:r>
            <w:proofErr w:type="spellStart"/>
            <w:r w:rsidRPr="00D21E1A">
              <w:rPr>
                <w:rFonts w:ascii="Times New Roman" w:eastAsia="Arial Unicode MS" w:hAnsi="Times New Roman" w:cs="Times New Roman"/>
                <w:i/>
                <w:iCs/>
                <w:sz w:val="22"/>
                <w:szCs w:val="22"/>
                <w:vertAlign w:val="subscript"/>
              </w:rPr>
              <w:t>i</w:t>
            </w:r>
            <w:proofErr w:type="spellEnd"/>
          </w:p>
        </w:tc>
        <w:tc>
          <w:tcPr>
            <w:tcW w:w="413" w:type="dxa"/>
          </w:tcPr>
          <w:p w14:paraId="7E5B7A49" w14:textId="7AFF396A"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r>
      <w:tr w:rsidR="00CD5D05" w:rsidRPr="006970D8" w14:paraId="23936F3E" w14:textId="166F4B91" w:rsidTr="00CD5D05">
        <w:tc>
          <w:tcPr>
            <w:tcW w:w="874" w:type="dxa"/>
          </w:tcPr>
          <w:p w14:paraId="72A415DC"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BE79CA6"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62" w:type="dxa"/>
          </w:tcPr>
          <w:p w14:paraId="3B74E19A" w14:textId="77777777" w:rsidR="00CD5D05"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1F714C5F" w14:textId="53E2B635"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566" w:type="dxa"/>
          </w:tcPr>
          <w:p w14:paraId="588B979A" w14:textId="46D324C9"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24" w:type="dxa"/>
          </w:tcPr>
          <w:p w14:paraId="7E43C688" w14:textId="5A65D336"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09245C93" w14:textId="799E535B"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1133" w:type="dxa"/>
          </w:tcPr>
          <w:p w14:paraId="53002EF8" w14:textId="49F0B3B5" w:rsidR="00CD5D05" w:rsidRPr="006970D8" w:rsidRDefault="00CD5D05" w:rsidP="00CD5D05">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see-</w:t>
            </w:r>
            <w:r w:rsidRPr="0030101C">
              <w:rPr>
                <w:rFonts w:ascii="Times New Roman" w:eastAsia="Arial Unicode MS" w:hAnsi="Times New Roman" w:cs="Times New Roman"/>
                <w:smallCaps/>
                <w:sz w:val="22"/>
                <w:szCs w:val="22"/>
              </w:rPr>
              <w:t>asp</w:t>
            </w:r>
          </w:p>
        </w:tc>
        <w:tc>
          <w:tcPr>
            <w:tcW w:w="585" w:type="dxa"/>
          </w:tcPr>
          <w:p w14:paraId="4916C97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13" w:type="dxa"/>
          </w:tcPr>
          <w:p w14:paraId="46B2B5B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r>
      <w:tr w:rsidR="00CD5D05" w:rsidRPr="006970D8" w14:paraId="22182944" w14:textId="50F13419" w:rsidTr="00CD5D05">
        <w:tc>
          <w:tcPr>
            <w:tcW w:w="874" w:type="dxa"/>
          </w:tcPr>
          <w:p w14:paraId="699BAD33"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45059D8"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999" w:type="dxa"/>
            <w:gridSpan w:val="8"/>
          </w:tcPr>
          <w:p w14:paraId="50687308" w14:textId="02A88651" w:rsidR="00CD5D05"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Pr="0030101C">
              <w:rPr>
                <w:rFonts w:ascii="Times New Roman" w:eastAsia="Arial Unicode MS" w:hAnsi="Times New Roman" w:cs="Times New Roman"/>
                <w:sz w:val="22"/>
                <w:szCs w:val="22"/>
              </w:rPr>
              <w:t>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p>
        </w:tc>
      </w:tr>
    </w:tbl>
    <w:p w14:paraId="2ACF0221" w14:textId="13100D2D" w:rsidR="00705DEA" w:rsidRPr="006970D8"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75DD96EA" w:rsidR="00AF553B"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w:t>
      </w:r>
      <w:r w:rsidR="00D21E1A">
        <w:rPr>
          <w:rFonts w:ascii="Times New Roman" w:eastAsia="Arial Unicode MS" w:hAnsi="Times New Roman" w:cs="Times New Roman"/>
          <w:bCs/>
          <w:sz w:val="22"/>
          <w:szCs w:val="22"/>
        </w:rPr>
        <w:t xml:space="preserve">sketched </w:t>
      </w:r>
      <w:r w:rsidR="00C71048" w:rsidRPr="0030101C">
        <w:rPr>
          <w:rFonts w:ascii="Times New Roman" w:eastAsia="Arial Unicode MS" w:hAnsi="Times New Roman" w:cs="Times New Roman"/>
          <w:bCs/>
          <w:sz w:val="22"/>
          <w:szCs w:val="22"/>
        </w:rPr>
        <w:t>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tbl>
      <w:tblPr>
        <w:tblStyle w:val="TableGrid"/>
        <w:tblW w:w="0" w:type="auto"/>
        <w:tblLook w:val="04A0" w:firstRow="1" w:lastRow="0" w:firstColumn="1" w:lastColumn="0" w:noHBand="0" w:noVBand="1"/>
      </w:tblPr>
      <w:tblGrid>
        <w:gridCol w:w="583"/>
        <w:gridCol w:w="742"/>
        <w:gridCol w:w="685"/>
        <w:gridCol w:w="842"/>
        <w:gridCol w:w="144"/>
        <w:gridCol w:w="2998"/>
        <w:gridCol w:w="3022"/>
      </w:tblGrid>
      <w:tr w:rsidR="00D21E1A" w14:paraId="69B373B9" w14:textId="77777777" w:rsidTr="00217E69">
        <w:trPr>
          <w:gridAfter w:val="1"/>
          <w:wAfter w:w="3428" w:type="dxa"/>
        </w:trPr>
        <w:tc>
          <w:tcPr>
            <w:tcW w:w="583" w:type="dxa"/>
          </w:tcPr>
          <w:p w14:paraId="7CCE1DA9" w14:textId="6B5BC731"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(16)</w:t>
            </w:r>
          </w:p>
        </w:tc>
        <w:tc>
          <w:tcPr>
            <w:tcW w:w="1475" w:type="dxa"/>
            <w:gridSpan w:val="2"/>
          </w:tcPr>
          <w:p w14:paraId="0A54D144" w14:textId="785B9A96"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r w:rsidRPr="00D21E1A">
              <w:rPr>
                <w:rFonts w:ascii="Times New Roman" w:eastAsia="Arial Unicode MS" w:hAnsi="Times New Roman" w:cs="Times New Roman"/>
                <w:bCs/>
                <w:i/>
                <w:iCs/>
                <w:sz w:val="22"/>
                <w:szCs w:val="22"/>
              </w:rPr>
              <w:t>Ha-</w:t>
            </w:r>
            <w:proofErr w:type="spellStart"/>
            <w:r w:rsidRPr="00D21E1A">
              <w:rPr>
                <w:rFonts w:ascii="Times New Roman" w:eastAsia="Arial Unicode MS" w:hAnsi="Times New Roman" w:cs="Times New Roman"/>
                <w:bCs/>
                <w:i/>
                <w:iCs/>
                <w:sz w:val="22"/>
                <w:szCs w:val="22"/>
              </w:rPr>
              <w:t>tu</w:t>
            </w:r>
            <w:proofErr w:type="spellEnd"/>
          </w:p>
        </w:tc>
        <w:tc>
          <w:tcPr>
            <w:tcW w:w="236" w:type="dxa"/>
            <w:gridSpan w:val="2"/>
          </w:tcPr>
          <w:p w14:paraId="72ECE6E8" w14:textId="38F0AF7A"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parecià</w:t>
            </w:r>
            <w:proofErr w:type="spellEnd"/>
          </w:p>
        </w:tc>
        <w:tc>
          <w:tcPr>
            <w:tcW w:w="3294" w:type="dxa"/>
          </w:tcPr>
          <w:p w14:paraId="05633DE2" w14:textId="6C331C30"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i/>
                <w:iCs/>
                <w:sz w:val="22"/>
                <w:szCs w:val="22"/>
              </w:rPr>
              <w:t>?</w:t>
            </w:r>
          </w:p>
        </w:tc>
      </w:tr>
      <w:tr w:rsidR="00D21E1A" w14:paraId="629E836F" w14:textId="77777777" w:rsidTr="00217E69">
        <w:trPr>
          <w:gridAfter w:val="1"/>
          <w:wAfter w:w="3428" w:type="dxa"/>
        </w:trPr>
        <w:tc>
          <w:tcPr>
            <w:tcW w:w="583" w:type="dxa"/>
          </w:tcPr>
          <w:p w14:paraId="246B6A02"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1475" w:type="dxa"/>
            <w:gridSpan w:val="2"/>
          </w:tcPr>
          <w:p w14:paraId="47CE947C" w14:textId="52610DD6"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have=you</w:t>
            </w:r>
          </w:p>
        </w:tc>
        <w:tc>
          <w:tcPr>
            <w:tcW w:w="236" w:type="dxa"/>
            <w:gridSpan w:val="2"/>
          </w:tcPr>
          <w:p w14:paraId="5B233701" w14:textId="2BF6F5E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3294" w:type="dxa"/>
          </w:tcPr>
          <w:p w14:paraId="71021905" w14:textId="2CEDFA2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D21E1A" w14:paraId="2E9547A8" w14:textId="77777777" w:rsidTr="00217E69">
        <w:trPr>
          <w:gridAfter w:val="1"/>
          <w:wAfter w:w="3428" w:type="dxa"/>
        </w:trPr>
        <w:tc>
          <w:tcPr>
            <w:tcW w:w="583" w:type="dxa"/>
          </w:tcPr>
          <w:p w14:paraId="76252691"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35B56FCF" w14:textId="1B3A01E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D21E1A" w14:paraId="222F35BF" w14:textId="77777777" w:rsidTr="00217E69">
        <w:trPr>
          <w:gridAfter w:val="1"/>
          <w:wAfter w:w="3428" w:type="dxa"/>
        </w:trPr>
        <w:tc>
          <w:tcPr>
            <w:tcW w:w="583" w:type="dxa"/>
          </w:tcPr>
          <w:p w14:paraId="2FEABF97"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03CA1B7C" w14:textId="7FC786AF"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2000:118(5))</w:t>
            </w:r>
          </w:p>
        </w:tc>
      </w:tr>
      <w:tr w:rsidR="00217E69" w14:paraId="78448016" w14:textId="77777777" w:rsidTr="00217E69">
        <w:tc>
          <w:tcPr>
            <w:tcW w:w="583" w:type="dxa"/>
          </w:tcPr>
          <w:p w14:paraId="1363BD4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(17)</w:t>
            </w:r>
          </w:p>
        </w:tc>
        <w:tc>
          <w:tcPr>
            <w:tcW w:w="742" w:type="dxa"/>
          </w:tcPr>
          <w:p w14:paraId="7462153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Input:</w:t>
            </w:r>
          </w:p>
        </w:tc>
        <w:tc>
          <w:tcPr>
            <w:tcW w:w="7691" w:type="dxa"/>
            <w:gridSpan w:val="5"/>
          </w:tcPr>
          <w:p w14:paraId="71D44AB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30101C">
              <w:rPr>
                <w:rFonts w:ascii="Times New Roman" w:eastAsia="Arial Unicode MS" w:hAnsi="Times New Roman" w:cs="Times New Roman"/>
                <w:bCs/>
                <w:sz w:val="22"/>
                <w:szCs w:val="22"/>
              </w:rPr>
              <w:t xml:space="preserve"> </w:t>
            </w:r>
            <w:proofErr w:type="spellStart"/>
            <w:proofErr w:type="gramStart"/>
            <w:r w:rsidRPr="0030101C">
              <w:rPr>
                <w:rFonts w:ascii="Times New Roman" w:eastAsia="Arial Unicode MS" w:hAnsi="Times New Roman" w:cs="Times New Roman"/>
                <w:bCs/>
                <w:i/>
                <w:sz w:val="22"/>
                <w:szCs w:val="22"/>
              </w:rPr>
              <w:t>che</w:t>
            </w:r>
            <w:proofErr w:type="spellEnd"/>
            <w:r w:rsidRPr="0030101C">
              <w:rPr>
                <w:rFonts w:ascii="Times New Roman" w:eastAsia="Arial Unicode MS" w:hAnsi="Times New Roman" w:cs="Times New Roman"/>
                <w:bCs/>
                <w:i/>
                <w:sz w:val="22"/>
                <w:szCs w:val="22"/>
              </w:rPr>
              <w:t xml:space="preserve"> </w:t>
            </w:r>
            <w:r w:rsidRPr="0030101C">
              <w:rPr>
                <w:rFonts w:ascii="Times New Roman" w:eastAsia="Arial Unicode MS" w:hAnsi="Times New Roman" w:cs="Times New Roman"/>
                <w:bCs/>
                <w:sz w:val="22"/>
                <w:szCs w:val="22"/>
              </w:rPr>
              <w:t>]</w:t>
            </w:r>
            <w:proofErr w:type="gramEnd"/>
          </w:p>
        </w:tc>
      </w:tr>
      <w:tr w:rsidR="00217E69" w14:paraId="3FCB2922" w14:textId="77777777" w:rsidTr="00217E69">
        <w:tc>
          <w:tcPr>
            <w:tcW w:w="583" w:type="dxa"/>
          </w:tcPr>
          <w:p w14:paraId="76F2D23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5C76619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38" w:type="dxa"/>
            <w:gridSpan w:val="2"/>
          </w:tcPr>
          <w:p w14:paraId="4489C15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First step:</w:t>
            </w:r>
          </w:p>
        </w:tc>
        <w:tc>
          <w:tcPr>
            <w:tcW w:w="6753" w:type="dxa"/>
            <w:gridSpan w:val="3"/>
          </w:tcPr>
          <w:p w14:paraId="73CAA28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Wh-movement to a functional projection higher than IP (here, XP)</w:t>
            </w:r>
          </w:p>
        </w:tc>
      </w:tr>
      <w:tr w:rsidR="00217E69" w14:paraId="184D0937" w14:textId="77777777" w:rsidTr="00217E69">
        <w:tc>
          <w:tcPr>
            <w:tcW w:w="583" w:type="dxa"/>
          </w:tcPr>
          <w:p w14:paraId="6FF5C77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42F19FA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4A85D24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0AE1ECFB"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i/>
                <w:sz w:val="22"/>
                <w:szCs w:val="22"/>
              </w:rPr>
              <w:t>che</w:t>
            </w:r>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X°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p>
        </w:tc>
      </w:tr>
      <w:tr w:rsidR="00217E69" w14:paraId="737AC3C3" w14:textId="77777777" w:rsidTr="00217E69">
        <w:tc>
          <w:tcPr>
            <w:tcW w:w="583" w:type="dxa"/>
          </w:tcPr>
          <w:p w14:paraId="5E67470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3B1C3B98"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38" w:type="dxa"/>
            <w:gridSpan w:val="2"/>
          </w:tcPr>
          <w:p w14:paraId="4527199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Second step:</w:t>
            </w:r>
          </w:p>
        </w:tc>
        <w:tc>
          <w:tcPr>
            <w:tcW w:w="6753" w:type="dxa"/>
            <w:gridSpan w:val="3"/>
          </w:tcPr>
          <w:p w14:paraId="080CF0B3"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Movement of the remnant-IP to a higher functional projection (YP)</w:t>
            </w:r>
          </w:p>
        </w:tc>
      </w:tr>
      <w:tr w:rsidR="00217E69" w14:paraId="42AC3913" w14:textId="77777777" w:rsidTr="00217E69">
        <w:tc>
          <w:tcPr>
            <w:tcW w:w="583" w:type="dxa"/>
          </w:tcPr>
          <w:p w14:paraId="47B50DA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07D94BE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3640E7E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730C8737"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YP</w:t>
            </w:r>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proofErr w:type="gram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j</w:t>
            </w:r>
            <w:proofErr w:type="gramEnd"/>
            <w:r w:rsidRPr="00D21E1A">
              <w:rPr>
                <w:rFonts w:ascii="Times New Roman" w:eastAsia="Arial Unicode MS" w:hAnsi="Times New Roman" w:cs="Times New Roman"/>
                <w:bCs/>
                <w:sz w:val="22"/>
                <w:szCs w:val="22"/>
              </w:rPr>
              <w:t xml:space="preserve">  Y° [</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sz w:val="22"/>
                <w:szCs w:val="22"/>
              </w:rPr>
              <w:t xml:space="preserve"> X° ___</w:t>
            </w:r>
            <w:r w:rsidRPr="00D21E1A">
              <w:rPr>
                <w:rFonts w:ascii="Times New Roman" w:eastAsia="Arial Unicode MS" w:hAnsi="Times New Roman" w:cs="Times New Roman"/>
                <w:bCs/>
                <w:sz w:val="22"/>
                <w:szCs w:val="22"/>
                <w:vertAlign w:val="subscript"/>
              </w:rPr>
              <w:t>j</w:t>
            </w:r>
            <w:r w:rsidRPr="00D21E1A">
              <w:rPr>
                <w:rFonts w:ascii="Times New Roman" w:eastAsia="Arial Unicode MS" w:hAnsi="Times New Roman" w:cs="Times New Roman"/>
                <w:bCs/>
                <w:sz w:val="22"/>
                <w:szCs w:val="22"/>
              </w:rPr>
              <w:t xml:space="preserve"> ]]</w:t>
            </w:r>
          </w:p>
        </w:tc>
      </w:tr>
    </w:tbl>
    <w:p w14:paraId="1F0A2BE3" w14:textId="233FAA55" w:rsidR="00BB5570" w:rsidRPr="00D21E1A" w:rsidRDefault="00CC5CF1" w:rsidP="00D21E1A">
      <w:pPr>
        <w:pStyle w:val="ListParagraph"/>
        <w:tabs>
          <w:tab w:val="left" w:pos="828"/>
        </w:tabs>
        <w:spacing w:line="360" w:lineRule="auto"/>
        <w:ind w:left="0"/>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 xml:space="preserve">This analysis was heavily criticised by Manzini &amp; </w:t>
      </w:r>
      <w:proofErr w:type="spellStart"/>
      <w:r w:rsidRPr="00D21E1A">
        <w:rPr>
          <w:rFonts w:ascii="Times New Roman" w:eastAsia="Arial Unicode MS" w:hAnsi="Times New Roman" w:cs="Times New Roman"/>
          <w:bCs/>
          <w:sz w:val="22"/>
          <w:szCs w:val="22"/>
        </w:rPr>
        <w:t>Savoia</w:t>
      </w:r>
      <w:proofErr w:type="spellEnd"/>
      <w:r w:rsidRPr="00D21E1A">
        <w:rPr>
          <w:rFonts w:ascii="Times New Roman" w:eastAsia="Arial Unicode MS" w:hAnsi="Times New Roman" w:cs="Times New Roman"/>
          <w:bCs/>
          <w:sz w:val="22"/>
          <w:szCs w:val="22"/>
        </w:rPr>
        <w:t xml:space="preserve"> (2005;2011), who claimed that </w:t>
      </w:r>
      <w:r w:rsidR="005A2AB3" w:rsidRPr="00D21E1A">
        <w:rPr>
          <w:rFonts w:ascii="Times New Roman" w:eastAsia="Arial Unicode MS" w:hAnsi="Times New Roman" w:cs="Times New Roman"/>
          <w:bCs/>
          <w:sz w:val="22"/>
          <w:szCs w:val="22"/>
        </w:rPr>
        <w:t>n</w:t>
      </w:r>
      <w:r w:rsidRPr="00D21E1A">
        <w:rPr>
          <w:rFonts w:ascii="Times New Roman" w:eastAsia="Arial Unicode MS" w:hAnsi="Times New Roman" w:cs="Times New Roman"/>
          <w:bCs/>
          <w:sz w:val="22"/>
          <w:szCs w:val="22"/>
        </w:rPr>
        <w:t xml:space="preserve">orthern Italian clause-internal </w:t>
      </w:r>
      <w:proofErr w:type="spellStart"/>
      <w:r w:rsidRPr="00D21E1A">
        <w:rPr>
          <w:rFonts w:ascii="Times New Roman" w:eastAsia="Arial Unicode MS" w:hAnsi="Times New Roman" w:cs="Times New Roman"/>
          <w:bCs/>
          <w:sz w:val="22"/>
          <w:szCs w:val="22"/>
        </w:rPr>
        <w:t>wh</w:t>
      </w:r>
      <w:proofErr w:type="spellEnd"/>
      <w:r w:rsidRPr="00D21E1A">
        <w:rPr>
          <w:rFonts w:ascii="Times New Roman" w:eastAsia="Arial Unicode MS" w:hAnsi="Times New Roman" w:cs="Times New Roman"/>
          <w:bCs/>
          <w:sz w:val="22"/>
          <w:szCs w:val="22"/>
        </w:rPr>
        <w:t>-elements are unmoved from their first-merge position</w:t>
      </w:r>
      <w:r w:rsidR="00BF4E87" w:rsidRPr="00D21E1A">
        <w:rPr>
          <w:rFonts w:ascii="Times New Roman" w:eastAsia="Arial Unicode MS" w:hAnsi="Times New Roman" w:cs="Times New Roman"/>
          <w:bCs/>
          <w:sz w:val="22"/>
          <w:szCs w:val="22"/>
        </w:rPr>
        <w:t xml:space="preserve"> until after</w:t>
      </w:r>
      <w:r w:rsidRPr="00D21E1A">
        <w:rPr>
          <w:rFonts w:ascii="Times New Roman" w:eastAsia="Arial Unicode MS" w:hAnsi="Times New Roman" w:cs="Times New Roman"/>
          <w:bCs/>
          <w:sz w:val="22"/>
          <w:szCs w:val="22"/>
        </w:rPr>
        <w:t xml:space="preserve"> Spell-Out. </w:t>
      </w:r>
      <w:r w:rsidR="00CB44D1" w:rsidRPr="00D21E1A">
        <w:rPr>
          <w:rFonts w:ascii="Times New Roman" w:eastAsia="Arial Unicode MS" w:hAnsi="Times New Roman" w:cs="Times New Roman"/>
          <w:bCs/>
          <w:sz w:val="22"/>
          <w:szCs w:val="22"/>
        </w:rPr>
        <w:t xml:space="preserve">While I do not agree that Manzini &amp; </w:t>
      </w:r>
      <w:proofErr w:type="spellStart"/>
      <w:r w:rsidR="00CB44D1" w:rsidRPr="00D21E1A">
        <w:rPr>
          <w:rFonts w:ascii="Times New Roman" w:eastAsia="Arial Unicode MS" w:hAnsi="Times New Roman" w:cs="Times New Roman"/>
          <w:bCs/>
          <w:sz w:val="22"/>
          <w:szCs w:val="22"/>
        </w:rPr>
        <w:t>Savoia’s</w:t>
      </w:r>
      <w:proofErr w:type="spellEnd"/>
      <w:r w:rsidR="00CB44D1" w:rsidRPr="00D21E1A">
        <w:rPr>
          <w:rFonts w:ascii="Times New Roman" w:eastAsia="Arial Unicode MS" w:hAnsi="Times New Roman" w:cs="Times New Roman"/>
          <w:bCs/>
          <w:sz w:val="22"/>
          <w:szCs w:val="22"/>
        </w:rPr>
        <w:t xml:space="preserve"> conclusion is </w:t>
      </w:r>
      <w:r w:rsidR="00725E11" w:rsidRPr="00D21E1A">
        <w:rPr>
          <w:rFonts w:ascii="Times New Roman" w:eastAsia="Arial Unicode MS" w:hAnsi="Times New Roman" w:cs="Times New Roman"/>
          <w:bCs/>
          <w:sz w:val="22"/>
          <w:szCs w:val="22"/>
        </w:rPr>
        <w:t xml:space="preserve">right for all languages, </w:t>
      </w:r>
      <w:r w:rsidR="003B3C82" w:rsidRPr="00D21E1A">
        <w:rPr>
          <w:rFonts w:ascii="Times New Roman" w:eastAsia="Arial Unicode MS" w:hAnsi="Times New Roman" w:cs="Times New Roman"/>
          <w:bCs/>
          <w:sz w:val="22"/>
          <w:szCs w:val="22"/>
        </w:rPr>
        <w:t xml:space="preserve">data from </w:t>
      </w:r>
      <w:r w:rsidR="00BB5570" w:rsidRPr="00D21E1A">
        <w:rPr>
          <w:rFonts w:ascii="Times New Roman" w:eastAsia="Arial Unicode MS" w:hAnsi="Times New Roman" w:cs="Times New Roman"/>
          <w:bCs/>
          <w:sz w:val="22"/>
          <w:szCs w:val="22"/>
        </w:rPr>
        <w:t xml:space="preserve">numerous Romance varieties strongly </w:t>
      </w:r>
      <w:r w:rsidR="003B3C82" w:rsidRPr="00D21E1A">
        <w:rPr>
          <w:rFonts w:ascii="Times New Roman" w:eastAsia="Arial Unicode MS" w:hAnsi="Times New Roman" w:cs="Times New Roman"/>
          <w:bCs/>
          <w:sz w:val="22"/>
          <w:szCs w:val="22"/>
        </w:rPr>
        <w:t>support their</w:t>
      </w:r>
      <w:r w:rsidR="004F25AB" w:rsidRPr="00D21E1A">
        <w:rPr>
          <w:rFonts w:ascii="Times New Roman" w:eastAsia="Arial Unicode MS" w:hAnsi="Times New Roman" w:cs="Times New Roman"/>
          <w:bCs/>
          <w:sz w:val="22"/>
          <w:szCs w:val="22"/>
        </w:rPr>
        <w:t xml:space="preserve"> claim that </w:t>
      </w:r>
      <w:r w:rsidR="00521182" w:rsidRPr="00D21E1A">
        <w:rPr>
          <w:rFonts w:ascii="Times New Roman" w:eastAsia="Arial Unicode MS" w:hAnsi="Times New Roman" w:cs="Times New Roman"/>
          <w:bCs/>
          <w:sz w:val="22"/>
          <w:szCs w:val="22"/>
        </w:rPr>
        <w:t>Poletto &amp; Pollock’s analysis</w:t>
      </w:r>
      <w:r w:rsidR="004F25AB" w:rsidRPr="00D21E1A">
        <w:rPr>
          <w:rFonts w:ascii="Times New Roman" w:eastAsia="Arial Unicode MS" w:hAnsi="Times New Roman" w:cs="Times New Roman"/>
          <w:bCs/>
          <w:sz w:val="22"/>
          <w:szCs w:val="22"/>
        </w:rPr>
        <w:t xml:space="preserve"> is undesirable</w:t>
      </w:r>
      <w:r w:rsidR="00827D90" w:rsidRPr="00D21E1A">
        <w:rPr>
          <w:rFonts w:ascii="Times New Roman" w:eastAsia="Arial Unicode MS" w:hAnsi="Times New Roman" w:cs="Times New Roman"/>
          <w:bCs/>
          <w:sz w:val="22"/>
          <w:szCs w:val="22"/>
        </w:rPr>
        <w:t xml:space="preserve"> for Romance</w:t>
      </w:r>
      <w:r w:rsidR="00893246" w:rsidRPr="00D21E1A">
        <w:rPr>
          <w:rFonts w:ascii="Times New Roman" w:eastAsia="Arial Unicode MS" w:hAnsi="Times New Roman" w:cs="Times New Roman"/>
          <w:bCs/>
          <w:sz w:val="22"/>
          <w:szCs w:val="22"/>
        </w:rPr>
        <w:t xml:space="preserve"> </w:t>
      </w:r>
      <w:proofErr w:type="spellStart"/>
      <w:r w:rsidR="00893246" w:rsidRPr="00D21E1A">
        <w:rPr>
          <w:rFonts w:ascii="Times New Roman" w:eastAsia="Arial Unicode MS" w:hAnsi="Times New Roman" w:cs="Times New Roman"/>
          <w:bCs/>
          <w:sz w:val="22"/>
          <w:szCs w:val="22"/>
        </w:rPr>
        <w:t>wh</w:t>
      </w:r>
      <w:proofErr w:type="spellEnd"/>
      <w:r w:rsidR="00893246" w:rsidRPr="00D21E1A">
        <w:rPr>
          <w:rFonts w:ascii="Times New Roman" w:eastAsia="Arial Unicode MS" w:hAnsi="Times New Roman" w:cs="Times New Roman"/>
          <w:bCs/>
          <w:sz w:val="22"/>
          <w:szCs w:val="22"/>
        </w:rPr>
        <w:t>-in situ</w:t>
      </w:r>
      <w:r w:rsidR="005871EC" w:rsidRPr="00D21E1A">
        <w:rPr>
          <w:rFonts w:ascii="Times New Roman" w:eastAsia="Arial Unicode MS" w:hAnsi="Times New Roman" w:cs="Times New Roman"/>
          <w:bCs/>
          <w:sz w:val="22"/>
          <w:szCs w:val="22"/>
        </w:rPr>
        <w:t>, at least empirically</w:t>
      </w:r>
      <w:r w:rsidR="00BB4DA0" w:rsidRPr="00D21E1A">
        <w:rPr>
          <w:rFonts w:ascii="Times New Roman" w:eastAsia="Arial Unicode MS" w:hAnsi="Times New Roman" w:cs="Times New Roman"/>
          <w:bCs/>
          <w:sz w:val="22"/>
          <w:szCs w:val="22"/>
        </w:rPr>
        <w:t xml:space="preserve"> (</w:t>
      </w:r>
      <w:r w:rsidR="00FF33FC" w:rsidRPr="00D21E1A">
        <w:rPr>
          <w:rFonts w:ascii="Times New Roman" w:eastAsia="Arial Unicode MS" w:hAnsi="Times New Roman" w:cs="Times New Roman"/>
          <w:bCs/>
          <w:sz w:val="22"/>
          <w:szCs w:val="22"/>
        </w:rPr>
        <w:t xml:space="preserve">cf. </w:t>
      </w:r>
      <w:r w:rsidR="00BB4DA0" w:rsidRPr="00D21E1A">
        <w:rPr>
          <w:rFonts w:ascii="Times New Roman" w:eastAsia="Arial Unicode MS" w:hAnsi="Times New Roman" w:cs="Times New Roman"/>
          <w:bCs/>
          <w:sz w:val="22"/>
          <w:szCs w:val="22"/>
        </w:rPr>
        <w:t xml:space="preserve">Bonan </w:t>
      </w:r>
      <w:r w:rsidR="00521771" w:rsidRPr="00D21E1A">
        <w:rPr>
          <w:rFonts w:ascii="Times New Roman" w:eastAsia="Arial Unicode MS" w:hAnsi="Times New Roman" w:cs="Times New Roman"/>
          <w:bCs/>
          <w:sz w:val="22"/>
          <w:szCs w:val="22"/>
        </w:rPr>
        <w:t>to appear</w:t>
      </w:r>
      <w:r w:rsidR="00BB4DA0" w:rsidRPr="00D21E1A">
        <w:rPr>
          <w:rFonts w:ascii="Times New Roman" w:eastAsia="Arial Unicode MS" w:hAnsi="Times New Roman" w:cs="Times New Roman"/>
          <w:bCs/>
          <w:sz w:val="22"/>
          <w:szCs w:val="22"/>
        </w:rPr>
        <w:t>)</w:t>
      </w:r>
      <w:r w:rsidR="004F25AB" w:rsidRPr="00D21E1A">
        <w:rPr>
          <w:rFonts w:ascii="Times New Roman" w:eastAsia="Arial Unicode MS" w:hAnsi="Times New Roman" w:cs="Times New Roman"/>
          <w:bCs/>
          <w:sz w:val="22"/>
          <w:szCs w:val="22"/>
        </w:rPr>
        <w:t>.</w:t>
      </w:r>
      <w:r w:rsidR="009115E4" w:rsidRPr="00D21E1A">
        <w:rPr>
          <w:rFonts w:ascii="Times New Roman" w:eastAsia="Arial Unicode MS" w:hAnsi="Times New Roman" w:cs="Times New Roman"/>
          <w:bCs/>
          <w:sz w:val="22"/>
          <w:szCs w:val="22"/>
        </w:rPr>
        <w:t xml:space="preserve"> </w:t>
      </w:r>
      <w:r w:rsidR="00BB5570" w:rsidRPr="00D21E1A">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02914017" w:rsidR="00B440A4"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r w:rsidR="00B77172">
        <w:rPr>
          <w:rFonts w:ascii="Times New Roman" w:eastAsia="Arial Unicode MS" w:hAnsi="Times New Roman" w:cs="Times New Roman"/>
          <w:bCs/>
          <w:sz w:val="22"/>
          <w:szCs w:val="22"/>
        </w:rPr>
        <w:t>must</w:t>
      </w:r>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tbl>
      <w:tblPr>
        <w:tblStyle w:val="TableGrid"/>
        <w:tblW w:w="0" w:type="auto"/>
        <w:tblLook w:val="04A0" w:firstRow="1" w:lastRow="0" w:firstColumn="1" w:lastColumn="0" w:noHBand="0" w:noVBand="1"/>
      </w:tblPr>
      <w:tblGrid>
        <w:gridCol w:w="774"/>
        <w:gridCol w:w="696"/>
        <w:gridCol w:w="408"/>
        <w:gridCol w:w="650"/>
        <w:gridCol w:w="841"/>
        <w:gridCol w:w="709"/>
        <w:gridCol w:w="835"/>
        <w:gridCol w:w="683"/>
        <w:gridCol w:w="829"/>
        <w:gridCol w:w="852"/>
        <w:gridCol w:w="808"/>
        <w:gridCol w:w="931"/>
      </w:tblGrid>
      <w:tr w:rsidR="00B77172" w14:paraId="3E7B1CE7" w14:textId="0B2A8526" w:rsidTr="00B77172">
        <w:tc>
          <w:tcPr>
            <w:tcW w:w="799" w:type="dxa"/>
          </w:tcPr>
          <w:p w14:paraId="65B69F68" w14:textId="43F3E11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(18)</w:t>
            </w:r>
          </w:p>
        </w:tc>
        <w:tc>
          <w:tcPr>
            <w:tcW w:w="736" w:type="dxa"/>
          </w:tcPr>
          <w:p w14:paraId="2A0E54B7" w14:textId="4892172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18" w:type="dxa"/>
          </w:tcPr>
          <w:p w14:paraId="02D4B49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3520E2F7" w14:textId="25CA61D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22" w:type="dxa"/>
          </w:tcPr>
          <w:p w14:paraId="49AFFCF7" w14:textId="502A8AE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709" w:type="dxa"/>
          </w:tcPr>
          <w:p w14:paraId="7F887B66" w14:textId="0B1EE7A8"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31F2F8EF" w14:textId="713C1A69"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708" w:type="dxa"/>
          </w:tcPr>
          <w:p w14:paraId="5144AC7C" w14:textId="64E368F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51" w:type="dxa"/>
          </w:tcPr>
          <w:p w14:paraId="5299EBB6" w14:textId="2FE76D0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libro</w:t>
            </w:r>
            <w:proofErr w:type="spellEnd"/>
          </w:p>
        </w:tc>
        <w:tc>
          <w:tcPr>
            <w:tcW w:w="709" w:type="dxa"/>
          </w:tcPr>
          <w:p w14:paraId="75F476B6" w14:textId="5C4EDAA5"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0" w:type="dxa"/>
          </w:tcPr>
          <w:p w14:paraId="55A154F2" w14:textId="09F40B3C"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941" w:type="dxa"/>
          </w:tcPr>
          <w:p w14:paraId="7942B53A" w14:textId="2687350F"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r>
      <w:tr w:rsidR="00B77172" w14:paraId="5CB7AF6E" w14:textId="0F2F7BA4" w:rsidTr="00B77172">
        <w:tc>
          <w:tcPr>
            <w:tcW w:w="799" w:type="dxa"/>
          </w:tcPr>
          <w:p w14:paraId="261DD23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61165F5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3254AB3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539BE5D" w14:textId="1A55F42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w:t>
            </w:r>
          </w:p>
        </w:tc>
        <w:tc>
          <w:tcPr>
            <w:tcW w:w="822" w:type="dxa"/>
          </w:tcPr>
          <w:p w14:paraId="4348DE03" w14:textId="6E83B09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709" w:type="dxa"/>
          </w:tcPr>
          <w:p w14:paraId="5D79E60A" w14:textId="6B6C79A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w:t>
            </w:r>
          </w:p>
        </w:tc>
        <w:tc>
          <w:tcPr>
            <w:tcW w:w="851" w:type="dxa"/>
          </w:tcPr>
          <w:p w14:paraId="287AFC61" w14:textId="14C05A9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708" w:type="dxa"/>
          </w:tcPr>
          <w:p w14:paraId="1130DA8D" w14:textId="6AC8443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the</w:t>
            </w:r>
          </w:p>
        </w:tc>
        <w:tc>
          <w:tcPr>
            <w:tcW w:w="851" w:type="dxa"/>
          </w:tcPr>
          <w:p w14:paraId="1A3D0760" w14:textId="6B547BFB"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book</w:t>
            </w:r>
          </w:p>
        </w:tc>
        <w:tc>
          <w:tcPr>
            <w:tcW w:w="709" w:type="dxa"/>
          </w:tcPr>
          <w:p w14:paraId="3250B189" w14:textId="6604E556"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0" w:type="dxa"/>
          </w:tcPr>
          <w:p w14:paraId="47F2E6D0" w14:textId="215514CA"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941" w:type="dxa"/>
          </w:tcPr>
          <w:p w14:paraId="2BA708F0" w14:textId="68C5C92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r>
      <w:tr w:rsidR="00B77172" w14:paraId="3A6C723D" w14:textId="420EA82B" w:rsidTr="00B77172">
        <w:tc>
          <w:tcPr>
            <w:tcW w:w="799" w:type="dxa"/>
          </w:tcPr>
          <w:p w14:paraId="14109C4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5C47A81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407FD2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461F50D2" w14:textId="63D83F4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‘He gave the book to his brother’</w:t>
            </w:r>
          </w:p>
        </w:tc>
        <w:tc>
          <w:tcPr>
            <w:tcW w:w="850" w:type="dxa"/>
          </w:tcPr>
          <w:p w14:paraId="6E3D098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756505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64598A9B" w14:textId="5553ECF8" w:rsidTr="00B77172">
        <w:tc>
          <w:tcPr>
            <w:tcW w:w="799" w:type="dxa"/>
          </w:tcPr>
          <w:p w14:paraId="6D6761DA"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221E447" w14:textId="5D1D144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18" w:type="dxa"/>
          </w:tcPr>
          <w:p w14:paraId="593F49D7" w14:textId="3FA1001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622" w:type="dxa"/>
          </w:tcPr>
          <w:p w14:paraId="6C0092F9" w14:textId="0AC609B4"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822" w:type="dxa"/>
          </w:tcPr>
          <w:p w14:paraId="6D133A70" w14:textId="73B09C8D"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ha-lo</w:t>
            </w:r>
          </w:p>
        </w:tc>
        <w:tc>
          <w:tcPr>
            <w:tcW w:w="709" w:type="dxa"/>
          </w:tcPr>
          <w:p w14:paraId="15B5CEC1" w14:textId="3E2850F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851" w:type="dxa"/>
          </w:tcPr>
          <w:p w14:paraId="7AC98386" w14:textId="3305BE3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che</w:t>
            </w:r>
            <w:proofErr w:type="spellEnd"/>
          </w:p>
        </w:tc>
        <w:tc>
          <w:tcPr>
            <w:tcW w:w="708" w:type="dxa"/>
          </w:tcPr>
          <w:p w14:paraId="1FC79B7A" w14:textId="7E5E29B3"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47A44B18" w14:textId="351560F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709" w:type="dxa"/>
          </w:tcPr>
          <w:p w14:paraId="04E1C545" w14:textId="63970F7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c>
          <w:tcPr>
            <w:tcW w:w="850" w:type="dxa"/>
          </w:tcPr>
          <w:p w14:paraId="1DB722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0FB6D31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1C05E1E4" w14:textId="73CDE463" w:rsidTr="00B77172">
        <w:tc>
          <w:tcPr>
            <w:tcW w:w="799" w:type="dxa"/>
          </w:tcPr>
          <w:p w14:paraId="5A27526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190D0B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1BA40F7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FF316C8" w14:textId="06C39BC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2BBDF7D6" w14:textId="0C0A1F0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31D985EA" w14:textId="3554D4C8"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00F32C31" w14:textId="4F4082F5"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0BF30089" w14:textId="30EC1E1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04684C1C" w14:textId="17EBA121"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03C7FF7" w14:textId="24E8FF0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4BD7032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3CBF96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5E84AF5" w14:textId="1CFEE741" w:rsidTr="00B77172">
        <w:tc>
          <w:tcPr>
            <w:tcW w:w="799" w:type="dxa"/>
          </w:tcPr>
          <w:p w14:paraId="28B797A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642674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5C81036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697E1B40" w14:textId="050737B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has he given to his brother?’</w:t>
            </w:r>
          </w:p>
        </w:tc>
        <w:tc>
          <w:tcPr>
            <w:tcW w:w="850" w:type="dxa"/>
          </w:tcPr>
          <w:p w14:paraId="581F4E7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9FA6826"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5550C4F4" w14:textId="167A7B35" w:rsidTr="00B77172">
        <w:tc>
          <w:tcPr>
            <w:tcW w:w="799" w:type="dxa"/>
          </w:tcPr>
          <w:p w14:paraId="5B905146"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4A8AD414" w14:textId="1B10226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w:t>
            </w:r>
          </w:p>
        </w:tc>
        <w:tc>
          <w:tcPr>
            <w:tcW w:w="418" w:type="dxa"/>
          </w:tcPr>
          <w:p w14:paraId="4AF6E173"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C33DEFA" w14:textId="14F782AC"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Ghe</w:t>
            </w:r>
            <w:proofErr w:type="spellEnd"/>
          </w:p>
        </w:tc>
        <w:tc>
          <w:tcPr>
            <w:tcW w:w="822" w:type="dxa"/>
          </w:tcPr>
          <w:p w14:paraId="6CFE13BB" w14:textId="0F780659"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ha-lo</w:t>
            </w:r>
          </w:p>
        </w:tc>
        <w:tc>
          <w:tcPr>
            <w:tcW w:w="709" w:type="dxa"/>
          </w:tcPr>
          <w:p w14:paraId="6A47D0F6" w14:textId="347ABBCE"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dat</w:t>
            </w:r>
            <w:proofErr w:type="spellEnd"/>
          </w:p>
        </w:tc>
        <w:tc>
          <w:tcPr>
            <w:tcW w:w="851" w:type="dxa"/>
          </w:tcPr>
          <w:p w14:paraId="60285A16" w14:textId="4D87C4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708" w:type="dxa"/>
          </w:tcPr>
          <w:p w14:paraId="0714ED57" w14:textId="6C8B322D"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a</w:t>
            </w:r>
          </w:p>
        </w:tc>
        <w:tc>
          <w:tcPr>
            <w:tcW w:w="851" w:type="dxa"/>
          </w:tcPr>
          <w:p w14:paraId="48E1D2EF" w14:textId="29464B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so</w:t>
            </w:r>
          </w:p>
        </w:tc>
        <w:tc>
          <w:tcPr>
            <w:tcW w:w="709" w:type="dxa"/>
          </w:tcPr>
          <w:p w14:paraId="1A65FABC" w14:textId="5885C3E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fradel</w:t>
            </w:r>
            <w:proofErr w:type="spellEnd"/>
            <w:r w:rsidRPr="009139F3">
              <w:rPr>
                <w:rFonts w:ascii="Times New Roman" w:eastAsia="Arial Unicode MS" w:hAnsi="Times New Roman" w:cs="Times New Roman"/>
                <w:bCs/>
                <w:i/>
                <w:iCs/>
                <w:sz w:val="22"/>
                <w:szCs w:val="22"/>
              </w:rPr>
              <w:t>?</w:t>
            </w:r>
          </w:p>
        </w:tc>
        <w:tc>
          <w:tcPr>
            <w:tcW w:w="850" w:type="dxa"/>
          </w:tcPr>
          <w:p w14:paraId="5C292D0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3D56E6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3772831" w14:textId="5DF95090" w:rsidTr="00B77172">
        <w:tc>
          <w:tcPr>
            <w:tcW w:w="799" w:type="dxa"/>
          </w:tcPr>
          <w:p w14:paraId="16A0A97F"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C93335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2625986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0B5379D0" w14:textId="198D32B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1C74D95C" w14:textId="65466FE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49C36C1F" w14:textId="3C91B59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6917C8F6" w14:textId="4D3C121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50856E31" w14:textId="7A50A00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29E12C10" w14:textId="72C83562"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E64289F" w14:textId="6023AF8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737DE35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0949AE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3ACA1519" w14:textId="20083E2E" w:rsidTr="00B77172">
        <w:tc>
          <w:tcPr>
            <w:tcW w:w="799" w:type="dxa"/>
          </w:tcPr>
          <w:p w14:paraId="2D4D9DC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15AA4A5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0F38350"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7F38A2CA" w14:textId="5B9D73C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2015: 139(2))</w:t>
            </w:r>
          </w:p>
        </w:tc>
        <w:tc>
          <w:tcPr>
            <w:tcW w:w="850" w:type="dxa"/>
          </w:tcPr>
          <w:p w14:paraId="4B71020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7463A82"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bl>
    <w:p w14:paraId="7BBDB576" w14:textId="6AADB411" w:rsidR="002E3E12"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8"/>
      </w:r>
    </w:p>
    <w:tbl>
      <w:tblPr>
        <w:tblStyle w:val="TableGrid"/>
        <w:tblW w:w="0" w:type="auto"/>
        <w:tblLook w:val="04A0" w:firstRow="1" w:lastRow="0" w:firstColumn="1" w:lastColumn="0" w:noHBand="0" w:noVBand="1"/>
      </w:tblPr>
      <w:tblGrid>
        <w:gridCol w:w="845"/>
        <w:gridCol w:w="489"/>
        <w:gridCol w:w="408"/>
        <w:gridCol w:w="1086"/>
        <w:gridCol w:w="1086"/>
        <w:gridCol w:w="1086"/>
        <w:gridCol w:w="901"/>
      </w:tblGrid>
      <w:tr w:rsidR="009139F3" w14:paraId="6D877DA8" w14:textId="77777777" w:rsidTr="009139F3">
        <w:tc>
          <w:tcPr>
            <w:tcW w:w="845" w:type="dxa"/>
          </w:tcPr>
          <w:p w14:paraId="4AA4909D" w14:textId="2EC997D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(19)</w:t>
            </w:r>
          </w:p>
        </w:tc>
        <w:tc>
          <w:tcPr>
            <w:tcW w:w="489" w:type="dxa"/>
          </w:tcPr>
          <w:p w14:paraId="264CA962" w14:textId="59F76EE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660ADFF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4A3F6FAF" w14:textId="655FC91F"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À-</w:t>
            </w:r>
            <w:proofErr w:type="spellStart"/>
            <w:r w:rsidRPr="009139F3">
              <w:rPr>
                <w:rFonts w:ascii="Times New Roman" w:eastAsia="Arial Unicode MS" w:hAnsi="Times New Roman" w:cs="Times New Roman"/>
                <w:bCs/>
                <w:i/>
                <w:iCs/>
                <w:sz w:val="22"/>
                <w:szCs w:val="22"/>
              </w:rPr>
              <w:t>tu</w:t>
            </w:r>
            <w:proofErr w:type="spellEnd"/>
          </w:p>
        </w:tc>
        <w:tc>
          <w:tcPr>
            <w:tcW w:w="1086" w:type="dxa"/>
          </w:tcPr>
          <w:p w14:paraId="7EAC5BB2" w14:textId="23B4DF01"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parecià</w:t>
            </w:r>
            <w:proofErr w:type="spellEnd"/>
          </w:p>
        </w:tc>
        <w:tc>
          <w:tcPr>
            <w:tcW w:w="1086" w:type="dxa"/>
          </w:tcPr>
          <w:p w14:paraId="3546B4AD" w14:textId="04D4AE0E"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901" w:type="dxa"/>
          </w:tcPr>
          <w:p w14:paraId="748E11C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4148177E" w14:textId="77777777" w:rsidTr="009139F3">
        <w:tc>
          <w:tcPr>
            <w:tcW w:w="845" w:type="dxa"/>
          </w:tcPr>
          <w:p w14:paraId="30EA077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1D2E68C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8768BBD"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6DB854A" w14:textId="4EFE8262"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7E952120" w14:textId="72A8C3F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1086" w:type="dxa"/>
          </w:tcPr>
          <w:p w14:paraId="3A24C023" w14:textId="15F24A8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2EEBCDC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2D80CC02" w14:textId="77777777" w:rsidTr="009139F3">
        <w:tc>
          <w:tcPr>
            <w:tcW w:w="845" w:type="dxa"/>
          </w:tcPr>
          <w:p w14:paraId="0F1DE11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8502365" w14:textId="690357D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056A817B" w14:textId="404DE9B6"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1F61077" w14:textId="2437A2D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37E29BB1" w14:textId="02745037"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0B7BB5D0" w14:textId="3FDE603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parecià</w:t>
            </w:r>
            <w:proofErr w:type="spellEnd"/>
            <w:r w:rsidRPr="00F73001">
              <w:rPr>
                <w:rFonts w:ascii="Times New Roman" w:eastAsia="Arial Unicode MS" w:hAnsi="Times New Roman" w:cs="Times New Roman"/>
                <w:bCs/>
                <w:i/>
                <w:iCs/>
                <w:sz w:val="22"/>
                <w:szCs w:val="22"/>
              </w:rPr>
              <w:t>?</w:t>
            </w:r>
          </w:p>
        </w:tc>
        <w:tc>
          <w:tcPr>
            <w:tcW w:w="901" w:type="dxa"/>
          </w:tcPr>
          <w:p w14:paraId="23FA9E3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708F16B1" w14:textId="77777777" w:rsidTr="009139F3">
        <w:tc>
          <w:tcPr>
            <w:tcW w:w="845" w:type="dxa"/>
          </w:tcPr>
          <w:p w14:paraId="01EC956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C2CAE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93E413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457AF9F" w14:textId="5195DF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22F930CB" w14:textId="3D59FC5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4CD1A0E8" w14:textId="0B743F1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901" w:type="dxa"/>
          </w:tcPr>
          <w:p w14:paraId="2116B0DC"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01D3BC4E" w14:textId="77777777" w:rsidTr="005E63AF">
        <w:tc>
          <w:tcPr>
            <w:tcW w:w="845" w:type="dxa"/>
          </w:tcPr>
          <w:p w14:paraId="3C66794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4246EE0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25A76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2AC17495" w14:textId="7F37B9D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9139F3" w14:paraId="7BD2DCA4" w14:textId="77777777" w:rsidTr="004B5B72">
        <w:tc>
          <w:tcPr>
            <w:tcW w:w="845" w:type="dxa"/>
          </w:tcPr>
          <w:p w14:paraId="59ED7C6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6C9F20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C57C1E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14352FC" w14:textId="13815A71"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50 (1.56))</w:t>
            </w:r>
          </w:p>
        </w:tc>
      </w:tr>
      <w:tr w:rsidR="009139F3" w14:paraId="7466C41A" w14:textId="77777777" w:rsidTr="009139F3">
        <w:tc>
          <w:tcPr>
            <w:tcW w:w="845" w:type="dxa"/>
          </w:tcPr>
          <w:p w14:paraId="32EBB06A" w14:textId="271E26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(20)</w:t>
            </w:r>
          </w:p>
        </w:tc>
        <w:tc>
          <w:tcPr>
            <w:tcW w:w="489" w:type="dxa"/>
          </w:tcPr>
          <w:p w14:paraId="16DB8F34" w14:textId="2C64492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00118D5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C672495" w14:textId="1F7703AA"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5BF33EE5" w14:textId="22890154"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p>
        </w:tc>
        <w:tc>
          <w:tcPr>
            <w:tcW w:w="1086" w:type="dxa"/>
          </w:tcPr>
          <w:p w14:paraId="1DC0CBB5" w14:textId="47FDC2E0"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0853A38B" w14:textId="340AE45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r w:rsidRPr="00F73001">
              <w:rPr>
                <w:rFonts w:ascii="Times New Roman" w:eastAsia="Arial Unicode MS" w:hAnsi="Times New Roman" w:cs="Times New Roman"/>
                <w:bCs/>
                <w:i/>
                <w:iCs/>
                <w:sz w:val="22"/>
                <w:szCs w:val="22"/>
              </w:rPr>
              <w:t>?</w:t>
            </w:r>
          </w:p>
        </w:tc>
      </w:tr>
      <w:tr w:rsidR="009139F3" w14:paraId="3E3B1C16" w14:textId="77777777" w:rsidTr="009139F3">
        <w:tc>
          <w:tcPr>
            <w:tcW w:w="845" w:type="dxa"/>
          </w:tcPr>
          <w:p w14:paraId="257E090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F2CA3C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E934A5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39848B9" w14:textId="49F267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542A9582" w14:textId="61CB6F0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c>
          <w:tcPr>
            <w:tcW w:w="1086" w:type="dxa"/>
          </w:tcPr>
          <w:p w14:paraId="00B66DD4" w14:textId="329C30AD"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71A00A12" w14:textId="276570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r>
      <w:tr w:rsidR="009139F3" w14:paraId="47F1BA1E" w14:textId="77777777" w:rsidTr="009139F3">
        <w:tc>
          <w:tcPr>
            <w:tcW w:w="845" w:type="dxa"/>
          </w:tcPr>
          <w:p w14:paraId="7CB15E57"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7D3474" w14:textId="053EB6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4D5221ED" w14:textId="4D13ACE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2EC6E7E" w14:textId="2C78D4E2"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2357B91B" w14:textId="65FBE591"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p>
        </w:tc>
        <w:tc>
          <w:tcPr>
            <w:tcW w:w="1086" w:type="dxa"/>
          </w:tcPr>
          <w:p w14:paraId="776518C5" w14:textId="4ECB82DD"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1" w:type="dxa"/>
          </w:tcPr>
          <w:p w14:paraId="7C744735" w14:textId="3C37DCF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r w:rsidRPr="00F73001">
              <w:rPr>
                <w:rFonts w:ascii="Times New Roman" w:eastAsia="Arial Unicode MS" w:hAnsi="Times New Roman" w:cs="Times New Roman"/>
                <w:bCs/>
                <w:i/>
                <w:iCs/>
                <w:sz w:val="22"/>
                <w:szCs w:val="22"/>
              </w:rPr>
              <w:t>?</w:t>
            </w:r>
          </w:p>
        </w:tc>
      </w:tr>
      <w:tr w:rsidR="009139F3" w14:paraId="7115C3FB" w14:textId="77777777" w:rsidTr="009139F3">
        <w:tc>
          <w:tcPr>
            <w:tcW w:w="845" w:type="dxa"/>
          </w:tcPr>
          <w:p w14:paraId="1F7DE62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F3CE3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33B28F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5F9E5CEC" w14:textId="6EEF344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595FAC7D" w14:textId="16DA929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c>
          <w:tcPr>
            <w:tcW w:w="1086" w:type="dxa"/>
          </w:tcPr>
          <w:p w14:paraId="466920AF" w14:textId="7A90872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4A17BB48" w14:textId="2D6099DB"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r>
      <w:tr w:rsidR="009139F3" w14:paraId="4966CC55" w14:textId="77777777" w:rsidTr="004F1B3D">
        <w:tc>
          <w:tcPr>
            <w:tcW w:w="845" w:type="dxa"/>
          </w:tcPr>
          <w:p w14:paraId="6B0C5750"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537E7D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B067F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5D9DB442" w14:textId="2576D5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‘Which dress did you choose?’</w:t>
            </w:r>
            <w:r w:rsidRPr="0030101C">
              <w:rPr>
                <w:rFonts w:ascii="Times New Roman" w:eastAsia="Arial Unicode MS" w:hAnsi="Times New Roman" w:cs="Times New Roman"/>
                <w:bCs/>
                <w:sz w:val="22"/>
                <w:szCs w:val="22"/>
              </w:rPr>
              <w:tab/>
            </w:r>
          </w:p>
        </w:tc>
      </w:tr>
      <w:tr w:rsidR="009139F3" w14:paraId="373D7DE6" w14:textId="77777777" w:rsidTr="007E3C69">
        <w:tc>
          <w:tcPr>
            <w:tcW w:w="845" w:type="dxa"/>
          </w:tcPr>
          <w:p w14:paraId="4969F29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08CD39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59E1E66"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9ACB40F" w14:textId="3F3B8DA9"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14 (1.2))</w:t>
            </w:r>
          </w:p>
        </w:tc>
      </w:tr>
    </w:tbl>
    <w:p w14:paraId="3FB4FC5B" w14:textId="4F7AC518" w:rsidR="003B6233"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tbl>
      <w:tblPr>
        <w:tblStyle w:val="TableGrid"/>
        <w:tblW w:w="0" w:type="auto"/>
        <w:tblLook w:val="04A0" w:firstRow="1" w:lastRow="0" w:firstColumn="1" w:lastColumn="0" w:noHBand="0" w:noVBand="1"/>
      </w:tblPr>
      <w:tblGrid>
        <w:gridCol w:w="901"/>
        <w:gridCol w:w="901"/>
        <w:gridCol w:w="1086"/>
        <w:gridCol w:w="901"/>
        <w:gridCol w:w="902"/>
        <w:gridCol w:w="902"/>
        <w:gridCol w:w="902"/>
        <w:gridCol w:w="902"/>
      </w:tblGrid>
      <w:tr w:rsidR="00F73001" w14:paraId="03CB137A" w14:textId="77777777" w:rsidTr="00F73001">
        <w:tc>
          <w:tcPr>
            <w:tcW w:w="901" w:type="dxa"/>
          </w:tcPr>
          <w:p w14:paraId="5DC6E21F" w14:textId="23266D06"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(21)</w:t>
            </w:r>
          </w:p>
        </w:tc>
        <w:tc>
          <w:tcPr>
            <w:tcW w:w="901" w:type="dxa"/>
          </w:tcPr>
          <w:p w14:paraId="31DDAC35" w14:textId="4357E04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01" w:type="dxa"/>
          </w:tcPr>
          <w:p w14:paraId="20244B24" w14:textId="2B39C0B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2B636E69" w14:textId="78C6322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8F6CD1" w14:textId="55ECF9E0"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394E4A05" w14:textId="436E7512"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l’à</w:t>
            </w:r>
            <w:proofErr w:type="spellEnd"/>
          </w:p>
        </w:tc>
        <w:tc>
          <w:tcPr>
            <w:tcW w:w="902" w:type="dxa"/>
          </w:tcPr>
          <w:p w14:paraId="0B7A6F39" w14:textId="6B2F4FF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comprà</w:t>
            </w:r>
            <w:proofErr w:type="spellEnd"/>
          </w:p>
        </w:tc>
        <w:tc>
          <w:tcPr>
            <w:tcW w:w="902" w:type="dxa"/>
          </w:tcPr>
          <w:p w14:paraId="7309832B" w14:textId="45D61F18"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r w:rsidRPr="00F73001">
              <w:rPr>
                <w:rFonts w:ascii="Times New Roman" w:eastAsia="Arial Unicode MS" w:hAnsi="Times New Roman" w:cs="Times New Roman"/>
                <w:bCs/>
                <w:i/>
                <w:iCs/>
                <w:sz w:val="22"/>
                <w:szCs w:val="22"/>
              </w:rPr>
              <w:t>?</w:t>
            </w:r>
          </w:p>
        </w:tc>
      </w:tr>
      <w:tr w:rsidR="00F73001" w14:paraId="2C5D058A" w14:textId="77777777" w:rsidTr="00F73001">
        <w:tc>
          <w:tcPr>
            <w:tcW w:w="901" w:type="dxa"/>
          </w:tcPr>
          <w:p w14:paraId="20B6D6F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1615238"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D9BE053" w14:textId="58AAFC3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4FF9898C" w14:textId="40C7E88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said</w:t>
            </w:r>
          </w:p>
        </w:tc>
        <w:tc>
          <w:tcPr>
            <w:tcW w:w="902" w:type="dxa"/>
          </w:tcPr>
          <w:p w14:paraId="331E9EF2" w14:textId="0100E75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38C470A6" w14:textId="1D159933"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he=has</w:t>
            </w:r>
          </w:p>
        </w:tc>
        <w:tc>
          <w:tcPr>
            <w:tcW w:w="902" w:type="dxa"/>
          </w:tcPr>
          <w:p w14:paraId="632255C3" w14:textId="3156B4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bought</w:t>
            </w:r>
          </w:p>
        </w:tc>
        <w:tc>
          <w:tcPr>
            <w:tcW w:w="902" w:type="dxa"/>
          </w:tcPr>
          <w:p w14:paraId="3741024A" w14:textId="3F3F6B5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F73001" w14:paraId="4AC47E8F" w14:textId="77777777" w:rsidTr="00806C38">
        <w:tc>
          <w:tcPr>
            <w:tcW w:w="901" w:type="dxa"/>
          </w:tcPr>
          <w:p w14:paraId="07AA4EB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B9A4BD9"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E7AC65F" w14:textId="603106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say he bought?’</w:t>
            </w:r>
          </w:p>
        </w:tc>
      </w:tr>
      <w:tr w:rsidR="00F73001" w14:paraId="658AFF99" w14:textId="77777777" w:rsidTr="00F73001">
        <w:tc>
          <w:tcPr>
            <w:tcW w:w="901" w:type="dxa"/>
          </w:tcPr>
          <w:p w14:paraId="6F38041F"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30300BD" w14:textId="01851A4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01" w:type="dxa"/>
          </w:tcPr>
          <w:p w14:paraId="354026A8" w14:textId="090CAC7C"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7917C642" w14:textId="66E3EF9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1DB9E8" w14:textId="0B2F1866"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2F71AA5C" w14:textId="0995BA8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l’é</w:t>
            </w:r>
            <w:proofErr w:type="spellEnd"/>
          </w:p>
        </w:tc>
        <w:tc>
          <w:tcPr>
            <w:tcW w:w="902" w:type="dxa"/>
          </w:tcPr>
          <w:p w14:paraId="36A1644A" w14:textId="5EB34CAD"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w:t>
            </w:r>
            <w:proofErr w:type="spellStart"/>
            <w:proofErr w:type="gramStart"/>
            <w:r w:rsidRPr="00F73001">
              <w:rPr>
                <w:rFonts w:ascii="Times New Roman" w:eastAsia="Arial Unicode MS" w:hAnsi="Times New Roman" w:cs="Times New Roman"/>
                <w:bCs/>
                <w:i/>
                <w:iCs/>
                <w:sz w:val="22"/>
                <w:szCs w:val="22"/>
              </w:rPr>
              <w:t>ndat</w:t>
            </w:r>
            <w:proofErr w:type="spellEnd"/>
            <w:proofErr w:type="gramEnd"/>
          </w:p>
        </w:tc>
        <w:tc>
          <w:tcPr>
            <w:tcW w:w="902" w:type="dxa"/>
          </w:tcPr>
          <w:p w14:paraId="68912EB1" w14:textId="2D74516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andé</w:t>
            </w:r>
            <w:proofErr w:type="spellEnd"/>
            <w:r w:rsidRPr="00F73001">
              <w:rPr>
                <w:rFonts w:ascii="Times New Roman" w:eastAsia="Arial Unicode MS" w:hAnsi="Times New Roman" w:cs="Times New Roman"/>
                <w:bCs/>
                <w:i/>
                <w:iCs/>
                <w:sz w:val="22"/>
                <w:szCs w:val="22"/>
              </w:rPr>
              <w:t>?</w:t>
            </w:r>
          </w:p>
        </w:tc>
      </w:tr>
      <w:tr w:rsidR="00F73001" w14:paraId="2CFEB71A" w14:textId="77777777" w:rsidTr="00F73001">
        <w:tc>
          <w:tcPr>
            <w:tcW w:w="901" w:type="dxa"/>
          </w:tcPr>
          <w:p w14:paraId="207C826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63A35985"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0CAE34B0" w14:textId="7907A4CC"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1227F099" w14:textId="5A7F7E6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roofErr w:type="spellStart"/>
            <w:r>
              <w:rPr>
                <w:rFonts w:ascii="Times New Roman" w:eastAsia="Arial Unicode MS" w:hAnsi="Times New Roman" w:cs="Times New Roman"/>
                <w:bCs/>
                <w:sz w:val="22"/>
                <w:szCs w:val="22"/>
              </w:rPr>
              <w:t>sais</w:t>
            </w:r>
            <w:proofErr w:type="spellEnd"/>
          </w:p>
        </w:tc>
        <w:tc>
          <w:tcPr>
            <w:tcW w:w="902" w:type="dxa"/>
          </w:tcPr>
          <w:p w14:paraId="2145DAF3" w14:textId="0FB620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0FED6D0E" w14:textId="1E7E56C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he=is</w:t>
            </w:r>
          </w:p>
        </w:tc>
        <w:tc>
          <w:tcPr>
            <w:tcW w:w="902" w:type="dxa"/>
          </w:tcPr>
          <w:p w14:paraId="227D5E39" w14:textId="1CBF89BB"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gone</w:t>
            </w:r>
          </w:p>
        </w:tc>
        <w:tc>
          <w:tcPr>
            <w:tcW w:w="902" w:type="dxa"/>
          </w:tcPr>
          <w:p w14:paraId="3E9463A9" w14:textId="0B827A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where</w:t>
            </w:r>
          </w:p>
        </w:tc>
      </w:tr>
      <w:tr w:rsidR="00F73001" w14:paraId="050C40A8" w14:textId="77777777" w:rsidTr="00732978">
        <w:tc>
          <w:tcPr>
            <w:tcW w:w="901" w:type="dxa"/>
          </w:tcPr>
          <w:p w14:paraId="42C31E7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275642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24053221" w14:textId="318145A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‘Where did you say he went?’</w:t>
            </w:r>
          </w:p>
        </w:tc>
      </w:tr>
      <w:tr w:rsidR="00F73001" w14:paraId="774DDDD0" w14:textId="77777777" w:rsidTr="00F41AC2">
        <w:tc>
          <w:tcPr>
            <w:tcW w:w="901" w:type="dxa"/>
          </w:tcPr>
          <w:p w14:paraId="42192F31"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B34538D"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13F6948" w14:textId="00EFE1DF"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72 (1.100-102)</w:t>
            </w:r>
            <w:r>
              <w:rPr>
                <w:rFonts w:ascii="Times New Roman" w:eastAsia="Arial Unicode MS" w:hAnsi="Times New Roman" w:cs="Times New Roman"/>
                <w:bCs/>
                <w:sz w:val="22"/>
                <w:szCs w:val="22"/>
              </w:rPr>
              <w:t>)</w:t>
            </w:r>
          </w:p>
        </w:tc>
      </w:tr>
    </w:tbl>
    <w:p w14:paraId="11C16C4C" w14:textId="77C368CB"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w:t>
      </w:r>
      <w:r w:rsidR="009D51E8" w:rsidRPr="0030101C">
        <w:rPr>
          <w:rFonts w:ascii="Times New Roman" w:eastAsia="Arial Unicode MS" w:hAnsi="Times New Roman" w:cs="Times New Roman"/>
          <w:bCs/>
          <w:sz w:val="22"/>
          <w:szCs w:val="22"/>
        </w:rPr>
        <w:lastRenderedPageBreak/>
        <w:t xml:space="preserve">&amp;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 xml:space="preserve">main </w:t>
      </w:r>
      <w:r w:rsidR="00CC37E8" w:rsidRPr="0030101C">
        <w:rPr>
          <w:rFonts w:ascii="Times New Roman" w:hAnsi="Times New Roman" w:cs="Times New Roman"/>
          <w:sz w:val="22"/>
          <w:szCs w:val="22"/>
        </w:rPr>
        <w:lastRenderedPageBreak/>
        <w:t>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BEB8FA0" w:rsidR="0042402B"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w:t>
      </w:r>
      <w:r w:rsidR="00CD5D05">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w:t>
      </w:r>
      <w:r w:rsidR="00CD5D05">
        <w:rPr>
          <w:rFonts w:ascii="Times New Roman" w:hAnsi="Times New Roman" w:cs="Times New Roman"/>
          <w:sz w:val="22"/>
          <w:szCs w:val="22"/>
        </w:rPr>
        <w:t>allows</w:t>
      </w:r>
      <w:r w:rsidR="0042402B" w:rsidRPr="0030101C">
        <w:rPr>
          <w:rFonts w:ascii="Times New Roman" w:hAnsi="Times New Roman" w:cs="Times New Roman"/>
          <w:sz w:val="22"/>
          <w:szCs w:val="22"/>
        </w:rPr>
        <w:t xml:space="preserve">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tbl>
      <w:tblPr>
        <w:tblStyle w:val="TableGrid"/>
        <w:tblW w:w="0" w:type="auto"/>
        <w:tblLook w:val="04A0" w:firstRow="1" w:lastRow="0" w:firstColumn="1" w:lastColumn="0" w:noHBand="0" w:noVBand="1"/>
      </w:tblPr>
      <w:tblGrid>
        <w:gridCol w:w="648"/>
        <w:gridCol w:w="489"/>
        <w:gridCol w:w="447"/>
        <w:gridCol w:w="475"/>
        <w:gridCol w:w="655"/>
        <w:gridCol w:w="1079"/>
        <w:gridCol w:w="1079"/>
        <w:gridCol w:w="645"/>
        <w:gridCol w:w="612"/>
        <w:gridCol w:w="539"/>
        <w:gridCol w:w="620"/>
        <w:gridCol w:w="754"/>
        <w:gridCol w:w="974"/>
      </w:tblGrid>
      <w:tr w:rsidR="00831109" w14:paraId="667B29FF" w14:textId="24F7EAA4" w:rsidTr="00831109">
        <w:tc>
          <w:tcPr>
            <w:tcW w:w="648" w:type="dxa"/>
          </w:tcPr>
          <w:p w14:paraId="6A8CF862" w14:textId="166FDED2"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(22)</w:t>
            </w:r>
          </w:p>
        </w:tc>
        <w:tc>
          <w:tcPr>
            <w:tcW w:w="489" w:type="dxa"/>
          </w:tcPr>
          <w:p w14:paraId="3D21C33C" w14:textId="580859D5"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447" w:type="dxa"/>
          </w:tcPr>
          <w:p w14:paraId="534BA36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17C8484A" w14:textId="25EB1B16"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7989F640" w14:textId="7264F2F7"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wáa</w:t>
            </w:r>
            <w:proofErr w:type="spellEnd"/>
          </w:p>
        </w:tc>
        <w:tc>
          <w:tcPr>
            <w:tcW w:w="1079" w:type="dxa"/>
          </w:tcPr>
          <w:p w14:paraId="3CB8FE5F" w14:textId="66DFA73E"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kwligeyi</w:t>
            </w:r>
            <w:proofErr w:type="spellEnd"/>
          </w:p>
        </w:tc>
        <w:tc>
          <w:tcPr>
            <w:tcW w:w="1079" w:type="dxa"/>
          </w:tcPr>
          <w:p w14:paraId="20034593" w14:textId="2D1FE624"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45" w:type="dxa"/>
          </w:tcPr>
          <w:p w14:paraId="3890E1AF" w14:textId="3BCCCD24"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xáat</w:t>
            </w:r>
            <w:proofErr w:type="spellEnd"/>
          </w:p>
        </w:tc>
        <w:tc>
          <w:tcPr>
            <w:tcW w:w="612" w:type="dxa"/>
          </w:tcPr>
          <w:p w14:paraId="292EC2C7" w14:textId="3AE6C4A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539" w:type="dxa"/>
          </w:tcPr>
          <w:p w14:paraId="01F31BB9" w14:textId="6ECF9C99"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b/>
                <w:bCs/>
                <w:i/>
                <w:iCs/>
                <w:sz w:val="22"/>
                <w:szCs w:val="22"/>
              </w:rPr>
              <w:t>sá</w:t>
            </w:r>
            <w:proofErr w:type="spellEnd"/>
          </w:p>
        </w:tc>
        <w:tc>
          <w:tcPr>
            <w:tcW w:w="620" w:type="dxa"/>
          </w:tcPr>
          <w:p w14:paraId="1B165294" w14:textId="238742EC"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702FBB38" w14:textId="171F19F9"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55F167EC" w14:textId="1F342ED0"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626DCEA3" w14:textId="292CBA7A" w:rsidTr="00831109">
        <w:tc>
          <w:tcPr>
            <w:tcW w:w="648" w:type="dxa"/>
          </w:tcPr>
          <w:p w14:paraId="1E0718C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114E151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B8BA67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377DE2EC"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3773A7E" w14:textId="03D24A91"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how</w:t>
            </w:r>
          </w:p>
        </w:tc>
        <w:tc>
          <w:tcPr>
            <w:tcW w:w="1079" w:type="dxa"/>
          </w:tcPr>
          <w:p w14:paraId="400BEDE8" w14:textId="107AD70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1079" w:type="dxa"/>
          </w:tcPr>
          <w:p w14:paraId="24B2BA1F"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45" w:type="dxa"/>
          </w:tcPr>
          <w:p w14:paraId="779AECC2" w14:textId="396A4B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612" w:type="dxa"/>
          </w:tcPr>
          <w:p w14:paraId="0D79C2D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539" w:type="dxa"/>
          </w:tcPr>
          <w:p w14:paraId="13348F65" w14:textId="1283EF3E"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p>
        </w:tc>
        <w:tc>
          <w:tcPr>
            <w:tcW w:w="620" w:type="dxa"/>
          </w:tcPr>
          <w:p w14:paraId="150C6F19" w14:textId="5C50B5ED"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75004259" w14:textId="06DBF930"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33FAA9D2" w14:textId="16BD52CC" w:rsidR="00831109" w:rsidRDefault="00831109" w:rsidP="00831109">
            <w:pPr>
              <w:tabs>
                <w:tab w:val="left" w:pos="828"/>
              </w:tabs>
              <w:spacing w:line="360" w:lineRule="auto"/>
              <w:jc w:val="both"/>
              <w:rPr>
                <w:rFonts w:ascii="Times New Roman" w:hAnsi="Times New Roman" w:cs="Times New Roman"/>
                <w:sz w:val="22"/>
                <w:szCs w:val="22"/>
              </w:rPr>
            </w:pPr>
            <w:proofErr w:type="spellStart"/>
            <w:proofErr w:type="gramStart"/>
            <w:r w:rsidRPr="0030101C">
              <w:rPr>
                <w:rFonts w:ascii="Times New Roman" w:hAnsi="Times New Roman" w:cs="Times New Roman"/>
                <w:sz w:val="22"/>
                <w:szCs w:val="22"/>
              </w:rPr>
              <w:t>it.is.glad</w:t>
            </w:r>
            <w:proofErr w:type="spellEnd"/>
            <w:proofErr w:type="gramEnd"/>
          </w:p>
        </w:tc>
      </w:tr>
      <w:tr w:rsidR="00831109" w14:paraId="7FC8D7B9" w14:textId="3251AC6A" w:rsidTr="00831109">
        <w:tc>
          <w:tcPr>
            <w:tcW w:w="648" w:type="dxa"/>
          </w:tcPr>
          <w:p w14:paraId="299D1ED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BB570A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4AAFA03E"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EA341B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02503128" w14:textId="4FEB2FC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iCs/>
                <w:sz w:val="22"/>
                <w:szCs w:val="22"/>
              </w:rPr>
              <w:t>‘</w:t>
            </w:r>
            <w:r w:rsidRPr="0030101C">
              <w:rPr>
                <w:rFonts w:ascii="Times New Roman" w:hAnsi="Times New Roman" w:cs="Times New Roman"/>
                <w:sz w:val="22"/>
                <w:szCs w:val="22"/>
              </w:rPr>
              <w:t>How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w:t>
            </w:r>
          </w:p>
        </w:tc>
      </w:tr>
      <w:tr w:rsidR="00831109" w14:paraId="171F3DA1" w14:textId="597A8C6B" w:rsidTr="00831109">
        <w:tc>
          <w:tcPr>
            <w:tcW w:w="648" w:type="dxa"/>
          </w:tcPr>
          <w:p w14:paraId="5708CFF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81FF973" w14:textId="522F619B"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447" w:type="dxa"/>
          </w:tcPr>
          <w:p w14:paraId="4DB170C4" w14:textId="7EC0545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475" w:type="dxa"/>
          </w:tcPr>
          <w:p w14:paraId="2B3FEDB0" w14:textId="343565A1"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4E8E54A6" w14:textId="132D79E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wáa</w:t>
            </w:r>
            <w:proofErr w:type="spellEnd"/>
          </w:p>
        </w:tc>
        <w:tc>
          <w:tcPr>
            <w:tcW w:w="1079" w:type="dxa"/>
          </w:tcPr>
          <w:p w14:paraId="45524ABB" w14:textId="7D0F574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b/>
                <w:bCs/>
                <w:sz w:val="22"/>
                <w:szCs w:val="22"/>
              </w:rPr>
              <w:t>sá</w:t>
            </w:r>
            <w:proofErr w:type="spellEnd"/>
          </w:p>
        </w:tc>
        <w:tc>
          <w:tcPr>
            <w:tcW w:w="1079" w:type="dxa"/>
          </w:tcPr>
          <w:p w14:paraId="0109CD64" w14:textId="6AAD9F11"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kwligeyi</w:t>
            </w:r>
            <w:proofErr w:type="spellEnd"/>
          </w:p>
        </w:tc>
        <w:tc>
          <w:tcPr>
            <w:tcW w:w="645" w:type="dxa"/>
          </w:tcPr>
          <w:p w14:paraId="7019268E" w14:textId="21BC32E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12" w:type="dxa"/>
          </w:tcPr>
          <w:p w14:paraId="0FE8FC64" w14:textId="4BF9BF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xáat</w:t>
            </w:r>
            <w:proofErr w:type="spellEnd"/>
          </w:p>
        </w:tc>
        <w:tc>
          <w:tcPr>
            <w:tcW w:w="539" w:type="dxa"/>
          </w:tcPr>
          <w:p w14:paraId="78274F6F" w14:textId="4CE173AC"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620" w:type="dxa"/>
          </w:tcPr>
          <w:p w14:paraId="42392480" w14:textId="308C232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276BE3BE" w14:textId="0B2E6E83"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4D69CA40" w14:textId="0F5240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0DCFCAEF" w14:textId="6E80E0E0" w:rsidTr="00831109">
        <w:tc>
          <w:tcPr>
            <w:tcW w:w="648" w:type="dxa"/>
          </w:tcPr>
          <w:p w14:paraId="248BF6F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88E6BC0"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AC86E8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7646143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981E7D4" w14:textId="07BCADAA"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1079" w:type="dxa"/>
          </w:tcPr>
          <w:p w14:paraId="07A7A13C" w14:textId="6C5F076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1079" w:type="dxa"/>
          </w:tcPr>
          <w:p w14:paraId="44E13FF5" w14:textId="4B355C6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645" w:type="dxa"/>
          </w:tcPr>
          <w:p w14:paraId="105F669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12" w:type="dxa"/>
          </w:tcPr>
          <w:p w14:paraId="36EF2E08" w14:textId="7FAD99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539" w:type="dxa"/>
          </w:tcPr>
          <w:p w14:paraId="10C5C2D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20" w:type="dxa"/>
          </w:tcPr>
          <w:p w14:paraId="406C9224" w14:textId="7A25E7A7"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12A61517" w14:textId="1B34FB8A"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613FD33B" w14:textId="5AA29900" w:rsidR="00831109" w:rsidRDefault="00831109" w:rsidP="00831109">
            <w:pPr>
              <w:tabs>
                <w:tab w:val="left" w:pos="828"/>
              </w:tabs>
              <w:spacing w:line="360" w:lineRule="auto"/>
              <w:jc w:val="both"/>
              <w:rPr>
                <w:rFonts w:ascii="Times New Roman" w:hAnsi="Times New Roman" w:cs="Times New Roman"/>
                <w:sz w:val="22"/>
                <w:szCs w:val="22"/>
              </w:rPr>
            </w:pPr>
            <w:proofErr w:type="spellStart"/>
            <w:proofErr w:type="gramStart"/>
            <w:r w:rsidRPr="0030101C">
              <w:rPr>
                <w:rFonts w:ascii="Times New Roman" w:hAnsi="Times New Roman" w:cs="Times New Roman"/>
                <w:sz w:val="22"/>
                <w:szCs w:val="22"/>
              </w:rPr>
              <w:t>it.is.glad</w:t>
            </w:r>
            <w:proofErr w:type="spellEnd"/>
            <w:proofErr w:type="gramEnd"/>
          </w:p>
        </w:tc>
      </w:tr>
      <w:tr w:rsidR="00831109" w14:paraId="4D5D87D7" w14:textId="689760F6" w:rsidTr="00831109">
        <w:tc>
          <w:tcPr>
            <w:tcW w:w="648" w:type="dxa"/>
          </w:tcPr>
          <w:p w14:paraId="77A8E1BA"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4E8918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0923FD14"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4B0A69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126FB81A" w14:textId="719F910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2010: 7-8(10))</w:t>
            </w:r>
          </w:p>
        </w:tc>
      </w:tr>
    </w:tbl>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251BEAE3" w:rsidR="0042402B"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9"/>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bserve</w:t>
      </w:r>
      <w:r w:rsidR="000F24EF">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882"/>
        <w:gridCol w:w="884"/>
        <w:gridCol w:w="873"/>
        <w:gridCol w:w="874"/>
        <w:gridCol w:w="1133"/>
        <w:gridCol w:w="886"/>
        <w:gridCol w:w="892"/>
        <w:gridCol w:w="864"/>
        <w:gridCol w:w="864"/>
        <w:gridCol w:w="864"/>
      </w:tblGrid>
      <w:tr w:rsidR="000F24EF" w14:paraId="5318E860" w14:textId="77777777" w:rsidTr="000F24EF">
        <w:tc>
          <w:tcPr>
            <w:tcW w:w="901" w:type="dxa"/>
          </w:tcPr>
          <w:p w14:paraId="3C9FBEA7" w14:textId="733BEAF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(23)</w:t>
            </w:r>
          </w:p>
        </w:tc>
        <w:tc>
          <w:tcPr>
            <w:tcW w:w="901" w:type="dxa"/>
          </w:tcPr>
          <w:p w14:paraId="5761CE4E" w14:textId="078DE179"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wáa</w:t>
            </w:r>
            <w:proofErr w:type="spellEnd"/>
          </w:p>
        </w:tc>
        <w:tc>
          <w:tcPr>
            <w:tcW w:w="901" w:type="dxa"/>
          </w:tcPr>
          <w:p w14:paraId="5E3464AB" w14:textId="6B85BF8B"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b/>
                <w:i/>
                <w:iCs/>
                <w:sz w:val="22"/>
                <w:szCs w:val="22"/>
              </w:rPr>
              <w:t>sá</w:t>
            </w:r>
            <w:proofErr w:type="spellEnd"/>
          </w:p>
        </w:tc>
        <w:tc>
          <w:tcPr>
            <w:tcW w:w="901" w:type="dxa"/>
          </w:tcPr>
          <w:p w14:paraId="1B06E843" w14:textId="3E47D18E"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sh</w:t>
            </w:r>
            <w:proofErr w:type="spellEnd"/>
          </w:p>
        </w:tc>
        <w:tc>
          <w:tcPr>
            <w:tcW w:w="902" w:type="dxa"/>
          </w:tcPr>
          <w:p w14:paraId="73091AA5" w14:textId="5E77A12A"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tudinookw</w:t>
            </w:r>
            <w:proofErr w:type="spellEnd"/>
          </w:p>
        </w:tc>
        <w:tc>
          <w:tcPr>
            <w:tcW w:w="902" w:type="dxa"/>
          </w:tcPr>
          <w:p w14:paraId="3F5010A5" w14:textId="4B0A826C"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i</w:t>
            </w:r>
            <w:proofErr w:type="spellEnd"/>
          </w:p>
        </w:tc>
        <w:tc>
          <w:tcPr>
            <w:tcW w:w="902" w:type="dxa"/>
          </w:tcPr>
          <w:p w14:paraId="7D9B6893" w14:textId="5CA899C6"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éesh</w:t>
            </w:r>
            <w:proofErr w:type="spellEnd"/>
            <w:r w:rsidRPr="000F24EF">
              <w:rPr>
                <w:rFonts w:ascii="Times New Roman" w:hAnsi="Times New Roman" w:cs="Times New Roman"/>
                <w:i/>
                <w:iCs/>
                <w:sz w:val="22"/>
                <w:szCs w:val="22"/>
              </w:rPr>
              <w:t>?</w:t>
            </w:r>
          </w:p>
        </w:tc>
        <w:tc>
          <w:tcPr>
            <w:tcW w:w="902" w:type="dxa"/>
          </w:tcPr>
          <w:p w14:paraId="4E07B90D"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953060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211C3B3A"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6543017D" w14:textId="77777777" w:rsidTr="000F24EF">
        <w:tc>
          <w:tcPr>
            <w:tcW w:w="901" w:type="dxa"/>
          </w:tcPr>
          <w:p w14:paraId="7D978F93"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1" w:type="dxa"/>
          </w:tcPr>
          <w:p w14:paraId="3A6BFF67" w14:textId="3B73F22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901" w:type="dxa"/>
          </w:tcPr>
          <w:p w14:paraId="5C31D5C7" w14:textId="6A1DDBC5"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901" w:type="dxa"/>
          </w:tcPr>
          <w:p w14:paraId="7EE31871" w14:textId="06D18567"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he</w:t>
            </w:r>
          </w:p>
        </w:tc>
        <w:tc>
          <w:tcPr>
            <w:tcW w:w="902" w:type="dxa"/>
          </w:tcPr>
          <w:p w14:paraId="692DAF7E" w14:textId="6E736A3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feels</w:t>
            </w:r>
          </w:p>
        </w:tc>
        <w:tc>
          <w:tcPr>
            <w:tcW w:w="902" w:type="dxa"/>
          </w:tcPr>
          <w:p w14:paraId="18B26C23" w14:textId="22E996CA"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your</w:t>
            </w:r>
          </w:p>
        </w:tc>
        <w:tc>
          <w:tcPr>
            <w:tcW w:w="902" w:type="dxa"/>
          </w:tcPr>
          <w:p w14:paraId="0FEB3BC2" w14:textId="1F649F8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father</w:t>
            </w:r>
          </w:p>
        </w:tc>
        <w:tc>
          <w:tcPr>
            <w:tcW w:w="902" w:type="dxa"/>
          </w:tcPr>
          <w:p w14:paraId="4E602810"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59EDDC8E"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5331F43"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138A2F27" w14:textId="77777777" w:rsidTr="00E04BF1">
        <w:tc>
          <w:tcPr>
            <w:tcW w:w="901" w:type="dxa"/>
          </w:tcPr>
          <w:p w14:paraId="569D026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4963C505" w14:textId="15A1DCD6"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Pr>
                <w:rFonts w:ascii="Times New Roman" w:hAnsi="Times New Roman" w:cs="Times New Roman"/>
                <w:sz w:val="22"/>
                <w:szCs w:val="22"/>
              </w:rPr>
              <w:t>H</w:t>
            </w:r>
            <w:r w:rsidRPr="0030101C">
              <w:rPr>
                <w:rFonts w:ascii="Times New Roman" w:hAnsi="Times New Roman" w:cs="Times New Roman"/>
                <w:sz w:val="22"/>
                <w:szCs w:val="22"/>
              </w:rPr>
              <w:t>ow is your father feeling?’</w:t>
            </w:r>
          </w:p>
        </w:tc>
      </w:tr>
      <w:tr w:rsidR="000F24EF" w14:paraId="48C5C4F9" w14:textId="77777777" w:rsidTr="007B2BD8">
        <w:tc>
          <w:tcPr>
            <w:tcW w:w="901" w:type="dxa"/>
          </w:tcPr>
          <w:p w14:paraId="373FB8F2"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6AFB6104" w14:textId="19A91311"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2010: 3(1), from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&amp;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2000: 138))</w:t>
            </w:r>
          </w:p>
        </w:tc>
      </w:tr>
    </w:tbl>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w:t>
      </w:r>
      <w:r w:rsidRPr="0030101C">
        <w:rPr>
          <w:rFonts w:ascii="Times New Roman" w:hAnsi="Times New Roman" w:cs="Times New Roman"/>
          <w:sz w:val="22"/>
          <w:szCs w:val="22"/>
        </w:rPr>
        <w:lastRenderedPageBreak/>
        <w:t xml:space="preserve">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0"/>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1"/>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 xml:space="preserve">movement, </w:t>
      </w:r>
      <w:r w:rsidR="00820458" w:rsidRPr="0030101C">
        <w:rPr>
          <w:rFonts w:ascii="Times New Roman" w:hAnsi="Times New Roman" w:cs="Times New Roman"/>
          <w:sz w:val="22"/>
          <w:szCs w:val="22"/>
        </w:rPr>
        <w:lastRenderedPageBreak/>
        <w:t>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2"/>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3"/>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4"/>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lastRenderedPageBreak/>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w:t>
      </w:r>
      <w:r w:rsidR="002F28FB" w:rsidRPr="0030101C">
        <w:rPr>
          <w:rFonts w:ascii="Times New Roman" w:hAnsi="Times New Roman" w:cs="Times New Roman"/>
          <w:sz w:val="22"/>
          <w:szCs w:val="22"/>
        </w:rPr>
        <w:lastRenderedPageBreak/>
        <w:t xml:space="preserve">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lastRenderedPageBreak/>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5"/>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6"/>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7"/>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w:t>
      </w:r>
      <w:r w:rsidR="00BF2152" w:rsidRPr="0030101C">
        <w:rPr>
          <w:rFonts w:ascii="Times New Roman" w:hAnsi="Times New Roman" w:cs="Times New Roman"/>
          <w:sz w:val="22"/>
          <w:szCs w:val="22"/>
        </w:rPr>
        <w:lastRenderedPageBreak/>
        <w:t xml:space="preserve">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w:t>
      </w:r>
      <w:r w:rsidR="00F600CD" w:rsidRPr="0030101C">
        <w:rPr>
          <w:rFonts w:ascii="Times New Roman" w:hAnsi="Times New Roman" w:cs="Times New Roman"/>
          <w:sz w:val="22"/>
          <w:szCs w:val="22"/>
        </w:rPr>
        <w:lastRenderedPageBreak/>
        <w:t xml:space="preserve">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 xml:space="preserve">clefts are a low phenomenon, i.e., they are derived using a focus-projection located in the LLP. Remember that I claimed that the case of French argues against the use of ‘regular’ focus projections in the derivation of </w:t>
      </w:r>
      <w:r w:rsidRPr="0030101C">
        <w:rPr>
          <w:rFonts w:ascii="Times New Roman" w:hAnsi="Times New Roman" w:cs="Times New Roman"/>
          <w:sz w:val="22"/>
          <w:szCs w:val="22"/>
        </w:rPr>
        <w:lastRenderedPageBreak/>
        <w:t>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8"/>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19"/>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0"/>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 xml:space="preserve">an </w:t>
      </w:r>
      <w:proofErr w:type="spellStart"/>
      <w:r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BA4B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1"/>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lastRenderedPageBreak/>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lastRenderedPageBreak/>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lastRenderedPageBreak/>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lastRenderedPageBreak/>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lastRenderedPageBreak/>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lastRenderedPageBreak/>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lastRenderedPageBreak/>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67025" w14:textId="77777777" w:rsidR="00E2200C" w:rsidRDefault="00E2200C" w:rsidP="008C23EA">
      <w:r>
        <w:separator/>
      </w:r>
    </w:p>
  </w:endnote>
  <w:endnote w:type="continuationSeparator" w:id="0">
    <w:p w14:paraId="06CD03DF" w14:textId="77777777" w:rsidR="00E2200C" w:rsidRDefault="00E2200C" w:rsidP="008C23EA">
      <w:r>
        <w:continuationSeparator/>
      </w:r>
    </w:p>
  </w:endnote>
  <w:endnote w:type="continuationNotice" w:id="1">
    <w:p w14:paraId="43FB5D24" w14:textId="77777777" w:rsidR="00E2200C" w:rsidRDefault="00E22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DFF8" w14:textId="77777777" w:rsidR="00E2200C" w:rsidRDefault="00E2200C" w:rsidP="008C23EA">
      <w:r>
        <w:separator/>
      </w:r>
    </w:p>
  </w:footnote>
  <w:footnote w:type="continuationSeparator" w:id="0">
    <w:p w14:paraId="7731D8B7" w14:textId="77777777" w:rsidR="00E2200C" w:rsidRDefault="00E2200C" w:rsidP="008C23EA">
      <w:r>
        <w:continuationSeparator/>
      </w:r>
    </w:p>
  </w:footnote>
  <w:footnote w:type="continuationNotice" w:id="1">
    <w:p w14:paraId="0000A75D" w14:textId="77777777" w:rsidR="00E2200C" w:rsidRDefault="00E2200C"/>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1984BFF0"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as in th</w:t>
      </w:r>
      <w:r w:rsidR="00D21E1A">
        <w:rPr>
          <w:rFonts w:ascii="Times New Roman" w:hAnsi="Times New Roman" w:cs="Times New Roman"/>
          <w:sz w:val="20"/>
          <w:szCs w:val="20"/>
        </w:rPr>
        <w:t>ese</w:t>
      </w:r>
      <w:r>
        <w:rPr>
          <w:rFonts w:ascii="Times New Roman" w:hAnsi="Times New Roman" w:cs="Times New Roman"/>
          <w:sz w:val="20"/>
          <w:szCs w:val="20"/>
        </w:rPr>
        <w:t xml:space="preserve"> constructions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9">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0">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1">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2">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3">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4">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5">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6">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7">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18">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9">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0">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1">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309"/>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4EF"/>
    <w:rsid w:val="000F2C23"/>
    <w:rsid w:val="000F4AA9"/>
    <w:rsid w:val="000F6BDD"/>
    <w:rsid w:val="000F6C74"/>
    <w:rsid w:val="00100F78"/>
    <w:rsid w:val="00102116"/>
    <w:rsid w:val="0010234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E69"/>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67AF5"/>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2A7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0745"/>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0D8"/>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109"/>
    <w:rsid w:val="008317C8"/>
    <w:rsid w:val="008328F5"/>
    <w:rsid w:val="00832F20"/>
    <w:rsid w:val="00833A9B"/>
    <w:rsid w:val="008352EC"/>
    <w:rsid w:val="00837E78"/>
    <w:rsid w:val="00837F7F"/>
    <w:rsid w:val="0084081B"/>
    <w:rsid w:val="008415D9"/>
    <w:rsid w:val="00843F80"/>
    <w:rsid w:val="008453D2"/>
    <w:rsid w:val="00845661"/>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1113"/>
    <w:rsid w:val="008A22A9"/>
    <w:rsid w:val="008A2D96"/>
    <w:rsid w:val="008A3FCD"/>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387"/>
    <w:rsid w:val="00900A86"/>
    <w:rsid w:val="00903C5E"/>
    <w:rsid w:val="009041B9"/>
    <w:rsid w:val="00907683"/>
    <w:rsid w:val="009115E4"/>
    <w:rsid w:val="009131BB"/>
    <w:rsid w:val="00913689"/>
    <w:rsid w:val="009139F3"/>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76B23"/>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56C9"/>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172"/>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A64CE"/>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5D05"/>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D95"/>
    <w:rsid w:val="00D17FA1"/>
    <w:rsid w:val="00D21E1A"/>
    <w:rsid w:val="00D22AB5"/>
    <w:rsid w:val="00D24D32"/>
    <w:rsid w:val="00D25E91"/>
    <w:rsid w:val="00D3253F"/>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00C"/>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001"/>
    <w:rsid w:val="00F73B3A"/>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39</Pages>
  <Words>14164</Words>
  <Characters>80741</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88</cp:revision>
  <dcterms:created xsi:type="dcterms:W3CDTF">2023-01-09T09:58:00Z</dcterms:created>
  <dcterms:modified xsi:type="dcterms:W3CDTF">2023-01-10T11:17:00Z</dcterms:modified>
</cp:coreProperties>
</file>