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b/>
          <w:bCs/>
        </w:rPr>
        <w:t>标准共识官方简介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标准共识（Standard &amp; Consensus）是全球知名的区块链评级机构及咨询服务公司。我们针对各类区块链项目发布独立、严谨的分析报告和信用评级，为投资机构和中小投资者提供专业可靠的投资依据；同时，我们作为国内较早研究STO理论及实操的机构之一，为企业提供STO相关咨询服务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公司成立于2017年12月，目前已获得 OK Blockchain Capital、策源创投、节点资本、LinkVC、信天创投等知名机构上千万元的投资。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标准共识的评级业务分为主动评级和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委托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评级。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主动评级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亦称公开评级。是由标准共识主动发起的针对区块链项目的评级业务。标准共识将通过公开渠道收集评级对象的相关资料信息，并以此为依据对评级对象进行客观评级，该业务针对市值前100的主流项目。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委托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评级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亦称被动评级。是由标准共识经委托方委托对受评主体开展的区块链项目评级业务。标准共识将通过公开渠道和实地调研收集受评对象的相关资料，并以此为依据对受评主体进行客观评级。标准共识会与受评企业签订评级协议，明确初始评级安排、信息保密、跟踪评级安排及评级费用等有关事项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标准共识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的STO咨询服务业务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拥有针对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STO全流程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的完整解决方案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公司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拥有专业的券商、律师、技术人才，并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与多家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国内外知名律所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及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审计机构、Security Token发行平台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Polymath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）、交易所（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tZero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达成战略合作，可以提供STO相关的通证经济设计、法律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及财务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合规、Security Token发行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、协助完成募资及登陆交易所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等咨询服务；以及区块链项目的技术/业务尽调、并购/投资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</w:t>
      </w:r>
      <w:r>
        <w:rPr>
          <w:rFonts w:hint="default" w:ascii="Helvetica Neue" w:hAnsi="Helvetica Neue" w:eastAsia="Helvetica Neue" w:cs="Helvetica Neue"/>
          <w:color w:val="808080" w:themeColor="text1" w:themeTint="80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咨询服务。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标准共识秉承“客观、专业、透明”的企业理念，真诚企盼与各方企业进行沟通合作，共同为区块链行业的健康长远发展作出贡献。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0E8B"/>
    <w:rsid w:val="6FDE2E6E"/>
    <w:rsid w:val="7FFB0E8B"/>
    <w:rsid w:val="FED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2018-11-07T02:58:00Z</dcterms:created>
  <dc:creator>edianzu</dc:creator>
  <cp:lastModifiedBy>edianzu</cp:lastModifiedBy>
  <dcterms:modified xsi:type="dcterms:W3CDTF">2018-11-07T11:59:38Z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