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E36" w:rsidRPr="005F6E36" w:rsidRDefault="005F6E36" w:rsidP="005F6E36">
      <w:pPr>
        <w:widowControl/>
        <w:shd w:val="clear" w:color="auto" w:fill="F8F8F8"/>
        <w:spacing w:line="312" w:lineRule="atLeast"/>
        <w:jc w:val="center"/>
        <w:rPr>
          <w:rFonts w:ascii="Helvetica" w:eastAsia="宋体" w:hAnsi="Helvetica" w:cs="宋体"/>
          <w:color w:val="656AE5"/>
          <w:kern w:val="0"/>
          <w:sz w:val="66"/>
          <w:szCs w:val="66"/>
        </w:rPr>
      </w:pPr>
      <w:r w:rsidRPr="005F6E36">
        <w:rPr>
          <w:rFonts w:ascii="Helvetica" w:eastAsia="宋体" w:hAnsi="Helvetica" w:cs="宋体"/>
          <w:b/>
          <w:bCs/>
          <w:color w:val="059AE8"/>
          <w:kern w:val="0"/>
          <w:sz w:val="66"/>
          <w:szCs w:val="66"/>
        </w:rPr>
        <w:t>Based on Your IP Address, It Appears That You Are Visiting From The United States of America</w:t>
      </w:r>
    </w:p>
    <w:p w:rsidR="005F6E36" w:rsidRPr="005F6E36" w:rsidRDefault="005F6E36" w:rsidP="005F6E36">
      <w:pPr>
        <w:widowControl/>
        <w:shd w:val="clear" w:color="auto" w:fill="F8F8F8"/>
        <w:jc w:val="center"/>
        <w:rPr>
          <w:rFonts w:ascii="Helvetica" w:eastAsia="宋体" w:hAnsi="Helvetica" w:cs="宋体"/>
          <w:color w:val="394771"/>
          <w:kern w:val="0"/>
          <w:sz w:val="35"/>
          <w:szCs w:val="35"/>
        </w:rPr>
      </w:pPr>
      <w:r w:rsidRPr="005F6E36">
        <w:rPr>
          <w:rFonts w:ascii="Helvetica" w:eastAsia="宋体" w:hAnsi="Helvetica" w:cs="宋体"/>
          <w:color w:val="394771"/>
          <w:kern w:val="0"/>
          <w:sz w:val="35"/>
          <w:szCs w:val="35"/>
        </w:rPr>
        <w:t xml:space="preserve">In order to comply with U.S. regulations, we have decided that, until there is clarity on the treatment of cryptocurrency in the U.S., XYO is only </w:t>
      </w:r>
      <w:commentRangeStart w:id="0"/>
      <w:r w:rsidRPr="005F6E36">
        <w:rPr>
          <w:rFonts w:ascii="Helvetica" w:eastAsia="宋体" w:hAnsi="Helvetica" w:cs="宋体"/>
          <w:color w:val="394771"/>
          <w:kern w:val="0"/>
          <w:sz w:val="35"/>
          <w:szCs w:val="35"/>
        </w:rPr>
        <w:t>available for sale internationally.</w:t>
      </w:r>
      <w:commentRangeEnd w:id="0"/>
      <w:r>
        <w:rPr>
          <w:rStyle w:val="a4"/>
        </w:rPr>
        <w:commentReference w:id="0"/>
      </w:r>
      <w:r w:rsidRPr="005F6E36">
        <w:rPr>
          <w:rFonts w:ascii="Helvetica" w:eastAsia="宋体" w:hAnsi="Helvetica" w:cs="宋体"/>
          <w:color w:val="394771"/>
          <w:kern w:val="0"/>
          <w:sz w:val="35"/>
          <w:szCs w:val="35"/>
        </w:rPr>
        <w:t> </w:t>
      </w:r>
    </w:p>
    <w:p w:rsidR="005F6E36" w:rsidRPr="005F6E36" w:rsidRDefault="005F6E36" w:rsidP="005F6E36">
      <w:pPr>
        <w:widowControl/>
        <w:shd w:val="clear" w:color="auto" w:fill="F8F8F8"/>
        <w:jc w:val="center"/>
        <w:rPr>
          <w:rFonts w:ascii="Helvetica" w:eastAsia="宋体" w:hAnsi="Helvetica" w:cs="宋体"/>
          <w:color w:val="394771"/>
          <w:kern w:val="0"/>
          <w:sz w:val="35"/>
          <w:szCs w:val="35"/>
        </w:rPr>
      </w:pPr>
    </w:p>
    <w:p w:rsidR="005F6E36" w:rsidRPr="005F6E36" w:rsidRDefault="005F6E36" w:rsidP="005F6E36">
      <w:pPr>
        <w:widowControl/>
        <w:shd w:val="clear" w:color="auto" w:fill="F8F8F8"/>
        <w:jc w:val="center"/>
        <w:rPr>
          <w:rFonts w:ascii="Helvetica" w:eastAsia="宋体" w:hAnsi="Helvetica" w:cs="宋体"/>
          <w:color w:val="394771"/>
          <w:kern w:val="0"/>
          <w:sz w:val="35"/>
          <w:szCs w:val="35"/>
        </w:rPr>
      </w:pPr>
      <w:r w:rsidRPr="005F6E36">
        <w:rPr>
          <w:rFonts w:ascii="Helvetica" w:eastAsia="宋体" w:hAnsi="Helvetica" w:cs="宋体"/>
          <w:color w:val="394771"/>
          <w:kern w:val="0"/>
          <w:sz w:val="35"/>
          <w:szCs w:val="35"/>
        </w:rPr>
        <w:t>However, here's the good news...</w:t>
      </w:r>
    </w:p>
    <w:p w:rsidR="005F6E36" w:rsidRPr="005F6E36" w:rsidRDefault="005F6E36" w:rsidP="005F6E36">
      <w:pPr>
        <w:widowControl/>
        <w:shd w:val="clear" w:color="auto" w:fill="F8F8F8"/>
        <w:spacing w:line="312" w:lineRule="atLeast"/>
        <w:jc w:val="center"/>
        <w:rPr>
          <w:rFonts w:ascii="Helvetica" w:eastAsia="宋体" w:hAnsi="Helvetica" w:cs="宋体"/>
          <w:color w:val="394771"/>
          <w:kern w:val="0"/>
          <w:sz w:val="57"/>
          <w:szCs w:val="57"/>
        </w:rPr>
      </w:pPr>
      <w:r w:rsidRPr="005F6E36">
        <w:rPr>
          <w:rFonts w:ascii="Helvetica" w:eastAsia="宋体" w:hAnsi="Helvetica" w:cs="宋体"/>
          <w:b/>
          <w:bCs/>
          <w:color w:val="394771"/>
          <w:kern w:val="0"/>
          <w:sz w:val="57"/>
          <w:szCs w:val="57"/>
        </w:rPr>
        <w:t>XY Has Obtained an SEC Reg A+ Equity Qualification!</w:t>
      </w:r>
    </w:p>
    <w:p w:rsidR="005F6E36" w:rsidRPr="005F6E36" w:rsidRDefault="005F6E36" w:rsidP="005F6E36">
      <w:pPr>
        <w:widowControl/>
        <w:shd w:val="clear" w:color="auto" w:fill="FFFFFF"/>
        <w:jc w:val="center"/>
        <w:rPr>
          <w:rFonts w:ascii="Helvetica" w:eastAsia="宋体" w:hAnsi="Helvetica" w:cs="宋体"/>
          <w:color w:val="394771"/>
          <w:kern w:val="0"/>
          <w:szCs w:val="21"/>
        </w:rPr>
      </w:pPr>
      <w:r>
        <w:rPr>
          <w:rFonts w:ascii="Helvetica" w:eastAsia="宋体" w:hAnsi="Helvetica" w:cs="宋体"/>
          <w:noProof/>
          <w:color w:val="394771"/>
          <w:kern w:val="0"/>
          <w:szCs w:val="21"/>
        </w:rPr>
        <w:drawing>
          <wp:inline distT="0" distB="0" distL="0" distR="0">
            <wp:extent cx="836930" cy="1198880"/>
            <wp:effectExtent l="0" t="0" r="1270" b="1270"/>
            <wp:docPr id="2" name="图片 2" descr="https://invest.xyfindables.com/hosted/images/16/f2bf50264011e88bb5d536bbdc66bb/SEC-Qualification-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vest.xyfindables.com/hosted/images/16/f2bf50264011e88bb5d536bbdc66bb/SEC-Qualification-Bad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6930" cy="1198880"/>
                    </a:xfrm>
                    <a:prstGeom prst="rect">
                      <a:avLst/>
                    </a:prstGeom>
                    <a:noFill/>
                    <a:ln>
                      <a:noFill/>
                    </a:ln>
                  </pic:spPr>
                </pic:pic>
              </a:graphicData>
            </a:graphic>
          </wp:inline>
        </w:drawing>
      </w:r>
    </w:p>
    <w:p w:rsidR="005F6E36" w:rsidRPr="005F6E36" w:rsidRDefault="005F6E36" w:rsidP="005F6E36">
      <w:pPr>
        <w:widowControl/>
        <w:shd w:val="clear" w:color="auto" w:fill="FFFFFF"/>
        <w:jc w:val="center"/>
        <w:rPr>
          <w:rFonts w:ascii="Helvetica" w:eastAsia="宋体" w:hAnsi="Helvetica" w:cs="宋体"/>
          <w:color w:val="394771"/>
          <w:kern w:val="0"/>
          <w:szCs w:val="21"/>
        </w:rPr>
      </w:pPr>
      <w:r>
        <w:rPr>
          <w:rFonts w:ascii="Helvetica" w:eastAsia="宋体" w:hAnsi="Helvetica" w:cs="宋体"/>
          <w:noProof/>
          <w:color w:val="394771"/>
          <w:kern w:val="0"/>
          <w:szCs w:val="21"/>
        </w:rPr>
        <w:drawing>
          <wp:inline distT="0" distB="0" distL="0" distR="0">
            <wp:extent cx="3122930" cy="379730"/>
            <wp:effectExtent l="0" t="0" r="1270" b="1270"/>
            <wp:docPr id="1" name="图片 1" descr="https://invest.xyfindables.com/hosted/images/3d/5a89c0a95811e892044bc6a01214f2/xy_x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vest.xyfindables.com/hosted/images/3d/5a89c0a95811e892044bc6a01214f2/xy_xy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2930" cy="379730"/>
                    </a:xfrm>
                    <a:prstGeom prst="rect">
                      <a:avLst/>
                    </a:prstGeom>
                    <a:noFill/>
                    <a:ln>
                      <a:noFill/>
                    </a:ln>
                  </pic:spPr>
                </pic:pic>
              </a:graphicData>
            </a:graphic>
          </wp:inline>
        </w:drawing>
      </w:r>
    </w:p>
    <w:p w:rsidR="005F6E36" w:rsidRPr="005F6E36" w:rsidRDefault="005F6E36" w:rsidP="005F6E36">
      <w:pPr>
        <w:widowControl/>
        <w:shd w:val="clear" w:color="auto" w:fill="FFFFFF"/>
        <w:jc w:val="center"/>
        <w:rPr>
          <w:rFonts w:ascii="Helvetica" w:eastAsia="宋体" w:hAnsi="Helvetica" w:cs="宋体"/>
          <w:color w:val="394771"/>
          <w:kern w:val="0"/>
          <w:sz w:val="35"/>
          <w:szCs w:val="35"/>
        </w:rPr>
      </w:pPr>
      <w:r w:rsidRPr="005F6E36">
        <w:rPr>
          <w:rFonts w:ascii="Helvetica" w:eastAsia="宋体" w:hAnsi="Helvetica" w:cs="宋体"/>
          <w:b/>
          <w:bCs/>
          <w:color w:val="394771"/>
          <w:kern w:val="0"/>
          <w:sz w:val="35"/>
          <w:szCs w:val="35"/>
        </w:rPr>
        <w:t>SEC REG A+ Equity Offering</w:t>
      </w:r>
    </w:p>
    <w:p w:rsidR="005F6E36" w:rsidRPr="005F6E36" w:rsidRDefault="005F6E36" w:rsidP="005F6E36">
      <w:pPr>
        <w:widowControl/>
        <w:shd w:val="clear" w:color="auto" w:fill="FFFFFF"/>
        <w:jc w:val="center"/>
        <w:rPr>
          <w:rFonts w:ascii="Helvetica" w:eastAsia="宋体" w:hAnsi="Helvetica" w:cs="宋体"/>
          <w:color w:val="606060"/>
          <w:kern w:val="0"/>
          <w:sz w:val="24"/>
          <w:szCs w:val="24"/>
        </w:rPr>
      </w:pPr>
      <w:r w:rsidRPr="005F6E36">
        <w:rPr>
          <w:rFonts w:ascii="Helvetica" w:eastAsia="宋体" w:hAnsi="Helvetica" w:cs="宋体"/>
          <w:color w:val="606060"/>
          <w:kern w:val="0"/>
          <w:sz w:val="24"/>
          <w:szCs w:val="24"/>
        </w:rPr>
        <w:t>An SEC Reg A+ Equity offering enables everyday investors to participate in investment opportunities previously only available to large private equity firms or funds.  </w:t>
      </w:r>
    </w:p>
    <w:p w:rsidR="005F6E36" w:rsidRPr="005F6E36" w:rsidRDefault="005F6E36" w:rsidP="005F6E36">
      <w:pPr>
        <w:widowControl/>
        <w:shd w:val="clear" w:color="auto" w:fill="FFFFFF"/>
        <w:jc w:val="center"/>
        <w:rPr>
          <w:rFonts w:ascii="Helvetica" w:eastAsia="宋体" w:hAnsi="Helvetica" w:cs="宋体"/>
          <w:color w:val="606060"/>
          <w:kern w:val="0"/>
          <w:sz w:val="24"/>
          <w:szCs w:val="24"/>
        </w:rPr>
      </w:pPr>
    </w:p>
    <w:p w:rsidR="005F6E36" w:rsidRPr="005F6E36" w:rsidRDefault="005F6E36" w:rsidP="005F6E36">
      <w:pPr>
        <w:widowControl/>
        <w:shd w:val="clear" w:color="auto" w:fill="FFFFFF"/>
        <w:jc w:val="center"/>
        <w:rPr>
          <w:rFonts w:ascii="Helvetica" w:eastAsia="宋体" w:hAnsi="Helvetica" w:cs="宋体"/>
          <w:color w:val="606060"/>
          <w:kern w:val="0"/>
          <w:sz w:val="24"/>
          <w:szCs w:val="24"/>
        </w:rPr>
      </w:pPr>
      <w:r w:rsidRPr="005F6E36">
        <w:rPr>
          <w:rFonts w:ascii="Helvetica" w:eastAsia="宋体" w:hAnsi="Helvetica" w:cs="宋体"/>
          <w:color w:val="606060"/>
          <w:kern w:val="0"/>
          <w:sz w:val="24"/>
          <w:szCs w:val="24"/>
        </w:rPr>
        <w:t>On March 25, 2015, the Securities and Exchange Commission adopted final rules to implement Section 401 of the Jumpstart Our Business Startups Act ("JOBS Act"), creating Regulation A.</w:t>
      </w:r>
    </w:p>
    <w:p w:rsidR="005F6E36" w:rsidRPr="005F6E36" w:rsidRDefault="005F6E36" w:rsidP="005F6E36">
      <w:pPr>
        <w:widowControl/>
        <w:shd w:val="clear" w:color="auto" w:fill="FFFFFF"/>
        <w:jc w:val="center"/>
        <w:rPr>
          <w:rFonts w:ascii="Helvetica" w:eastAsia="宋体" w:hAnsi="Helvetica" w:cs="宋体"/>
          <w:color w:val="606060"/>
          <w:kern w:val="0"/>
          <w:sz w:val="24"/>
          <w:szCs w:val="24"/>
        </w:rPr>
      </w:pPr>
    </w:p>
    <w:p w:rsidR="005F6E36" w:rsidRPr="005F6E36" w:rsidRDefault="005F6E36" w:rsidP="005F6E36">
      <w:pPr>
        <w:widowControl/>
        <w:shd w:val="clear" w:color="auto" w:fill="FFFFFF"/>
        <w:jc w:val="center"/>
        <w:rPr>
          <w:rFonts w:ascii="Helvetica" w:eastAsia="宋体" w:hAnsi="Helvetica" w:cs="宋体"/>
          <w:color w:val="606060"/>
          <w:kern w:val="0"/>
          <w:sz w:val="24"/>
          <w:szCs w:val="24"/>
        </w:rPr>
      </w:pPr>
      <w:r w:rsidRPr="005F6E36">
        <w:rPr>
          <w:rFonts w:ascii="Helvetica" w:eastAsia="宋体" w:hAnsi="Helvetica" w:cs="宋体"/>
          <w:color w:val="606060"/>
          <w:kern w:val="0"/>
          <w:sz w:val="24"/>
          <w:szCs w:val="24"/>
        </w:rPr>
        <w:t>Regulation A (or Reg A) contains rules providing exemptions from the registration requirements, allowing some companies to use equity crowdfunding to offer and sell their securities without having to register the securities with the SEC. Regulation A offerings are intended to make access to capital possible for small and medium-sized companies that could not otherwise bear the costs of a normal SEC registration and to allow non-accredited investors to participate in the offering.</w:t>
      </w:r>
    </w:p>
    <w:p w:rsidR="005F6E36" w:rsidRPr="005F6E36" w:rsidRDefault="005F6E36" w:rsidP="005F6E36">
      <w:pPr>
        <w:widowControl/>
        <w:shd w:val="clear" w:color="auto" w:fill="FFFFFF"/>
        <w:jc w:val="center"/>
        <w:rPr>
          <w:rFonts w:ascii="Helvetica" w:eastAsia="宋体" w:hAnsi="Helvetica" w:cs="宋体"/>
          <w:color w:val="606060"/>
          <w:kern w:val="0"/>
          <w:sz w:val="24"/>
          <w:szCs w:val="24"/>
        </w:rPr>
      </w:pPr>
    </w:p>
    <w:p w:rsidR="005F6E36" w:rsidRPr="005F6E36" w:rsidRDefault="005F6E36" w:rsidP="005F6E36">
      <w:pPr>
        <w:widowControl/>
        <w:shd w:val="clear" w:color="auto" w:fill="FFFFFF"/>
        <w:jc w:val="center"/>
        <w:rPr>
          <w:rFonts w:ascii="Helvetica" w:eastAsia="宋体" w:hAnsi="Helvetica" w:cs="宋体"/>
          <w:color w:val="606060"/>
          <w:kern w:val="0"/>
          <w:sz w:val="24"/>
          <w:szCs w:val="24"/>
        </w:rPr>
      </w:pPr>
      <w:r w:rsidRPr="005F6E36">
        <w:rPr>
          <w:rFonts w:ascii="Helvetica" w:eastAsia="宋体" w:hAnsi="Helvetica" w:cs="宋体"/>
          <w:b/>
          <w:bCs/>
          <w:color w:val="606060"/>
          <w:kern w:val="0"/>
          <w:sz w:val="24"/>
          <w:szCs w:val="24"/>
        </w:rPr>
        <w:t>XY is proud to announce that it has qualified for the SEC's Reg A+ Equity Offering! </w:t>
      </w:r>
    </w:p>
    <w:p w:rsidR="005F6E36" w:rsidRPr="005F6E36" w:rsidRDefault="005F6E36" w:rsidP="005F6E36">
      <w:pPr>
        <w:widowControl/>
        <w:shd w:val="clear" w:color="auto" w:fill="FFFFFF"/>
        <w:jc w:val="center"/>
        <w:rPr>
          <w:rFonts w:ascii="Helvetica" w:eastAsia="宋体" w:hAnsi="Helvetica" w:cs="宋体"/>
          <w:color w:val="394771"/>
          <w:kern w:val="0"/>
          <w:szCs w:val="21"/>
        </w:rPr>
      </w:pPr>
      <w:hyperlink r:id="rId8" w:history="1">
        <w:r w:rsidRPr="005F6E36">
          <w:rPr>
            <w:rFonts w:ascii="Helvetica" w:eastAsia="宋体" w:hAnsi="Helvetica" w:cs="宋体"/>
            <w:b/>
            <w:bCs/>
            <w:color w:val="FFFFFF"/>
            <w:kern w:val="0"/>
            <w:sz w:val="33"/>
            <w:szCs w:val="33"/>
            <w:u w:val="single"/>
            <w:shd w:val="clear" w:color="auto" w:fill="1BCAA4"/>
          </w:rPr>
          <w:t> INVEST IN XY NOW! </w:t>
        </w:r>
        <w:r w:rsidRPr="005F6E36">
          <w:rPr>
            <w:rFonts w:ascii="Helvetica" w:eastAsia="宋体" w:hAnsi="Helvetica" w:cs="宋体"/>
            <w:color w:val="FFFFFF"/>
            <w:kern w:val="0"/>
            <w:sz w:val="27"/>
            <w:szCs w:val="27"/>
            <w:u w:val="single"/>
            <w:shd w:val="clear" w:color="auto" w:fill="1BCAA4"/>
          </w:rPr>
          <w:t>Purchase Shares in XY'S SEC REG A+ Equity Offering</w:t>
        </w:r>
      </w:hyperlink>
    </w:p>
    <w:p w:rsidR="00404EAE" w:rsidRPr="005F6E36" w:rsidRDefault="00404EAE"/>
    <w:sectPr w:rsidR="00404EAE" w:rsidRPr="005F6E3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ochoc" w:date="2018-12-03T08:51:00Z" w:initials="c">
    <w:p w:rsidR="005F6E36" w:rsidRDefault="005F6E36">
      <w:pPr>
        <w:pStyle w:val="a5"/>
      </w:pPr>
      <w:r>
        <w:rPr>
          <w:rStyle w:val="a4"/>
        </w:rPr>
        <w:annotationRef/>
      </w:r>
      <w:r>
        <w:rPr>
          <w:rFonts w:hint="eastAsia"/>
        </w:rPr>
        <w:t>是法规的限制？可以卖美国还是不能</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E36"/>
    <w:rsid w:val="00404EAE"/>
    <w:rsid w:val="005F6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lbuttonmain">
    <w:name w:val="elbuttonmain"/>
    <w:basedOn w:val="a0"/>
    <w:rsid w:val="005F6E36"/>
  </w:style>
  <w:style w:type="character" w:customStyle="1" w:styleId="elbuttonsub">
    <w:name w:val="elbuttonsub"/>
    <w:basedOn w:val="a0"/>
    <w:rsid w:val="005F6E36"/>
  </w:style>
  <w:style w:type="paragraph" w:styleId="a3">
    <w:name w:val="Balloon Text"/>
    <w:basedOn w:val="a"/>
    <w:link w:val="Char"/>
    <w:uiPriority w:val="99"/>
    <w:semiHidden/>
    <w:unhideWhenUsed/>
    <w:rsid w:val="005F6E36"/>
    <w:rPr>
      <w:sz w:val="18"/>
      <w:szCs w:val="18"/>
    </w:rPr>
  </w:style>
  <w:style w:type="character" w:customStyle="1" w:styleId="Char">
    <w:name w:val="批注框文本 Char"/>
    <w:basedOn w:val="a0"/>
    <w:link w:val="a3"/>
    <w:uiPriority w:val="99"/>
    <w:semiHidden/>
    <w:rsid w:val="005F6E36"/>
    <w:rPr>
      <w:sz w:val="18"/>
      <w:szCs w:val="18"/>
    </w:rPr>
  </w:style>
  <w:style w:type="character" w:styleId="a4">
    <w:name w:val="annotation reference"/>
    <w:basedOn w:val="a0"/>
    <w:uiPriority w:val="99"/>
    <w:semiHidden/>
    <w:unhideWhenUsed/>
    <w:rsid w:val="005F6E36"/>
    <w:rPr>
      <w:sz w:val="21"/>
      <w:szCs w:val="21"/>
    </w:rPr>
  </w:style>
  <w:style w:type="paragraph" w:styleId="a5">
    <w:name w:val="annotation text"/>
    <w:basedOn w:val="a"/>
    <w:link w:val="Char0"/>
    <w:uiPriority w:val="99"/>
    <w:semiHidden/>
    <w:unhideWhenUsed/>
    <w:rsid w:val="005F6E36"/>
    <w:pPr>
      <w:jc w:val="left"/>
    </w:pPr>
  </w:style>
  <w:style w:type="character" w:customStyle="1" w:styleId="Char0">
    <w:name w:val="批注文字 Char"/>
    <w:basedOn w:val="a0"/>
    <w:link w:val="a5"/>
    <w:uiPriority w:val="99"/>
    <w:semiHidden/>
    <w:rsid w:val="005F6E36"/>
  </w:style>
  <w:style w:type="paragraph" w:styleId="a6">
    <w:name w:val="annotation subject"/>
    <w:basedOn w:val="a5"/>
    <w:next w:val="a5"/>
    <w:link w:val="Char1"/>
    <w:uiPriority w:val="99"/>
    <w:semiHidden/>
    <w:unhideWhenUsed/>
    <w:rsid w:val="005F6E36"/>
    <w:rPr>
      <w:b/>
      <w:bCs/>
    </w:rPr>
  </w:style>
  <w:style w:type="character" w:customStyle="1" w:styleId="Char1">
    <w:name w:val="批注主题 Char"/>
    <w:basedOn w:val="Char0"/>
    <w:link w:val="a6"/>
    <w:uiPriority w:val="99"/>
    <w:semiHidden/>
    <w:rsid w:val="005F6E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lbuttonmain">
    <w:name w:val="elbuttonmain"/>
    <w:basedOn w:val="a0"/>
    <w:rsid w:val="005F6E36"/>
  </w:style>
  <w:style w:type="character" w:customStyle="1" w:styleId="elbuttonsub">
    <w:name w:val="elbuttonsub"/>
    <w:basedOn w:val="a0"/>
    <w:rsid w:val="005F6E36"/>
  </w:style>
  <w:style w:type="paragraph" w:styleId="a3">
    <w:name w:val="Balloon Text"/>
    <w:basedOn w:val="a"/>
    <w:link w:val="Char"/>
    <w:uiPriority w:val="99"/>
    <w:semiHidden/>
    <w:unhideWhenUsed/>
    <w:rsid w:val="005F6E36"/>
    <w:rPr>
      <w:sz w:val="18"/>
      <w:szCs w:val="18"/>
    </w:rPr>
  </w:style>
  <w:style w:type="character" w:customStyle="1" w:styleId="Char">
    <w:name w:val="批注框文本 Char"/>
    <w:basedOn w:val="a0"/>
    <w:link w:val="a3"/>
    <w:uiPriority w:val="99"/>
    <w:semiHidden/>
    <w:rsid w:val="005F6E36"/>
    <w:rPr>
      <w:sz w:val="18"/>
      <w:szCs w:val="18"/>
    </w:rPr>
  </w:style>
  <w:style w:type="character" w:styleId="a4">
    <w:name w:val="annotation reference"/>
    <w:basedOn w:val="a0"/>
    <w:uiPriority w:val="99"/>
    <w:semiHidden/>
    <w:unhideWhenUsed/>
    <w:rsid w:val="005F6E36"/>
    <w:rPr>
      <w:sz w:val="21"/>
      <w:szCs w:val="21"/>
    </w:rPr>
  </w:style>
  <w:style w:type="paragraph" w:styleId="a5">
    <w:name w:val="annotation text"/>
    <w:basedOn w:val="a"/>
    <w:link w:val="Char0"/>
    <w:uiPriority w:val="99"/>
    <w:semiHidden/>
    <w:unhideWhenUsed/>
    <w:rsid w:val="005F6E36"/>
    <w:pPr>
      <w:jc w:val="left"/>
    </w:pPr>
  </w:style>
  <w:style w:type="character" w:customStyle="1" w:styleId="Char0">
    <w:name w:val="批注文字 Char"/>
    <w:basedOn w:val="a0"/>
    <w:link w:val="a5"/>
    <w:uiPriority w:val="99"/>
    <w:semiHidden/>
    <w:rsid w:val="005F6E36"/>
  </w:style>
  <w:style w:type="paragraph" w:styleId="a6">
    <w:name w:val="annotation subject"/>
    <w:basedOn w:val="a5"/>
    <w:next w:val="a5"/>
    <w:link w:val="Char1"/>
    <w:uiPriority w:val="99"/>
    <w:semiHidden/>
    <w:unhideWhenUsed/>
    <w:rsid w:val="005F6E36"/>
    <w:rPr>
      <w:b/>
      <w:bCs/>
    </w:rPr>
  </w:style>
  <w:style w:type="character" w:customStyle="1" w:styleId="Char1">
    <w:name w:val="批注主题 Char"/>
    <w:basedOn w:val="Char0"/>
    <w:link w:val="a6"/>
    <w:uiPriority w:val="99"/>
    <w:semiHidden/>
    <w:rsid w:val="005F6E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925">
      <w:bodyDiv w:val="1"/>
      <w:marLeft w:val="0"/>
      <w:marRight w:val="0"/>
      <w:marTop w:val="0"/>
      <w:marBottom w:val="0"/>
      <w:divBdr>
        <w:top w:val="none" w:sz="0" w:space="0" w:color="auto"/>
        <w:left w:val="none" w:sz="0" w:space="0" w:color="auto"/>
        <w:bottom w:val="none" w:sz="0" w:space="0" w:color="auto"/>
        <w:right w:val="none" w:sz="0" w:space="0" w:color="auto"/>
      </w:divBdr>
      <w:divsChild>
        <w:div w:id="1026176748">
          <w:marLeft w:val="0"/>
          <w:marRight w:val="0"/>
          <w:marTop w:val="0"/>
          <w:marBottom w:val="0"/>
          <w:divBdr>
            <w:top w:val="single" w:sz="18" w:space="15" w:color="auto"/>
            <w:left w:val="single" w:sz="18" w:space="31" w:color="auto"/>
            <w:bottom w:val="single" w:sz="18" w:space="11" w:color="auto"/>
            <w:right w:val="single" w:sz="18" w:space="31" w:color="auto"/>
          </w:divBdr>
          <w:divsChild>
            <w:div w:id="1401056866">
              <w:marLeft w:val="0"/>
              <w:marRight w:val="0"/>
              <w:marTop w:val="0"/>
              <w:marBottom w:val="0"/>
              <w:divBdr>
                <w:top w:val="none" w:sz="0" w:space="0" w:color="auto"/>
                <w:left w:val="none" w:sz="0" w:space="0" w:color="auto"/>
                <w:bottom w:val="none" w:sz="0" w:space="0" w:color="auto"/>
                <w:right w:val="none" w:sz="0" w:space="0" w:color="auto"/>
              </w:divBdr>
              <w:divsChild>
                <w:div w:id="1203979898">
                  <w:marLeft w:val="0"/>
                  <w:marRight w:val="0"/>
                  <w:marTop w:val="0"/>
                  <w:marBottom w:val="0"/>
                  <w:divBdr>
                    <w:top w:val="single" w:sz="18" w:space="0" w:color="auto"/>
                    <w:left w:val="single" w:sz="18" w:space="8" w:color="auto"/>
                    <w:bottom w:val="single" w:sz="18" w:space="0" w:color="auto"/>
                    <w:right w:val="single" w:sz="18" w:space="8" w:color="auto"/>
                  </w:divBdr>
                  <w:divsChild>
                    <w:div w:id="594754450">
                      <w:marLeft w:val="0"/>
                      <w:marRight w:val="0"/>
                      <w:marTop w:val="1350"/>
                      <w:marBottom w:val="0"/>
                      <w:divBdr>
                        <w:top w:val="none" w:sz="0" w:space="0" w:color="auto"/>
                        <w:left w:val="none" w:sz="0" w:space="0" w:color="auto"/>
                        <w:bottom w:val="none" w:sz="0" w:space="0" w:color="auto"/>
                        <w:right w:val="none" w:sz="0" w:space="0" w:color="auto"/>
                      </w:divBdr>
                      <w:divsChild>
                        <w:div w:id="1567185837">
                          <w:marLeft w:val="0"/>
                          <w:marRight w:val="0"/>
                          <w:marTop w:val="0"/>
                          <w:marBottom w:val="0"/>
                          <w:divBdr>
                            <w:top w:val="none" w:sz="0" w:space="0" w:color="auto"/>
                            <w:left w:val="none" w:sz="0" w:space="0" w:color="auto"/>
                            <w:bottom w:val="none" w:sz="0" w:space="0" w:color="auto"/>
                            <w:right w:val="none" w:sz="0" w:space="0" w:color="auto"/>
                          </w:divBdr>
                        </w:div>
                      </w:divsChild>
                    </w:div>
                    <w:div w:id="1680230528">
                      <w:marLeft w:val="0"/>
                      <w:marRight w:val="0"/>
                      <w:marTop w:val="300"/>
                      <w:marBottom w:val="0"/>
                      <w:divBdr>
                        <w:top w:val="none" w:sz="0" w:space="0" w:color="auto"/>
                        <w:left w:val="none" w:sz="0" w:space="0" w:color="auto"/>
                        <w:bottom w:val="none" w:sz="0" w:space="0" w:color="auto"/>
                        <w:right w:val="none" w:sz="0" w:space="0" w:color="auto"/>
                      </w:divBdr>
                      <w:divsChild>
                        <w:div w:id="1752846290">
                          <w:marLeft w:val="0"/>
                          <w:marRight w:val="0"/>
                          <w:marTop w:val="0"/>
                          <w:marBottom w:val="0"/>
                          <w:divBdr>
                            <w:top w:val="none" w:sz="0" w:space="0" w:color="auto"/>
                            <w:left w:val="none" w:sz="0" w:space="0" w:color="auto"/>
                            <w:bottom w:val="none" w:sz="0" w:space="0" w:color="auto"/>
                            <w:right w:val="none" w:sz="0" w:space="0" w:color="auto"/>
                          </w:divBdr>
                        </w:div>
                        <w:div w:id="1446385528">
                          <w:marLeft w:val="0"/>
                          <w:marRight w:val="0"/>
                          <w:marTop w:val="0"/>
                          <w:marBottom w:val="0"/>
                          <w:divBdr>
                            <w:top w:val="none" w:sz="0" w:space="0" w:color="auto"/>
                            <w:left w:val="none" w:sz="0" w:space="0" w:color="auto"/>
                            <w:bottom w:val="none" w:sz="0" w:space="0" w:color="auto"/>
                            <w:right w:val="none" w:sz="0" w:space="0" w:color="auto"/>
                          </w:divBdr>
                        </w:div>
                      </w:divsChild>
                    </w:div>
                    <w:div w:id="1454011238">
                      <w:marLeft w:val="0"/>
                      <w:marRight w:val="0"/>
                      <w:marTop w:val="300"/>
                      <w:marBottom w:val="0"/>
                      <w:divBdr>
                        <w:top w:val="none" w:sz="0" w:space="0" w:color="auto"/>
                        <w:left w:val="none" w:sz="0" w:space="0" w:color="auto"/>
                        <w:bottom w:val="none" w:sz="0" w:space="0" w:color="auto"/>
                        <w:right w:val="none" w:sz="0" w:space="0" w:color="auto"/>
                      </w:divBdr>
                      <w:divsChild>
                        <w:div w:id="10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4538">
          <w:marLeft w:val="0"/>
          <w:marRight w:val="0"/>
          <w:marTop w:val="450"/>
          <w:marBottom w:val="0"/>
          <w:divBdr>
            <w:top w:val="single" w:sz="18" w:space="0" w:color="auto"/>
            <w:left w:val="single" w:sz="18" w:space="8" w:color="auto"/>
            <w:bottom w:val="single" w:sz="18" w:space="30" w:color="auto"/>
            <w:right w:val="single" w:sz="18" w:space="8" w:color="auto"/>
          </w:divBdr>
          <w:divsChild>
            <w:div w:id="1503162707">
              <w:marLeft w:val="0"/>
              <w:marRight w:val="0"/>
              <w:marTop w:val="0"/>
              <w:marBottom w:val="0"/>
              <w:divBdr>
                <w:top w:val="none" w:sz="0" w:space="0" w:color="auto"/>
                <w:left w:val="none" w:sz="0" w:space="0" w:color="auto"/>
                <w:bottom w:val="none" w:sz="0" w:space="0" w:color="auto"/>
                <w:right w:val="none" w:sz="0" w:space="0" w:color="auto"/>
              </w:divBdr>
              <w:divsChild>
                <w:div w:id="1990741393">
                  <w:marLeft w:val="0"/>
                  <w:marRight w:val="0"/>
                  <w:marTop w:val="0"/>
                  <w:marBottom w:val="0"/>
                  <w:divBdr>
                    <w:top w:val="single" w:sz="18" w:space="0" w:color="auto"/>
                    <w:left w:val="single" w:sz="18" w:space="8" w:color="auto"/>
                    <w:bottom w:val="single" w:sz="18" w:space="0" w:color="auto"/>
                    <w:right w:val="single" w:sz="18" w:space="8" w:color="auto"/>
                  </w:divBdr>
                  <w:divsChild>
                    <w:div w:id="73016236">
                      <w:marLeft w:val="0"/>
                      <w:marRight w:val="0"/>
                      <w:marTop w:val="675"/>
                      <w:marBottom w:val="0"/>
                      <w:divBdr>
                        <w:top w:val="none" w:sz="0" w:space="0" w:color="auto"/>
                        <w:left w:val="none" w:sz="0" w:space="0" w:color="auto"/>
                        <w:bottom w:val="none" w:sz="0" w:space="0" w:color="auto"/>
                        <w:right w:val="none" w:sz="0" w:space="0" w:color="auto"/>
                      </w:divBdr>
                    </w:div>
                    <w:div w:id="175658585">
                      <w:marLeft w:val="0"/>
                      <w:marRight w:val="0"/>
                      <w:marTop w:val="150"/>
                      <w:marBottom w:val="0"/>
                      <w:divBdr>
                        <w:top w:val="none" w:sz="0" w:space="0" w:color="auto"/>
                        <w:left w:val="none" w:sz="0" w:space="0" w:color="auto"/>
                        <w:bottom w:val="none" w:sz="0" w:space="0" w:color="auto"/>
                        <w:right w:val="none" w:sz="0" w:space="0" w:color="auto"/>
                      </w:divBdr>
                    </w:div>
                    <w:div w:id="1091319855">
                      <w:marLeft w:val="0"/>
                      <w:marRight w:val="0"/>
                      <w:marTop w:val="225"/>
                      <w:marBottom w:val="0"/>
                      <w:divBdr>
                        <w:top w:val="none" w:sz="0" w:space="0" w:color="auto"/>
                        <w:left w:val="none" w:sz="0" w:space="0" w:color="auto"/>
                        <w:bottom w:val="none" w:sz="0" w:space="0" w:color="auto"/>
                        <w:right w:val="none" w:sz="0" w:space="0" w:color="auto"/>
                      </w:divBdr>
                    </w:div>
                    <w:div w:id="939214128">
                      <w:marLeft w:val="0"/>
                      <w:marRight w:val="0"/>
                      <w:marTop w:val="225"/>
                      <w:marBottom w:val="0"/>
                      <w:divBdr>
                        <w:top w:val="none" w:sz="0" w:space="0" w:color="auto"/>
                        <w:left w:val="none" w:sz="0" w:space="0" w:color="auto"/>
                        <w:bottom w:val="none" w:sz="0" w:space="0" w:color="auto"/>
                        <w:right w:val="none" w:sz="0" w:space="0" w:color="auto"/>
                      </w:divBdr>
                      <w:divsChild>
                        <w:div w:id="2088796036">
                          <w:marLeft w:val="0"/>
                          <w:marRight w:val="0"/>
                          <w:marTop w:val="0"/>
                          <w:marBottom w:val="0"/>
                          <w:divBdr>
                            <w:top w:val="none" w:sz="0" w:space="0" w:color="auto"/>
                            <w:left w:val="none" w:sz="0" w:space="0" w:color="auto"/>
                            <w:bottom w:val="none" w:sz="0" w:space="0" w:color="auto"/>
                            <w:right w:val="none" w:sz="0" w:space="0" w:color="auto"/>
                          </w:divBdr>
                        </w:div>
                        <w:div w:id="174001823">
                          <w:marLeft w:val="0"/>
                          <w:marRight w:val="0"/>
                          <w:marTop w:val="0"/>
                          <w:marBottom w:val="0"/>
                          <w:divBdr>
                            <w:top w:val="none" w:sz="0" w:space="0" w:color="auto"/>
                            <w:left w:val="none" w:sz="0" w:space="0" w:color="auto"/>
                            <w:bottom w:val="none" w:sz="0" w:space="0" w:color="auto"/>
                            <w:right w:val="none" w:sz="0" w:space="0" w:color="auto"/>
                          </w:divBdr>
                        </w:div>
                        <w:div w:id="82648420">
                          <w:marLeft w:val="0"/>
                          <w:marRight w:val="0"/>
                          <w:marTop w:val="0"/>
                          <w:marBottom w:val="0"/>
                          <w:divBdr>
                            <w:top w:val="none" w:sz="0" w:space="0" w:color="auto"/>
                            <w:left w:val="none" w:sz="0" w:space="0" w:color="auto"/>
                            <w:bottom w:val="none" w:sz="0" w:space="0" w:color="auto"/>
                            <w:right w:val="none" w:sz="0" w:space="0" w:color="auto"/>
                          </w:divBdr>
                        </w:div>
                        <w:div w:id="686833012">
                          <w:marLeft w:val="0"/>
                          <w:marRight w:val="0"/>
                          <w:marTop w:val="0"/>
                          <w:marBottom w:val="0"/>
                          <w:divBdr>
                            <w:top w:val="none" w:sz="0" w:space="0" w:color="auto"/>
                            <w:left w:val="none" w:sz="0" w:space="0" w:color="auto"/>
                            <w:bottom w:val="none" w:sz="0" w:space="0" w:color="auto"/>
                            <w:right w:val="none" w:sz="0" w:space="0" w:color="auto"/>
                          </w:divBdr>
                        </w:div>
                        <w:div w:id="800155561">
                          <w:marLeft w:val="0"/>
                          <w:marRight w:val="0"/>
                          <w:marTop w:val="0"/>
                          <w:marBottom w:val="0"/>
                          <w:divBdr>
                            <w:top w:val="none" w:sz="0" w:space="0" w:color="auto"/>
                            <w:left w:val="none" w:sz="0" w:space="0" w:color="auto"/>
                            <w:bottom w:val="none" w:sz="0" w:space="0" w:color="auto"/>
                            <w:right w:val="none" w:sz="0" w:space="0" w:color="auto"/>
                          </w:divBdr>
                        </w:div>
                        <w:div w:id="1699349696">
                          <w:marLeft w:val="0"/>
                          <w:marRight w:val="0"/>
                          <w:marTop w:val="0"/>
                          <w:marBottom w:val="0"/>
                          <w:divBdr>
                            <w:top w:val="none" w:sz="0" w:space="0" w:color="auto"/>
                            <w:left w:val="none" w:sz="0" w:space="0" w:color="auto"/>
                            <w:bottom w:val="none" w:sz="0" w:space="0" w:color="auto"/>
                            <w:right w:val="none" w:sz="0" w:space="0" w:color="auto"/>
                          </w:divBdr>
                        </w:div>
                      </w:divsChild>
                    </w:div>
                    <w:div w:id="177663584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st.xyfindables.com/xyo-equity-funnelhb3qydz5"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chochoc</dc:creator>
  <cp:lastModifiedBy>chochoc</cp:lastModifiedBy>
  <cp:revision>1</cp:revision>
  <dcterms:created xsi:type="dcterms:W3CDTF">2018-12-03T00:50:00Z</dcterms:created>
  <dcterms:modified xsi:type="dcterms:W3CDTF">2018-12-03T00:51:00Z</dcterms:modified>
</cp:coreProperties>
</file>