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快速报备页面调接口/api/index/getPhoneType 如果是1 则只支持全号报备</w:t>
      </w:r>
      <w:r>
        <w:drawing>
          <wp:inline distT="0" distB="0" distL="114300" distR="114300">
            <wp:extent cx="4304665" cy="1733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这个去掉</w:t>
      </w:r>
      <w:r>
        <w:rPr>
          <w:rFonts w:hint="eastAsia"/>
          <w:lang w:val="en-US" w:eastAsia="zh-CN"/>
        </w:rPr>
        <w:t xml:space="preserve"> 默认全号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Baobei daikan 页面 【申请时间】改为【报备时间】 蓝色提示文字改为【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带看申请单24小时内有效，请及时带看哦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管家 案场助理(user_type=1)扫码之后 不直接调setCome，先弹框提示【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确认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val="en-US" w:eastAsia="zh-CN"/>
        </w:rPr>
        <w:t>xx(客户名)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客户到访了吗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？</w:t>
      </w:r>
      <w:r>
        <w:rPr>
          <w:rFonts w:hint="eastAsia"/>
          <w:lang w:val="en-US" w:eastAsia="zh-CN"/>
        </w:rPr>
        <w:t>】确认后再调setCome接口，setCome成功则进入【分配案场销售页面】，取消则返回上一页面。setCome把user_type带上。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管家 案场销售（user_type=3）也可以扫码，先弹框提示【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确认接待该客户吗？</w:t>
      </w:r>
      <w:r>
        <w:rPr>
          <w:rFonts w:hint="eastAsia"/>
          <w:lang w:val="en-US" w:eastAsia="zh-CN"/>
        </w:rPr>
        <w:t>】确认后再调setCome接口，setCome成功则进入【报备详情页】，取消则返回上一页面。setCome把user_type带上。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管家 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分配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案场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销售页面的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取消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】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 xml:space="preserve">改为 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21"/>
          <w:szCs w:val="21"/>
        </w:rPr>
        <w:t>暂不分配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21"/>
          <w:szCs w:val="21"/>
          <w:lang w:eastAsia="zh-CN"/>
        </w:rPr>
        <w:t>】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房猫和管家 报备列表和详情onshow的时候都重新加载一下数据，状态现在是缓存的 不及时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房猫和管家 报备列表和详情加下拉刷新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管家首次打开的页面（无uid）为手机号密码登录页面，有uid再显示首页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管家 添加跟进页面 getSubTag接口数据结构变化，tagArr显示原来的状态数组，textArr是根据用户选择tagArr的某一项时，下面的文本输入框发生的改变。textArr里面，text是左侧文案，placeholder是右侧placeholder，param是传给我的字段名，type是类型：1是文本框2是时间选择组件（年月日时分）3是选择框，typeArr是选择框内容</w:t>
      </w:r>
      <w:bookmarkStart w:id="0" w:name="_GoBack"/>
      <w:bookmarkEnd w:id="0"/>
      <w:r>
        <w:rPr>
          <w:rFonts w:hint="eastAsia"/>
          <w:lang w:val="en-US" w:eastAsia="zh-CN"/>
        </w:rPr>
        <w:t>。案场助理和案场销售(user_type1和3)都可以进行操作。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扫一扫底部button。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A65353"/>
    <w:multiLevelType w:val="singleLevel"/>
    <w:tmpl w:val="A0A653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41803"/>
    <w:rsid w:val="1C4E7C56"/>
    <w:rsid w:val="2D4A668E"/>
    <w:rsid w:val="3B326EDC"/>
    <w:rsid w:val="50495A5D"/>
    <w:rsid w:val="6B00437F"/>
    <w:rsid w:val="6D535020"/>
    <w:rsid w:val="7CB41803"/>
    <w:rsid w:val="7DB25E44"/>
    <w:rsid w:val="7EB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2018-08-25T05:39:00Z</dcterms:created>
  <dc:creator>Tivon</dc:creator>
  <cp:lastModifiedBy>Tivon</cp:lastModifiedBy>
  <dcterms:modified xsi:type="dcterms:W3CDTF">2018-08-25T06:15:11Z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