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A93" w:rsidRDefault="00C52B0D">
      <w:pPr>
        <w:ind w:firstLine="480"/>
      </w:pPr>
    </w:p>
    <w:p w:rsidR="00797305" w:rsidRDefault="00797305" w:rsidP="00797305">
      <w:pPr>
        <w:pStyle w:val="1"/>
        <w:ind w:left="240" w:right="240" w:firstLine="1044"/>
      </w:pPr>
      <w:r>
        <w:rPr>
          <w:rFonts w:hint="eastAsia"/>
        </w:rPr>
        <w:t>登分</w:t>
      </w:r>
    </w:p>
    <w:p w:rsidR="00797305" w:rsidRPr="00797305" w:rsidRDefault="00797305" w:rsidP="00797305">
      <w:pPr>
        <w:pStyle w:val="2"/>
        <w:ind w:firstLine="883"/>
      </w:pPr>
      <w:r>
        <w:t>登分流程</w:t>
      </w:r>
    </w:p>
    <w:p w:rsidR="00797305" w:rsidRDefault="00797305" w:rsidP="00797305">
      <w:pPr>
        <w:widowControl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797305">
        <w:rPr>
          <w:rFonts w:ascii="宋体" w:eastAsia="宋体" w:hAnsi="宋体" w:cs="宋体"/>
          <w:kern w:val="0"/>
          <w:szCs w:val="24"/>
        </w:rPr>
        <w:t>1.阅卷准备</w:t>
      </w:r>
      <w:r w:rsidRPr="00797305">
        <w:rPr>
          <w:rFonts w:ascii="宋体" w:eastAsia="宋体" w:hAnsi="宋体" w:cs="宋体"/>
          <w:kern w:val="0"/>
          <w:szCs w:val="24"/>
        </w:rPr>
        <w:br/>
        <w:t>（1）设立评卷小组。命题部门会同相关部门，抽调人员成立评卷工作小组，下设试卷保管组、评卷组、合分组、复查组。 </w:t>
      </w:r>
      <w:r w:rsidRPr="00797305">
        <w:rPr>
          <w:rFonts w:ascii="宋体" w:eastAsia="宋体" w:hAnsi="宋体" w:cs="宋体"/>
          <w:kern w:val="0"/>
          <w:szCs w:val="24"/>
        </w:rPr>
        <w:br/>
        <w:t>（2）制定阅卷方案。拟定阅卷方案</w:t>
      </w:r>
      <w:proofErr w:type="gramStart"/>
      <w:r w:rsidRPr="00797305">
        <w:rPr>
          <w:rFonts w:ascii="宋体" w:eastAsia="宋体" w:hAnsi="宋体" w:cs="宋体"/>
          <w:kern w:val="0"/>
          <w:szCs w:val="24"/>
        </w:rPr>
        <w:t>报中心</w:t>
      </w:r>
      <w:proofErr w:type="gramEnd"/>
      <w:r w:rsidRPr="00797305">
        <w:rPr>
          <w:rFonts w:ascii="宋体" w:eastAsia="宋体" w:hAnsi="宋体" w:cs="宋体"/>
          <w:kern w:val="0"/>
          <w:szCs w:val="24"/>
        </w:rPr>
        <w:t>领导审定，评卷方案包含时间安排、评卷人员、场地及保密措施等。 </w:t>
      </w:r>
      <w:r w:rsidRPr="00797305">
        <w:rPr>
          <w:rFonts w:ascii="宋体" w:eastAsia="宋体" w:hAnsi="宋体" w:cs="宋体"/>
          <w:kern w:val="0"/>
          <w:szCs w:val="24"/>
        </w:rPr>
        <w:br/>
        <w:t>2.客观题（答题卡）阅卷</w:t>
      </w:r>
      <w:r w:rsidRPr="00797305">
        <w:rPr>
          <w:rFonts w:ascii="宋体" w:eastAsia="宋体" w:hAnsi="宋体" w:cs="宋体"/>
          <w:kern w:val="0"/>
          <w:szCs w:val="24"/>
        </w:rPr>
        <w:br/>
        <w:t>（1）评卷组领取考生答题卡，与试卷保管组严格按考点清点答题卡类别、数量，</w:t>
      </w:r>
      <w:proofErr w:type="gramStart"/>
      <w:r w:rsidRPr="00797305">
        <w:rPr>
          <w:rFonts w:ascii="宋体" w:eastAsia="宋体" w:hAnsi="宋体" w:cs="宋体"/>
          <w:kern w:val="0"/>
          <w:szCs w:val="24"/>
        </w:rPr>
        <w:t>检查卡袋密封</w:t>
      </w:r>
      <w:proofErr w:type="gramEnd"/>
      <w:r w:rsidRPr="00797305">
        <w:rPr>
          <w:rFonts w:ascii="宋体" w:eastAsia="宋体" w:hAnsi="宋体" w:cs="宋体"/>
          <w:kern w:val="0"/>
          <w:szCs w:val="24"/>
        </w:rPr>
        <w:t>，办理交接手续。评卷统一使用读卡机进行，读卡操作员、验卡员、监督员三人须同场方可进行评卷。</w:t>
      </w:r>
      <w:r w:rsidRPr="00797305">
        <w:rPr>
          <w:rFonts w:ascii="宋体" w:eastAsia="宋体" w:hAnsi="宋体" w:cs="宋体"/>
          <w:kern w:val="0"/>
          <w:szCs w:val="24"/>
        </w:rPr>
        <w:br/>
        <w:t>（2）拆封</w:t>
      </w:r>
      <w:proofErr w:type="gramStart"/>
      <w:r w:rsidRPr="00797305">
        <w:rPr>
          <w:rFonts w:ascii="宋体" w:eastAsia="宋体" w:hAnsi="宋体" w:cs="宋体"/>
          <w:kern w:val="0"/>
          <w:szCs w:val="24"/>
        </w:rPr>
        <w:t>答题卡袋时</w:t>
      </w:r>
      <w:proofErr w:type="gramEnd"/>
      <w:r w:rsidRPr="00797305">
        <w:rPr>
          <w:rFonts w:ascii="宋体" w:eastAsia="宋体" w:hAnsi="宋体" w:cs="宋体"/>
          <w:kern w:val="0"/>
          <w:szCs w:val="24"/>
        </w:rPr>
        <w:t>应与监督员共同进行，验卡员应认真核对每个考场的答题卡数量，无误后交操作员机读。</w:t>
      </w:r>
      <w:r w:rsidRPr="00797305">
        <w:rPr>
          <w:rFonts w:ascii="宋体" w:eastAsia="宋体" w:hAnsi="宋体" w:cs="宋体"/>
          <w:kern w:val="0"/>
          <w:szCs w:val="24"/>
        </w:rPr>
        <w:br/>
        <w:t>（3）评卷时，读卡操作员要按考场认真检查检查读入信息是否与《答题卡袋》、《考场情况记录单》记录相符（包括缺考、违纪考生信息）。</w:t>
      </w:r>
      <w:r w:rsidRPr="00797305">
        <w:rPr>
          <w:rFonts w:ascii="宋体" w:eastAsia="宋体" w:hAnsi="宋体" w:cs="宋体"/>
          <w:kern w:val="0"/>
          <w:szCs w:val="24"/>
        </w:rPr>
        <w:br/>
        <w:t>（4）读卡操作员不得擅自更改考生填写（填涂）的身份信息、卷面信息。</w:t>
      </w:r>
      <w:r w:rsidRPr="00797305">
        <w:rPr>
          <w:rFonts w:ascii="宋体" w:eastAsia="宋体" w:hAnsi="宋体" w:cs="宋体"/>
          <w:kern w:val="0"/>
          <w:szCs w:val="24"/>
        </w:rPr>
        <w:br/>
        <w:t> (5)本考场答题卡读卡完毕后，验卡人员认真检查该考场答题卡数量、《考场情况记录单》、座次表是否完整，核查计算机上评阅的漏阅、缺考、违纪信息，验卡员查验完毕后应在</w:t>
      </w:r>
      <w:proofErr w:type="gramStart"/>
      <w:r w:rsidRPr="00797305">
        <w:rPr>
          <w:rFonts w:ascii="宋体" w:eastAsia="宋体" w:hAnsi="宋体" w:cs="宋体"/>
          <w:kern w:val="0"/>
          <w:szCs w:val="24"/>
        </w:rPr>
        <w:t>答题卡袋封面</w:t>
      </w:r>
      <w:proofErr w:type="gramEnd"/>
      <w:r w:rsidRPr="00797305">
        <w:rPr>
          <w:rFonts w:ascii="宋体" w:eastAsia="宋体" w:hAnsi="宋体" w:cs="宋体"/>
          <w:kern w:val="0"/>
          <w:szCs w:val="24"/>
        </w:rPr>
        <w:t>签上本人的姓名。</w:t>
      </w:r>
      <w:r w:rsidRPr="00797305">
        <w:rPr>
          <w:rFonts w:ascii="宋体" w:eastAsia="宋体" w:hAnsi="宋体" w:cs="宋体"/>
          <w:kern w:val="0"/>
          <w:szCs w:val="24"/>
        </w:rPr>
        <w:br/>
        <w:t>（6）机读完毕后检查参考人数、缺考人数、违纪考生人数是否准确。</w:t>
      </w:r>
      <w:r w:rsidRPr="00797305">
        <w:rPr>
          <w:rFonts w:ascii="宋体" w:eastAsia="宋体" w:hAnsi="宋体" w:cs="宋体"/>
          <w:kern w:val="0"/>
          <w:szCs w:val="24"/>
        </w:rPr>
        <w:br/>
        <w:t>（7）已阅的答题卡不再复阅，如需复核，须经主要负责人批准。</w:t>
      </w:r>
      <w:r w:rsidRPr="00797305">
        <w:rPr>
          <w:rFonts w:ascii="宋体" w:eastAsia="宋体" w:hAnsi="宋体" w:cs="宋体"/>
          <w:kern w:val="0"/>
          <w:szCs w:val="24"/>
        </w:rPr>
        <w:br/>
        <w:t>3.主观题阅卷</w:t>
      </w:r>
      <w:r w:rsidRPr="00797305">
        <w:rPr>
          <w:rFonts w:ascii="宋体" w:eastAsia="宋体" w:hAnsi="宋体" w:cs="宋体"/>
          <w:kern w:val="0"/>
          <w:szCs w:val="24"/>
        </w:rPr>
        <w:br/>
        <w:t>（1）编制保密号。试卷保管组将试卷袋拆封后，将试卷</w:t>
      </w:r>
      <w:proofErr w:type="gramStart"/>
      <w:r w:rsidRPr="00797305">
        <w:rPr>
          <w:rFonts w:ascii="宋体" w:eastAsia="宋体" w:hAnsi="宋体" w:cs="宋体"/>
          <w:kern w:val="0"/>
          <w:szCs w:val="24"/>
        </w:rPr>
        <w:t>袋统一</w:t>
      </w:r>
      <w:proofErr w:type="gramEnd"/>
      <w:r w:rsidRPr="00797305">
        <w:rPr>
          <w:rFonts w:ascii="宋体" w:eastAsia="宋体" w:hAnsi="宋体" w:cs="宋体"/>
          <w:kern w:val="0"/>
          <w:szCs w:val="24"/>
        </w:rPr>
        <w:t>管理，试卷袋和试题本同步编制保密序号，评卷工作结束后返回原袋。</w:t>
      </w:r>
      <w:r w:rsidRPr="00797305">
        <w:rPr>
          <w:rFonts w:ascii="宋体" w:eastAsia="宋体" w:hAnsi="宋体" w:cs="宋体"/>
          <w:kern w:val="0"/>
          <w:szCs w:val="24"/>
        </w:rPr>
        <w:br/>
        <w:t>（2）领取试题本。评卷组与试卷保管组严格办理好交接手续，试卷保管人员统计阅卷工作进度，并做好回收试卷工作。</w:t>
      </w:r>
      <w:r w:rsidRPr="00797305">
        <w:rPr>
          <w:rFonts w:ascii="宋体" w:eastAsia="宋体" w:hAnsi="宋体" w:cs="宋体"/>
          <w:kern w:val="0"/>
          <w:szCs w:val="24"/>
        </w:rPr>
        <w:br/>
        <w:t>（3）人工评卷。阅卷评分时不得私拆密封答卷册，不准撬开密封线查看考生姓名、考号，不得涂改考生答案、成绩。评卷人员采取流水作业，按照题型分组进行，评定一大题在该题得分栏内记入得分数，并签署评卷人姓名。一份试卷须由两名或以上阅卷人员评阅。</w:t>
      </w:r>
      <w:r w:rsidRPr="00797305">
        <w:rPr>
          <w:rFonts w:ascii="宋体" w:eastAsia="宋体" w:hAnsi="宋体" w:cs="宋体"/>
          <w:kern w:val="0"/>
          <w:szCs w:val="24"/>
        </w:rPr>
        <w:br/>
        <w:t>（4）合分。合分人首先对各题型得分进行复核，确认无误后，将各题型得分数填入卷首相应栏目内，然后合计卷首各题型得分，按实际分数填入“总分”栏内，并在“合分”栏目内签署姓名。</w:t>
      </w:r>
      <w:r w:rsidRPr="00797305">
        <w:rPr>
          <w:rFonts w:ascii="宋体" w:eastAsia="宋体" w:hAnsi="宋体" w:cs="宋体"/>
          <w:kern w:val="0"/>
          <w:szCs w:val="24"/>
        </w:rPr>
        <w:br/>
        <w:t>（5）复核。合分后，复核人对总分进行复核，并在“复核人”栏内签名。若发现总分有误，应报评卷组长与合分人一起重新核定。</w:t>
      </w:r>
      <w:r w:rsidRPr="00797305">
        <w:rPr>
          <w:rFonts w:ascii="宋体" w:eastAsia="宋体" w:hAnsi="宋体" w:cs="宋体"/>
          <w:kern w:val="0"/>
          <w:szCs w:val="24"/>
        </w:rPr>
        <w:br/>
        <w:t>（6）登分。登分安排3人以上同场进行，一人唱分（唱考号、唱姓名），一人登录，一人以上监督，并实行异人异岗（计算机登录采取异人异机）校核制</w:t>
      </w:r>
      <w:r w:rsidRPr="00797305">
        <w:rPr>
          <w:rFonts w:ascii="宋体" w:eastAsia="宋体" w:hAnsi="宋体" w:cs="宋体"/>
          <w:kern w:val="0"/>
          <w:szCs w:val="24"/>
        </w:rPr>
        <w:lastRenderedPageBreak/>
        <w:t>度。两次登入分数在成绩管理平台进行成绩自动比对，如两次登入分数不一致时，应由登分组长组织有关人员查明原因及时纠正，由登分组长和修改人共同签名确认。</w:t>
      </w:r>
    </w:p>
    <w:p w:rsidR="00797305" w:rsidRDefault="00797305" w:rsidP="00797305">
      <w:pPr>
        <w:pStyle w:val="2"/>
        <w:ind w:firstLine="883"/>
      </w:pPr>
      <w:r>
        <w:rPr>
          <w:rFonts w:hint="eastAsia"/>
        </w:rPr>
        <w:t>问题</w:t>
      </w:r>
    </w:p>
    <w:p w:rsidR="00EA3B9F" w:rsidRDefault="00797305" w:rsidP="00EA3B9F">
      <w:pPr>
        <w:pStyle w:val="a9"/>
        <w:numPr>
          <w:ilvl w:val="0"/>
          <w:numId w:val="1"/>
        </w:numPr>
        <w:ind w:firstLineChars="0"/>
      </w:pPr>
      <w:r w:rsidRPr="00797305">
        <w:rPr>
          <w:rFonts w:hint="eastAsia"/>
        </w:rPr>
        <w:t>整个</w:t>
      </w:r>
      <w:r>
        <w:rPr>
          <w:rFonts w:hint="eastAsia"/>
        </w:rPr>
        <w:t>登分</w:t>
      </w:r>
      <w:r w:rsidRPr="00797305">
        <w:rPr>
          <w:rFonts w:hint="eastAsia"/>
        </w:rPr>
        <w:t>流程，哪些环节需要我们提供平台支持</w:t>
      </w:r>
      <w:r>
        <w:rPr>
          <w:rFonts w:hint="eastAsia"/>
        </w:rPr>
        <w:t>（线上线下分工）？</w:t>
      </w:r>
      <w:r w:rsidR="00EA3B9F">
        <w:br/>
      </w:r>
      <w:r w:rsidR="00EA3B9F">
        <w:t>答：</w:t>
      </w:r>
      <w:r w:rsidR="00EA3B9F" w:rsidRPr="00EA3B9F">
        <w:rPr>
          <w:rFonts w:hint="eastAsia"/>
        </w:rPr>
        <w:t>阅卷小组、客观题（答题卡）阅卷、合分、登分都是平台操作</w:t>
      </w:r>
    </w:p>
    <w:p w:rsidR="00D87A12" w:rsidRDefault="00D87A12" w:rsidP="00D87A12">
      <w:pPr>
        <w:pStyle w:val="1"/>
        <w:ind w:left="240" w:right="240" w:firstLine="1044"/>
      </w:pPr>
      <w:r>
        <w:rPr>
          <w:rFonts w:hint="eastAsia"/>
        </w:rPr>
        <w:t>细目表</w:t>
      </w:r>
    </w:p>
    <w:p w:rsidR="00D87A12" w:rsidRDefault="00D87A12" w:rsidP="00D87A12">
      <w:pPr>
        <w:pStyle w:val="2"/>
        <w:ind w:firstLine="883"/>
      </w:pPr>
      <w:r>
        <w:t>内容格式</w:t>
      </w:r>
    </w:p>
    <w:p w:rsidR="00D87A12" w:rsidRDefault="00D87A12" w:rsidP="00D87A12">
      <w:pPr>
        <w:ind w:firstLine="480"/>
      </w:pPr>
      <w:r>
        <w:rPr>
          <w:noProof/>
        </w:rPr>
        <w:drawing>
          <wp:inline distT="0" distB="0" distL="0" distR="0" wp14:anchorId="29D95C36" wp14:editId="34043D52">
            <wp:extent cx="5274310" cy="3500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05" w:rsidRDefault="00D87A12" w:rsidP="00D87A12">
      <w:pPr>
        <w:pStyle w:val="2"/>
        <w:ind w:firstLine="883"/>
      </w:pPr>
      <w:r>
        <w:t>问题</w:t>
      </w:r>
    </w:p>
    <w:p w:rsidR="00D87A12" w:rsidRPr="000A6D4E" w:rsidRDefault="00D87A12" w:rsidP="00EA3B9F">
      <w:pPr>
        <w:pStyle w:val="a9"/>
        <w:numPr>
          <w:ilvl w:val="0"/>
          <w:numId w:val="8"/>
        </w:numPr>
        <w:ind w:firstLineChars="0"/>
        <w:rPr>
          <w:shd w:val="clear" w:color="auto" w:fill="FFFFFF"/>
        </w:rPr>
      </w:pPr>
      <w:r w:rsidRPr="000A6D4E">
        <w:t>3</w:t>
      </w:r>
      <w:r w:rsidRPr="000A6D4E">
        <w:t>个级别和鉴定点名称的名词解释？</w:t>
      </w:r>
      <w:r w:rsidRPr="000A6D4E">
        <w:br/>
      </w:r>
      <w:r w:rsidRPr="000A6D4E">
        <w:t>是否可理解为教材大纲的</w:t>
      </w:r>
      <w:r w:rsidRPr="000A6D4E">
        <w:rPr>
          <w:rFonts w:hint="eastAsia"/>
          <w:shd w:val="clear" w:color="auto" w:fill="FFFFFF"/>
        </w:rPr>
        <w:t>单元、章、节、知识点</w:t>
      </w:r>
      <w:r w:rsidRPr="000A6D4E">
        <w:rPr>
          <w:rFonts w:hint="eastAsia"/>
          <w:shd w:val="clear" w:color="auto" w:fill="FFFFFF"/>
        </w:rPr>
        <w:t>?</w:t>
      </w:r>
      <w:r w:rsidR="00EA3B9F">
        <w:rPr>
          <w:shd w:val="clear" w:color="auto" w:fill="FFFFFF"/>
        </w:rPr>
        <w:br/>
      </w:r>
      <w:r w:rsidR="00EA3B9F">
        <w:rPr>
          <w:shd w:val="clear" w:color="auto" w:fill="FFFFFF"/>
        </w:rPr>
        <w:t>答：</w:t>
      </w:r>
      <w:r w:rsidR="00EA3B9F" w:rsidRPr="00EA3B9F">
        <w:rPr>
          <w:rFonts w:hint="eastAsia"/>
          <w:shd w:val="clear" w:color="auto" w:fill="FFFFFF"/>
        </w:rPr>
        <w:t>是的</w:t>
      </w:r>
    </w:p>
    <w:p w:rsidR="00D87A12" w:rsidRPr="000A6D4E" w:rsidRDefault="00D87A12" w:rsidP="00EA6CC7">
      <w:pPr>
        <w:pStyle w:val="a9"/>
        <w:numPr>
          <w:ilvl w:val="0"/>
          <w:numId w:val="8"/>
        </w:numPr>
        <w:ind w:firstLineChars="0"/>
      </w:pPr>
      <w:r w:rsidRPr="000A6D4E">
        <w:rPr>
          <w:rFonts w:hint="eastAsia"/>
          <w:shd w:val="clear" w:color="auto" w:fill="FFFFFF"/>
        </w:rPr>
        <w:t>细目表的作用，什么时候创建细目表以及在哪些环节起什么作用？</w:t>
      </w:r>
      <w:r w:rsidR="00EA6CC7">
        <w:rPr>
          <w:shd w:val="clear" w:color="auto" w:fill="FFFFFF"/>
        </w:rPr>
        <w:br/>
      </w:r>
      <w:r w:rsidR="00EA6CC7">
        <w:rPr>
          <w:shd w:val="clear" w:color="auto" w:fill="FFFFFF"/>
        </w:rPr>
        <w:t>答：</w:t>
      </w:r>
      <w:r w:rsidR="00EA6CC7" w:rsidRPr="00EA6CC7">
        <w:rPr>
          <w:rFonts w:hint="eastAsia"/>
          <w:shd w:val="clear" w:color="auto" w:fill="FFFFFF"/>
        </w:rPr>
        <w:t>命题前先创建细目表</w:t>
      </w:r>
      <w:r w:rsidR="00EA6CC7" w:rsidRPr="00EA6CC7">
        <w:rPr>
          <w:rFonts w:hint="eastAsia"/>
          <w:shd w:val="clear" w:color="auto" w:fill="FFFFFF"/>
        </w:rPr>
        <w:t>,</w:t>
      </w:r>
      <w:proofErr w:type="gramStart"/>
      <w:r w:rsidR="00EA6CC7" w:rsidRPr="00EA6CC7">
        <w:rPr>
          <w:rFonts w:hint="eastAsia"/>
          <w:shd w:val="clear" w:color="auto" w:fill="FFFFFF"/>
        </w:rPr>
        <w:t>组卷时</w:t>
      </w:r>
      <w:proofErr w:type="gramEnd"/>
      <w:r w:rsidR="00EA6CC7" w:rsidRPr="00EA6CC7">
        <w:rPr>
          <w:rFonts w:hint="eastAsia"/>
          <w:shd w:val="clear" w:color="auto" w:fill="FFFFFF"/>
        </w:rPr>
        <w:t>根据细目表的层级关系自动组卷</w:t>
      </w:r>
    </w:p>
    <w:p w:rsidR="000A6D4E" w:rsidRDefault="000A6D4E" w:rsidP="000A6D4E">
      <w:pPr>
        <w:pStyle w:val="1"/>
        <w:ind w:left="240" w:right="240" w:firstLine="104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题库</w:t>
      </w:r>
    </w:p>
    <w:p w:rsidR="000A6D4E" w:rsidRDefault="000A6D4E" w:rsidP="000A6D4E">
      <w:pPr>
        <w:pStyle w:val="2"/>
        <w:ind w:firstLine="883"/>
      </w:pPr>
      <w:r>
        <w:t>word</w:t>
      </w:r>
      <w:r>
        <w:t>题库</w:t>
      </w:r>
    </w:p>
    <w:p w:rsidR="000A6D4E" w:rsidRDefault="000A6D4E" w:rsidP="000A6D4E">
      <w:pPr>
        <w:ind w:firstLine="480"/>
      </w:pPr>
      <w:r>
        <w:rPr>
          <w:noProof/>
        </w:rPr>
        <w:drawing>
          <wp:inline distT="0" distB="0" distL="0" distR="0" wp14:anchorId="30151BAA" wp14:editId="4405EC8D">
            <wp:extent cx="5274310" cy="3352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10B" w:rsidRDefault="00D2710B" w:rsidP="00D2710B">
      <w:pPr>
        <w:pStyle w:val="2"/>
        <w:ind w:firstLine="883"/>
      </w:pPr>
      <w:r>
        <w:t>问题</w:t>
      </w:r>
    </w:p>
    <w:p w:rsidR="00D2710B" w:rsidRDefault="00D2710B" w:rsidP="00D2710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上图</w:t>
      </w:r>
      <w:r w:rsidRPr="00D2710B">
        <w:rPr>
          <w:rFonts w:hint="eastAsia"/>
        </w:rPr>
        <w:t>格式的题库</w:t>
      </w:r>
      <w:r w:rsidRPr="00D2710B">
        <w:rPr>
          <w:rFonts w:hint="eastAsia"/>
        </w:rPr>
        <w:t>word</w:t>
      </w:r>
      <w:r w:rsidRPr="00D2710B">
        <w:rPr>
          <w:rFonts w:hint="eastAsia"/>
        </w:rPr>
        <w:t>是</w:t>
      </w:r>
      <w:r>
        <w:rPr>
          <w:rFonts w:hint="eastAsia"/>
        </w:rPr>
        <w:t>否是所有</w:t>
      </w:r>
      <w:r>
        <w:rPr>
          <w:rFonts w:hint="eastAsia"/>
        </w:rPr>
        <w:t>word</w:t>
      </w:r>
      <w:r>
        <w:rPr>
          <w:rFonts w:hint="eastAsia"/>
        </w:rPr>
        <w:t>题库来源的统一格式？</w:t>
      </w:r>
      <w:r w:rsidR="00187C97">
        <w:rPr>
          <w:rFonts w:hint="eastAsia"/>
        </w:rPr>
        <w:t>答：是的</w:t>
      </w:r>
    </w:p>
    <w:p w:rsidR="003670CF" w:rsidRDefault="003670CF" w:rsidP="00D2710B">
      <w:pPr>
        <w:pStyle w:val="a9"/>
        <w:numPr>
          <w:ilvl w:val="0"/>
          <w:numId w:val="9"/>
        </w:numPr>
        <w:ind w:firstLineChars="0"/>
      </w:pPr>
      <w:r>
        <w:t>word</w:t>
      </w:r>
      <w:r>
        <w:t>题库</w:t>
      </w:r>
      <w:r w:rsidR="00187C97">
        <w:rPr>
          <w:rFonts w:hint="eastAsia"/>
        </w:rPr>
        <w:t>包含那些元素？如：文字、图片、附件、音视频？答：图文</w:t>
      </w:r>
    </w:p>
    <w:p w:rsidR="00D2710B" w:rsidRPr="008F57ED" w:rsidRDefault="00D2710B" w:rsidP="00D2710B">
      <w:pPr>
        <w:pStyle w:val="a9"/>
        <w:numPr>
          <w:ilvl w:val="0"/>
          <w:numId w:val="9"/>
        </w:numPr>
        <w:ind w:firstLineChars="0"/>
      </w:pPr>
      <w:r w:rsidRPr="00D2710B">
        <w:rPr>
          <w:rFonts w:ascii="宋体" w:hAnsi="宋体" w:hint="eastAsia"/>
          <w:kern w:val="0"/>
          <w:szCs w:val="21"/>
        </w:rPr>
        <w:t>3-A-A-B-E-004-易和3-A-B-A-E-004-较难</w:t>
      </w:r>
      <w:r w:rsidR="003670CF">
        <w:rPr>
          <w:rFonts w:ascii="宋体" w:hAnsi="宋体" w:hint="eastAsia"/>
          <w:kern w:val="0"/>
          <w:szCs w:val="21"/>
        </w:rPr>
        <w:t xml:space="preserve"> </w:t>
      </w:r>
      <w:r w:rsidRPr="00D2710B">
        <w:rPr>
          <w:rFonts w:ascii="宋体" w:hAnsi="宋体" w:hint="eastAsia"/>
          <w:kern w:val="0"/>
          <w:szCs w:val="21"/>
        </w:rPr>
        <w:t>类似这样的说明</w:t>
      </w:r>
      <w:r w:rsidR="00A82C91">
        <w:rPr>
          <w:rFonts w:ascii="宋体" w:hAnsi="宋体"/>
          <w:kern w:val="0"/>
          <w:szCs w:val="21"/>
        </w:rPr>
        <w:br/>
      </w:r>
      <w:bookmarkStart w:id="0" w:name="_GoBack"/>
      <w:r w:rsidR="00A82C91">
        <w:rPr>
          <w:noProof/>
        </w:rPr>
        <w:drawing>
          <wp:inline distT="0" distB="0" distL="0" distR="0" wp14:anchorId="2F3F7F6F" wp14:editId="1EC0AD53">
            <wp:extent cx="4371429" cy="144761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57ED" w:rsidRDefault="008F57ED" w:rsidP="008F57ED">
      <w:pPr>
        <w:pStyle w:val="1"/>
        <w:ind w:left="240" w:right="240" w:firstLine="1044"/>
      </w:pPr>
      <w:r>
        <w:lastRenderedPageBreak/>
        <w:t>组卷</w:t>
      </w:r>
    </w:p>
    <w:p w:rsidR="003670CF" w:rsidRPr="003670CF" w:rsidRDefault="003670CF" w:rsidP="003670CF">
      <w:pPr>
        <w:pStyle w:val="2"/>
        <w:ind w:firstLine="883"/>
      </w:pPr>
      <w:proofErr w:type="gramStart"/>
      <w:r>
        <w:t>组卷流程</w:t>
      </w:r>
      <w:proofErr w:type="gramEnd"/>
    </w:p>
    <w:p w:rsidR="003670CF" w:rsidRDefault="003670CF" w:rsidP="003670C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制定方案；</w:t>
      </w:r>
      <w:r>
        <w:rPr>
          <w:rFonts w:hint="eastAsia"/>
        </w:rPr>
        <w:t>2.</w:t>
      </w:r>
      <w:r>
        <w:rPr>
          <w:rFonts w:hint="eastAsia"/>
        </w:rPr>
        <w:t>试卷命制；</w:t>
      </w:r>
      <w:r>
        <w:rPr>
          <w:rFonts w:hint="eastAsia"/>
        </w:rPr>
        <w:t>3</w:t>
      </w:r>
      <w:r>
        <w:rPr>
          <w:rFonts w:hint="eastAsia"/>
        </w:rPr>
        <w:t>样卷制作；</w:t>
      </w:r>
    </w:p>
    <w:p w:rsidR="003670CF" w:rsidRDefault="003670CF" w:rsidP="003670CF">
      <w:pPr>
        <w:pStyle w:val="2"/>
        <w:ind w:firstLine="883"/>
      </w:pPr>
      <w:r>
        <w:t>问题</w:t>
      </w:r>
    </w:p>
    <w:p w:rsidR="003670CF" w:rsidRDefault="003670CF" w:rsidP="003670CF">
      <w:pPr>
        <w:pStyle w:val="a9"/>
        <w:numPr>
          <w:ilvl w:val="0"/>
          <w:numId w:val="10"/>
        </w:numPr>
        <w:ind w:firstLineChars="0"/>
      </w:pPr>
      <w:proofErr w:type="gramStart"/>
      <w:r>
        <w:t>整个组卷流程</w:t>
      </w:r>
      <w:proofErr w:type="gramEnd"/>
      <w:r>
        <w:t>所需平台提供的操作</w:t>
      </w:r>
    </w:p>
    <w:p w:rsidR="003670CF" w:rsidRPr="003670CF" w:rsidRDefault="003670CF" w:rsidP="00187C97">
      <w:pPr>
        <w:pStyle w:val="a9"/>
        <w:numPr>
          <w:ilvl w:val="0"/>
          <w:numId w:val="10"/>
        </w:numPr>
        <w:ind w:firstLineChars="0"/>
      </w:pPr>
      <w:r>
        <w:t>随机抽</w:t>
      </w:r>
      <w:proofErr w:type="gramStart"/>
      <w:r>
        <w:t>题操作</w:t>
      </w:r>
      <w:proofErr w:type="gramEnd"/>
      <w:r>
        <w:t>有没有什么依据或规则？是什么形式？</w:t>
      </w:r>
      <w:r w:rsidR="00187C97">
        <w:br/>
      </w:r>
      <w:r w:rsidR="00187C97">
        <w:t>答：</w:t>
      </w:r>
      <w:r w:rsidR="00187C97" w:rsidRPr="00187C97">
        <w:rPr>
          <w:rFonts w:hint="eastAsia"/>
        </w:rPr>
        <w:t>依据就是鉴定细目表</w:t>
      </w:r>
    </w:p>
    <w:sectPr w:rsidR="003670CF" w:rsidRPr="003670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B0D" w:rsidRDefault="00C52B0D" w:rsidP="00797305">
      <w:pPr>
        <w:ind w:firstLine="480"/>
      </w:pPr>
      <w:r>
        <w:separator/>
      </w:r>
    </w:p>
  </w:endnote>
  <w:endnote w:type="continuationSeparator" w:id="0">
    <w:p w:rsidR="00C52B0D" w:rsidRDefault="00C52B0D" w:rsidP="0079730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B0D" w:rsidRDefault="00C52B0D" w:rsidP="00797305">
      <w:pPr>
        <w:ind w:firstLine="480"/>
      </w:pPr>
      <w:r>
        <w:separator/>
      </w:r>
    </w:p>
  </w:footnote>
  <w:footnote w:type="continuationSeparator" w:id="0">
    <w:p w:rsidR="00C52B0D" w:rsidRDefault="00C52B0D" w:rsidP="0079730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305" w:rsidRDefault="0079730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3005F"/>
    <w:multiLevelType w:val="hybridMultilevel"/>
    <w:tmpl w:val="BC1CF1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A097C72"/>
    <w:multiLevelType w:val="hybridMultilevel"/>
    <w:tmpl w:val="0252856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8235560"/>
    <w:multiLevelType w:val="hybridMultilevel"/>
    <w:tmpl w:val="38C66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98853B0"/>
    <w:multiLevelType w:val="hybridMultilevel"/>
    <w:tmpl w:val="9E5A7D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FEA35A4"/>
    <w:multiLevelType w:val="hybridMultilevel"/>
    <w:tmpl w:val="24D4239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261123E"/>
    <w:multiLevelType w:val="hybridMultilevel"/>
    <w:tmpl w:val="10B07E0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72A2356"/>
    <w:multiLevelType w:val="hybridMultilevel"/>
    <w:tmpl w:val="8C145C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8EA577E"/>
    <w:multiLevelType w:val="hybridMultilevel"/>
    <w:tmpl w:val="968E6E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9776BDA"/>
    <w:multiLevelType w:val="hybridMultilevel"/>
    <w:tmpl w:val="B128B7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7A953E2"/>
    <w:multiLevelType w:val="hybridMultilevel"/>
    <w:tmpl w:val="A79C94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BC6"/>
    <w:rsid w:val="000A6D4E"/>
    <w:rsid w:val="000B3C75"/>
    <w:rsid w:val="00187C97"/>
    <w:rsid w:val="00264474"/>
    <w:rsid w:val="002A036D"/>
    <w:rsid w:val="003670CF"/>
    <w:rsid w:val="0037273E"/>
    <w:rsid w:val="004E0B96"/>
    <w:rsid w:val="005741F3"/>
    <w:rsid w:val="00595459"/>
    <w:rsid w:val="00605EC6"/>
    <w:rsid w:val="00797305"/>
    <w:rsid w:val="007B3164"/>
    <w:rsid w:val="008B3258"/>
    <w:rsid w:val="008F57ED"/>
    <w:rsid w:val="00A0753A"/>
    <w:rsid w:val="00A42BC6"/>
    <w:rsid w:val="00A82C91"/>
    <w:rsid w:val="00B11B29"/>
    <w:rsid w:val="00B24679"/>
    <w:rsid w:val="00BD30E3"/>
    <w:rsid w:val="00C52B0D"/>
    <w:rsid w:val="00D2710B"/>
    <w:rsid w:val="00D87A12"/>
    <w:rsid w:val="00E26BF4"/>
    <w:rsid w:val="00E30C74"/>
    <w:rsid w:val="00E74A36"/>
    <w:rsid w:val="00EA3B9F"/>
    <w:rsid w:val="00EA6CC7"/>
    <w:rsid w:val="00F32BCB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539E3-B7BD-400C-BECA-CA6485E7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wq正文"/>
    <w:qFormat/>
    <w:rsid w:val="00B24679"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sz w:val="24"/>
      <w:szCs w:val="22"/>
    </w:rPr>
  </w:style>
  <w:style w:type="paragraph" w:styleId="1">
    <w:name w:val="heading 1"/>
    <w:aliases w:val="wq标题1"/>
    <w:basedOn w:val="a"/>
    <w:next w:val="a"/>
    <w:link w:val="1Char"/>
    <w:uiPriority w:val="9"/>
    <w:qFormat/>
    <w:rsid w:val="00605EC6"/>
    <w:pPr>
      <w:keepNext/>
      <w:keepLines/>
      <w:spacing w:before="340" w:after="330"/>
      <w:ind w:leftChars="100" w:left="100" w:rightChars="100" w:right="10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aliases w:val="wq标题2"/>
    <w:basedOn w:val="a"/>
    <w:next w:val="a"/>
    <w:link w:val="2Char"/>
    <w:uiPriority w:val="9"/>
    <w:unhideWhenUsed/>
    <w:qFormat/>
    <w:rsid w:val="00605E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aliases w:val="wq标题3"/>
    <w:basedOn w:val="a"/>
    <w:next w:val="a"/>
    <w:link w:val="3Char"/>
    <w:uiPriority w:val="9"/>
    <w:semiHidden/>
    <w:unhideWhenUsed/>
    <w:qFormat/>
    <w:rsid w:val="00605EC6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wq标题1 Char"/>
    <w:basedOn w:val="a0"/>
    <w:link w:val="1"/>
    <w:uiPriority w:val="9"/>
    <w:rsid w:val="00605EC6"/>
    <w:rPr>
      <w:b/>
      <w:bCs/>
      <w:kern w:val="44"/>
      <w:sz w:val="52"/>
      <w:szCs w:val="44"/>
    </w:rPr>
  </w:style>
  <w:style w:type="character" w:customStyle="1" w:styleId="2Char">
    <w:name w:val="标题 2 Char"/>
    <w:aliases w:val="wq标题2 Char"/>
    <w:basedOn w:val="a0"/>
    <w:link w:val="2"/>
    <w:uiPriority w:val="9"/>
    <w:rsid w:val="00605EC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aliases w:val="wq标题3 Char"/>
    <w:basedOn w:val="a0"/>
    <w:link w:val="3"/>
    <w:uiPriority w:val="9"/>
    <w:semiHidden/>
    <w:rsid w:val="00605EC6"/>
    <w:rPr>
      <w:b/>
      <w:bCs/>
      <w:sz w:val="36"/>
      <w:szCs w:val="32"/>
    </w:rPr>
  </w:style>
  <w:style w:type="paragraph" w:styleId="a3">
    <w:name w:val="Title"/>
    <w:aliases w:val="wq标题4"/>
    <w:basedOn w:val="a"/>
    <w:next w:val="a"/>
    <w:link w:val="Char"/>
    <w:uiPriority w:val="10"/>
    <w:qFormat/>
    <w:rsid w:val="00605EC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aliases w:val="wq标题4 Char"/>
    <w:basedOn w:val="a0"/>
    <w:link w:val="a3"/>
    <w:uiPriority w:val="10"/>
    <w:rsid w:val="00605EC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aliases w:val="wq标题5"/>
    <w:basedOn w:val="a"/>
    <w:next w:val="a"/>
    <w:link w:val="Char0"/>
    <w:uiPriority w:val="11"/>
    <w:qFormat/>
    <w:rsid w:val="00605EC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character" w:customStyle="1" w:styleId="Char0">
    <w:name w:val="副标题 Char"/>
    <w:aliases w:val="wq标题5 Char"/>
    <w:basedOn w:val="a0"/>
    <w:link w:val="a4"/>
    <w:uiPriority w:val="11"/>
    <w:rsid w:val="00605EC6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styleId="a5">
    <w:name w:val="Subtle Emphasis"/>
    <w:aliases w:val="wq标题6"/>
    <w:uiPriority w:val="19"/>
    <w:qFormat/>
    <w:rsid w:val="00605EC6"/>
    <w:rPr>
      <w:rFonts w:eastAsiaTheme="minorEastAsia"/>
      <w:b/>
      <w:i w:val="0"/>
      <w:iCs/>
      <w:color w:val="404040" w:themeColor="text1" w:themeTint="BF"/>
      <w:sz w:val="28"/>
    </w:rPr>
  </w:style>
  <w:style w:type="character" w:styleId="a6">
    <w:name w:val="Emphasis"/>
    <w:aliases w:val="wq标题33"/>
    <w:basedOn w:val="a0"/>
    <w:uiPriority w:val="20"/>
    <w:qFormat/>
    <w:rsid w:val="00E30C74"/>
    <w:rPr>
      <w:rFonts w:eastAsiaTheme="majorEastAsia"/>
      <w:b/>
      <w:i w:val="0"/>
      <w:iCs/>
      <w:sz w:val="36"/>
    </w:rPr>
  </w:style>
  <w:style w:type="paragraph" w:styleId="a7">
    <w:name w:val="header"/>
    <w:basedOn w:val="a"/>
    <w:link w:val="Char1"/>
    <w:uiPriority w:val="99"/>
    <w:unhideWhenUsed/>
    <w:rsid w:val="00797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797305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797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797305"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 Paragraph"/>
    <w:basedOn w:val="a"/>
    <w:uiPriority w:val="34"/>
    <w:qFormat/>
    <w:rsid w:val="0079730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 wq</dc:creator>
  <cp:keywords/>
  <dc:description/>
  <cp:lastModifiedBy>danger wq</cp:lastModifiedBy>
  <cp:revision>14</cp:revision>
  <dcterms:created xsi:type="dcterms:W3CDTF">2018-10-26T02:05:00Z</dcterms:created>
  <dcterms:modified xsi:type="dcterms:W3CDTF">2018-11-07T01:35:00Z</dcterms:modified>
</cp:coreProperties>
</file>