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9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0"/>
        <w:gridCol w:w="2191"/>
        <w:gridCol w:w="3077"/>
        <w:gridCol w:w="1246"/>
        <w:gridCol w:w="1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ascii="黑体" w:hAnsi="宋体" w:eastAsia="黑体" w:cs="黑体"/>
                <w:color w:val="424242"/>
                <w:sz w:val="24"/>
                <w:szCs w:val="24"/>
              </w:rPr>
              <w:t>序号</w:t>
            </w:r>
          </w:p>
        </w:tc>
        <w:tc>
          <w:tcPr>
            <w:tcW w:w="219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424242"/>
                <w:sz w:val="24"/>
                <w:szCs w:val="24"/>
              </w:rPr>
              <w:t>职业名称</w:t>
            </w:r>
          </w:p>
        </w:tc>
        <w:tc>
          <w:tcPr>
            <w:tcW w:w="307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424242"/>
                <w:sz w:val="24"/>
                <w:szCs w:val="24"/>
              </w:rPr>
              <w:t>方向包括</w:t>
            </w:r>
          </w:p>
        </w:tc>
        <w:tc>
          <w:tcPr>
            <w:tcW w:w="124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424242"/>
                <w:sz w:val="24"/>
                <w:szCs w:val="24"/>
              </w:rPr>
              <w:t>职业代码</w:t>
            </w:r>
          </w:p>
        </w:tc>
        <w:tc>
          <w:tcPr>
            <w:tcW w:w="168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424242"/>
                <w:sz w:val="24"/>
                <w:szCs w:val="24"/>
              </w:rPr>
              <w:t>职业等级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手工木工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精细木工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6060301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车工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数控车工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6180101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铣工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数控铣工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6180102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磨工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光学磨工、数控磨工、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宝石轴承磨工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6180104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5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电切削工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电火花成型机床操作工、电火花线切割机床操作工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6180108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焊工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电焊工、气焊工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6180204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7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机床装调维修工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数控机床装调维修工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6200301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8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制冷空调系统安装维修工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制冷空调设备维修工、制冷空调系统安装调试工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6290305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9</w:t>
            </w:r>
          </w:p>
        </w:tc>
        <w:tc>
          <w:tcPr>
            <w:tcW w:w="2191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钳工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工具钳工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6180406</w:t>
            </w:r>
          </w:p>
        </w:tc>
        <w:tc>
          <w:tcPr>
            <w:tcW w:w="1688" w:type="dxa"/>
            <w:vMerge w:val="restart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2191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装配钳工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6200101</w:t>
            </w:r>
          </w:p>
        </w:tc>
        <w:tc>
          <w:tcPr>
            <w:tcW w:w="168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2191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机修钳工</w:t>
            </w: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6310102</w:t>
            </w:r>
          </w:p>
        </w:tc>
        <w:tc>
          <w:tcPr>
            <w:tcW w:w="1688" w:type="dxa"/>
            <w:vMerge w:val="continue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10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中式烹调师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4030201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11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中式面点师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4030202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12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西式烹调师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4030203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13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西式面点师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4030204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14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茶艺师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4030207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15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智能楼宇管理员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4070503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16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有害生物防制员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4090900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17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保育员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4100103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18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美容师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4100301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19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美发师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4100302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20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汽车维修工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4120101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21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眼镜验光员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4140303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22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眼镜定配工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4140304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23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评茶员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6020611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24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铸造工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6180201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25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锻造工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6180202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26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金属热处理工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6180203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27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模具工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6180401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28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锅炉操作工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6280111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29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砌筑工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6290101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30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混凝土工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6290103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31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钢筋工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6290104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32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架子工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6290105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33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防水工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6290208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34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起重装卸机械操作工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6300501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72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35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电工</w:t>
            </w:r>
          </w:p>
        </w:tc>
        <w:tc>
          <w:tcPr>
            <w:tcW w:w="307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424242"/>
                <w:sz w:val="21"/>
                <w:szCs w:val="21"/>
              </w:rPr>
            </w:pPr>
          </w:p>
        </w:tc>
        <w:tc>
          <w:tcPr>
            <w:tcW w:w="12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6310103</w:t>
            </w:r>
          </w:p>
        </w:tc>
        <w:tc>
          <w:tcPr>
            <w:tcW w:w="168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五、四、三级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color w:val="424242"/>
          <w:sz w:val="24"/>
          <w:szCs w:val="24"/>
        </w:rPr>
      </w:pPr>
      <w:r>
        <w:rPr>
          <w:rFonts w:hint="eastAsia" w:ascii="宋体" w:hAnsi="宋体" w:eastAsia="宋体" w:cs="宋体"/>
          <w:color w:val="424242"/>
          <w:sz w:val="24"/>
          <w:szCs w:val="24"/>
        </w:rPr>
        <w:t>注明：全省技师（二级）和高级技师（一级）统一鉴定的具体时间省中心在“江西省职业资格工作网”上另行通知</w:t>
      </w: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color w:val="424242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color w:val="424242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color w:val="424242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FFFFFF" w:fill="D9D9D9"/>
          <w:lang w:eastAsia="zh-CN"/>
        </w:rPr>
        <w:t>全国统考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shd w:val="clear" w:color="FFFFFF" w:fill="D9D9D9"/>
          <w:lang w:val="en-US" w:eastAsia="zh-CN"/>
        </w:rPr>
        <w:t>:人力资源管理师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630"/>
        <w:rPr>
          <w:color w:val="FF0000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技师工种：</w:t>
      </w:r>
      <w:r>
        <w:rPr>
          <w:rFonts w:hint="eastAsia" w:ascii="宋体" w:hAnsi="宋体" w:eastAsia="宋体" w:cs="宋体"/>
          <w:color w:val="FF0000"/>
          <w:sz w:val="31"/>
          <w:szCs w:val="31"/>
        </w:rPr>
        <w:t>（一）技师（二级）考评职业（23个）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630"/>
      </w:pPr>
      <w:r>
        <w:rPr>
          <w:rFonts w:hint="eastAsia" w:ascii="宋体" w:hAnsi="宋体" w:eastAsia="宋体" w:cs="宋体"/>
          <w:color w:val="000000"/>
          <w:sz w:val="31"/>
          <w:szCs w:val="31"/>
        </w:rPr>
        <w:t>中式烹调师、中式面点师、西式烹调师、西式面点师、茶艺师、锅炉操作工、美容师、美发师、眼镜验光员、眼镜定配工、车工（数控车工）、铣工（数控铣工）、磨工、铸造工、锻造工、焊工（电焊工、气焊工）、金属热处理工、钳工（工具钳工、机修钳工、装配钳工）、汽车修理工、电工（维修电工）、手工木工、钢筋工、防水工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630"/>
        <w:rPr>
          <w:color w:val="FF0000"/>
        </w:rPr>
      </w:pPr>
      <w:r>
        <w:rPr>
          <w:rFonts w:hint="eastAsia" w:ascii="宋体" w:hAnsi="宋体" w:eastAsia="宋体" w:cs="宋体"/>
          <w:color w:val="FF0000"/>
          <w:sz w:val="31"/>
          <w:szCs w:val="31"/>
        </w:rPr>
        <w:t>（二）高级技师（一级）考评职业（18个）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 w:firstLine="630"/>
      </w:pPr>
      <w:r>
        <w:rPr>
          <w:rFonts w:hint="eastAsia" w:ascii="宋体" w:hAnsi="宋体" w:eastAsia="宋体" w:cs="宋体"/>
          <w:color w:val="424242"/>
          <w:sz w:val="31"/>
          <w:szCs w:val="31"/>
        </w:rPr>
        <w:t>中式烹调师、中式面点师、西式烹调师、西式面点师、茶艺师、美容师、美发师、眼镜验光员、车工（数控车工）、铣工（数控铣工）、钳工（工具钳工、机修钳工、装配钳工）、磨工、铸造工、锻造工、焊工（电焊工、气焊工）、金属热处理工、汽车修理工、电工（维修电工）。</w:t>
      </w: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720" w:right="0"/>
        <w:rPr>
          <w:rFonts w:hint="eastAsia" w:ascii="宋体" w:hAnsi="宋体" w:eastAsia="宋体" w:cs="宋体"/>
          <w:color w:val="424242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0" w:right="0"/>
        <w:rPr>
          <w:rFonts w:hint="eastAsia" w:ascii="黑体" w:hAnsi="宋体" w:eastAsia="黑体" w:cs="黑体"/>
          <w:color w:val="424242"/>
          <w:sz w:val="31"/>
          <w:szCs w:val="31"/>
        </w:rPr>
      </w:pPr>
      <w:r>
        <w:rPr>
          <w:rFonts w:hint="eastAsia" w:ascii="黑体" w:hAnsi="宋体" w:eastAsia="黑体" w:cs="黑体"/>
          <w:color w:val="424242"/>
          <w:sz w:val="31"/>
          <w:szCs w:val="31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黑体" w:hAnsi="宋体" w:eastAsia="黑体" w:cs="黑体"/>
          <w:color w:val="FF0000"/>
          <w:sz w:val="31"/>
          <w:szCs w:val="31"/>
          <w:lang w:eastAsia="zh-CN"/>
        </w:rPr>
        <w:t>专项能力工种：</w:t>
      </w:r>
      <w:r>
        <w:rPr>
          <w:rFonts w:hint="eastAsia" w:ascii="宋体" w:hAnsi="宋体" w:eastAsia="宋体" w:cs="宋体"/>
          <w:color w:val="424242"/>
          <w:sz w:val="36"/>
          <w:szCs w:val="36"/>
        </w:rPr>
        <w:t>1.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"http://www.jxzp.gov.cn/siteApp/upload/1081/upload/2018-09-21/2182/49761537519895789.doc"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面包烘焙专项职业能力考核规范.doc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2.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"http://www.jxzp.gov.cn/siteApp/upload/1081/upload/2018-09-21/2182/2301537519924977.doc"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汽车综合检测与诊断专项职业能力考核规范.doc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3.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"http://www.jxzp.gov.cn/siteApp/upload/1081/upload/2018-09-21/2182/10211537520476008.doc"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汽车美容专项职业能力考核规范.doc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4.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"http://www.jxzp.gov.cn/siteApp/upload/1081/upload/2018-09-21/2182/87761537520493805.doc"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母婴护理专项职业能力考核规范.doc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5.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"http://www.jxzp.gov.cn/siteApp/upload/1081/upload/2018-09-21/2182/18481537520510961.doc"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室内瓷砖铺贴专项职业能力考核规范.doc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6.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"http://www.jxzp.gov.cn/siteApp/upload/1081/upload/2018-09-21/2182/94601537520528117.doc"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卫生器具安装与配管专项职业能力考核规范.doc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7.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"http://www.jxzp.gov.cn/siteApp/upload/1081/upload/2018-09-21/2182/36521537520544133.doc"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手工编织专项职业能力考核规范.doc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8.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"http://www.jxzp.gov.cn/siteApp/upload/1081/upload/2018-09-21/2182/91971537520563852.doc"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手工钩织专项职业能力考核规范.doc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9.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"http://www.jxzp.gov.cn/siteApp/upload/1081/upload/2018-09-21/2182/94881537520578133.doc"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丝网花制作专项职业能力考核规范.doc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10.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"http://www.jxzp.gov.cn/siteApp/upload/1081/upload/2018-09-21/2182/41071537520719539.doc"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花卉栽培专项职业能力考核规范.doc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11.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"http://www.jxzp.gov.cn/siteApp/upload/1081/upload/2018-09-21/2182/26451537520617430.doc"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食品雕刻专项职业能力考核规范.doc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12.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3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"http://www.jxzp.gov.cn/siteApp/upload/1081/upload/2018-09-21/2182/27831537520673070.doc"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艺术蛋糕裱花制作专项职业能力考核规范.doc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13.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"http://www.jxzp.gov.cn/siteApp/upload/1081/upload/2018-09-21/2182/28651537520741727.doc"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服装缝纫专项职业能力考核规范.doc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14.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5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"http://www.jxzp.gov.cn/siteApp/upload/1081/upload/2018-09-21/2182/93721537520807086.doc"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产后康复服务专项职业能力考核规范（试点）.doc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15.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6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"http://www.jxzp.gov.cn/siteApp/upload/1081/upload/2018-09-21/2182/63041537520844180.doc"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大数据分析专项职业能力考核规范（试点）.doc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16.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7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"http://www.jxzp.gov.cn/siteApp/upload/1081/upload/2018-09-21/2182/90831537520879508.doc"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工业机器人应用与维护专项职业能力考核规范（试点）.doc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17.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8" name="图片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"http://www.jxzp.gov.cn/siteApp/upload/1081/upload/2018-09-21/2182/74901537520908789.doc"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计算机视觉建模专项职业能力考核规范（试点）.doc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  <w:r>
        <w:rPr>
          <w:rFonts w:hint="eastAsia" w:ascii="宋体" w:hAnsi="宋体" w:eastAsia="宋体" w:cs="宋体"/>
          <w:vanish/>
          <w:color w:val="424242"/>
          <w:sz w:val="36"/>
          <w:szCs w:val="36"/>
        </w:rPr>
        <w:t>‍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eastAsia" w:ascii="宋体" w:hAnsi="宋体" w:eastAsia="宋体" w:cs="宋体"/>
          <w:color w:val="424242"/>
          <w:sz w:val="36"/>
          <w:szCs w:val="36"/>
        </w:rPr>
        <w:t>18.</w:t>
      </w:r>
      <w:r>
        <w:rPr>
          <w:rFonts w:hint="eastAsia" w:ascii="宋体" w:hAnsi="宋体" w:eastAsia="宋体" w:cs="宋体"/>
          <w:color w:val="424242"/>
          <w:sz w:val="36"/>
          <w:szCs w:val="36"/>
          <w:bdr w:val="none" w:color="auto" w:sz="0" w:space="0"/>
        </w:rPr>
        <w:drawing>
          <wp:inline distT="0" distB="0" distL="114300" distR="114300">
            <wp:extent cx="152400" cy="152400"/>
            <wp:effectExtent l="0" t="0" r="0" b="0"/>
            <wp:docPr id="19" name="图片 19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begin"/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instrText xml:space="preserve"> HYPERLINK "http://www.jxzp.gov.cn/siteApp/upload/1081/upload/2018-09-21/2182/60831537520951664.doc" </w:instrTex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separate"/>
      </w:r>
      <w:r>
        <w:rPr>
          <w:rStyle w:val="8"/>
          <w:rFonts w:hint="eastAsia" w:ascii="宋体" w:hAnsi="宋体" w:eastAsia="宋体" w:cs="宋体"/>
          <w:color w:val="424242"/>
          <w:sz w:val="21"/>
          <w:szCs w:val="21"/>
          <w:u w:val="none"/>
        </w:rPr>
        <w:t>计算机视觉算法专项职业能力考核规范（试点）.doc</w:t>
      </w:r>
      <w:r>
        <w:rPr>
          <w:rFonts w:hint="eastAsia" w:ascii="宋体" w:hAnsi="宋体" w:eastAsia="宋体" w:cs="宋体"/>
          <w:color w:val="424242"/>
          <w:sz w:val="21"/>
          <w:szCs w:val="21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0" w:right="0"/>
        <w:rPr>
          <w:rFonts w:hint="eastAsia" w:ascii="黑体" w:hAnsi="宋体" w:eastAsia="黑体" w:cs="黑体"/>
          <w:color w:val="FF0000"/>
          <w:sz w:val="31"/>
          <w:szCs w:val="3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0" w:right="0"/>
        <w:rPr>
          <w:rFonts w:hint="eastAsia" w:ascii="黑体" w:hAnsi="宋体" w:eastAsia="黑体" w:cs="黑体"/>
          <w:color w:val="424242"/>
          <w:sz w:val="31"/>
          <w:szCs w:val="31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0" w:beforeAutospacing="0" w:after="0" w:afterAutospacing="0" w:line="525" w:lineRule="atLeast"/>
        <w:ind w:left="0" w:right="0"/>
        <w:rPr>
          <w:rFonts w:hint="eastAsia" w:ascii="黑体" w:hAnsi="宋体" w:eastAsia="黑体" w:cs="黑体"/>
          <w:color w:val="424242"/>
          <w:sz w:val="31"/>
          <w:szCs w:val="31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center"/>
        <w:rPr>
          <w:rFonts w:hint="eastAsia" w:ascii="宋体" w:hAnsi="宋体" w:eastAsia="宋体" w:cs="宋体"/>
          <w:color w:val="000000"/>
          <w:sz w:val="43"/>
          <w:szCs w:val="43"/>
          <w:lang w:eastAsia="zh-CN"/>
        </w:rPr>
      </w:pPr>
      <w:r>
        <w:rPr>
          <w:rFonts w:hint="eastAsia" w:ascii="宋体" w:hAnsi="宋体" w:eastAsia="宋体" w:cs="宋体"/>
          <w:color w:val="000000"/>
          <w:sz w:val="43"/>
          <w:szCs w:val="43"/>
          <w:lang w:eastAsia="zh-CN"/>
        </w:rPr>
        <w:t>机构名（鉴定所站）（事业单位）</w:t>
      </w:r>
      <w:bookmarkStart w:id="0" w:name="_GoBack"/>
      <w:bookmarkEnd w:id="0"/>
    </w:p>
    <w:tbl>
      <w:tblPr>
        <w:tblW w:w="1395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1656"/>
        <w:gridCol w:w="5850"/>
        <w:gridCol w:w="3666"/>
        <w:gridCol w:w="566"/>
        <w:gridCol w:w="141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宋体" w:cs="Arial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object>
                <v:shape id="_x0000_i1044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5" w:name="Control 20" w:shapeid="_x0000_i1044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eastAsia" w:ascii="Arial" w:hAnsi="Arial" w:cs="Arial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机构代码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napToGrid w:val="0"/>
              <w:spacing w:before="316" w:beforeAutospacing="0" w:after="150" w:afterAutospacing="0" w:line="420" w:lineRule="atLeast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8"/>
                <w:szCs w:val="28"/>
                <w:lang w:eastAsia="zh-CN"/>
              </w:rPr>
              <w:t>机构名（鉴定所站）名称</w:t>
            </w:r>
          </w:p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eastAsia" w:ascii="Arial" w:hAnsi="Arial" w:cs="Arial" w:eastAsiaTheme="minorEastAsia"/>
                <w:sz w:val="28"/>
                <w:szCs w:val="28"/>
                <w:lang w:eastAsia="zh-CN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4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7" w:name="Control 22" w:shapeid="_x0000_i104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14001001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南昌市饮服公司职校国家职业技能鉴定所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29" name="图片 23" descr="IMG_25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3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48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0" w:name="Control 24" w:shapeid="_x0000_i1048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14001002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江西省江西旅游商贸职业学院国家职业技能鉴定所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30" name="图片 25" descr="IMG_25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5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50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2" w:name="Control 26" w:shapeid="_x0000_i1050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5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3" w:name="Control 32" w:shapeid="_x0000_i105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14001007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江西航空职业技术学院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34" name="图片 33" descr="IMG_26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3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58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5" w:name="Control 34" w:shapeid="_x0000_i1058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14001008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江西省工业贸易职业技术学院国家职业技能鉴定所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35" name="图片 35" descr="IMG_26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60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7" w:name="Control 36" w:shapeid="_x0000_i1060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14001009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江西师大计算机科学系国家职业技能鉴定所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36" name="图片 37" descr="IMG_264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7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6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19" w:name="Control 42" w:shapeid="_x0000_i106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14001012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江西省电子信息技师学院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39" name="图片 43" descr="IMG_267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43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7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21" w:name="Control 52" w:shapeid="_x0000_i107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14001017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江西省交通职业技术学院国家职业技能鉴定所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44" name="图片 53" descr="IMG_272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53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78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23" w:name="Control 54" w:shapeid="_x0000_i1078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14001018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江西省生物职业技术学院国家职业技能鉴定所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45" name="图片 55" descr="IMG_27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55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80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25" w:name="Control 56" w:shapeid="_x0000_i1080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14001019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江西省商务学校国家职业技能鉴定所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46" name="图片 57" descr="IMG_27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57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82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27" w:name="Control 58" w:shapeid="_x0000_i1082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14001023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江西省江西机电职业技术学院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47" name="图片 59" descr="IMG_27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59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8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29" w:name="Control 62" w:shapeid="_x0000_i108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14001026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江西省电力公司国家职业鉴定所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49" name="图片 63" descr="IMG_277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63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88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31" w:name="Control 64" w:shapeid="_x0000_i1088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14001028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江西省江西财经大学国家职业技能鉴定所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50" name="图片 65" descr="IMG_278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65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90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33" w:name="Control 66" w:shapeid="_x0000_i1090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14001029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江西省兵器技术学院国家所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51" name="图片 67" descr="IMG_279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67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09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35" w:name="Control 72" w:shapeid="_x0000_i109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14001039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江西应用工程职业学院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27" name="图片 73" descr="IMG_282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73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102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37" w:name="Control 78" w:shapeid="_x0000_i1102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14001043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江西省残联技能鉴定所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25" name="图片 79" descr="IMG_285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79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104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39" w:name="Control 80" w:shapeid="_x0000_i1104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14001045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江西省煤炭集团公司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23" name="图片 81" descr="IMG_286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106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41" w:name="Control 82" w:shapeid="_x0000_i1106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14001048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江西省科学院计算机培训中心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  <w:bdr w:val="none" w:color="auto" w:sz="0" w:space="0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21" name="图片 83" descr="IMG_287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3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0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</w:t>
            </w: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object>
                <v:shape id="_x0000_i1112" o:spt="201" type="#_x0000_t201" style="height:15.75pt;width:20.2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w:control r:id="rId43" w:name="Control 88" w:shapeid="_x0000_i1112"/>
              </w:object>
            </w:r>
          </w:p>
        </w:tc>
        <w:tc>
          <w:tcPr>
            <w:tcW w:w="165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14001052</w:t>
            </w:r>
          </w:p>
        </w:tc>
        <w:tc>
          <w:tcPr>
            <w:tcW w:w="585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九江学院职业技能鉴定站</w:t>
            </w:r>
          </w:p>
        </w:tc>
        <w:tc>
          <w:tcPr>
            <w:tcW w:w="36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lang w:val="en-US" w:eastAsia="zh-CN" w:bidi="ar"/>
              </w:rPr>
              <w:t>江西省职业技能鉴定指导中心</w:t>
            </w:r>
          </w:p>
        </w:tc>
        <w:tc>
          <w:tcPr>
            <w:tcW w:w="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lang w:val="en-US" w:eastAsia="zh-CN" w:bidi="ar"/>
              </w:rPr>
              <w:t>开放</w:t>
            </w:r>
          </w:p>
        </w:tc>
        <w:tc>
          <w:tcPr>
            <w:tcW w:w="141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000000"/>
                <w:sz w:val="18"/>
                <w:szCs w:val="18"/>
                <w:u w:val="none"/>
              </w:rPr>
              <w:drawing>
                <wp:inline distT="0" distB="0" distL="114300" distR="114300">
                  <wp:extent cx="561975" cy="190500"/>
                  <wp:effectExtent l="0" t="0" r="9525" b="0"/>
                  <wp:docPr id="55" name="图片 83" descr="IMG_287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83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center"/>
        <w:rPr>
          <w:rFonts w:hint="eastAsia" w:ascii="宋体" w:hAnsi="宋体" w:eastAsia="宋体" w:cs="宋体"/>
          <w:color w:val="000000"/>
          <w:sz w:val="43"/>
          <w:szCs w:val="43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both"/>
        <w:rPr>
          <w:rFonts w:hint="eastAsia" w:ascii="宋体" w:hAnsi="宋体" w:eastAsia="宋体" w:cs="宋体"/>
          <w:color w:val="000000"/>
          <w:sz w:val="43"/>
          <w:szCs w:val="43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43"/>
          <w:szCs w:val="43"/>
          <w:lang w:val="en-US" w:eastAsia="zh-CN"/>
        </w:rPr>
        <w:t>非事业单业：</w:t>
      </w:r>
    </w:p>
    <w:tbl>
      <w:tblPr>
        <w:tblW w:w="1395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1920"/>
        <w:gridCol w:w="2160"/>
        <w:gridCol w:w="2160"/>
        <w:gridCol w:w="544"/>
        <w:gridCol w:w="602"/>
        <w:gridCol w:w="1014"/>
        <w:gridCol w:w="722"/>
        <w:gridCol w:w="658"/>
        <w:gridCol w:w="1230"/>
        <w:gridCol w:w="86"/>
        <w:gridCol w:w="2619"/>
      </w:tblGrid>
      <w:tr>
        <w:tblPrEx>
          <w:tblLayout w:type="fixed"/>
        </w:tblPrEx>
        <w:trPr>
          <w:tblCellSpacing w:w="0" w:type="dxa"/>
        </w:trPr>
        <w:tc>
          <w:tcPr>
            <w:tcW w:w="7626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14999962</w:t>
            </w:r>
          </w:p>
        </w:tc>
        <w:tc>
          <w:tcPr>
            <w:tcW w:w="1736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上饶市新梦航职业培训学校</w:t>
            </w:r>
          </w:p>
        </w:tc>
        <w:tc>
          <w:tcPr>
            <w:tcW w:w="1888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2705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/>
            <w:vAlign w:val="center"/>
          </w:tcPr>
          <w:p>
            <w:pPr>
              <w:rPr>
                <w:rFonts w:hint="eastAsia" w:ascii="Arial" w:hAnsi="Arial" w:cs="Arial"/>
                <w:sz w:val="18"/>
                <w:szCs w:val="18"/>
              </w:rPr>
            </w:pPr>
          </w:p>
        </w:tc>
        <w:tc>
          <w:tcPr>
            <w:tcW w:w="6784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14999970</w:t>
            </w:r>
          </w:p>
        </w:tc>
        <w:tc>
          <w:tcPr>
            <w:tcW w:w="2996" w:type="dxa"/>
            <w:gridSpan w:val="4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赣州华钥职业培训学校</w:t>
            </w:r>
          </w:p>
        </w:tc>
        <w:tc>
          <w:tcPr>
            <w:tcW w:w="1316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261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5315" w:type="dxa"/>
          <w:tblCellSpacing w:w="0" w:type="dxa"/>
        </w:trPr>
        <w:tc>
          <w:tcPr>
            <w:tcW w:w="216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14999809</w:t>
            </w:r>
          </w:p>
        </w:tc>
        <w:tc>
          <w:tcPr>
            <w:tcW w:w="2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南昌传爱职业技能培训学校</w:t>
            </w:r>
          </w:p>
        </w:tc>
        <w:tc>
          <w:tcPr>
            <w:tcW w:w="21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江西省职业技能鉴定指导中心</w:t>
            </w:r>
          </w:p>
        </w:tc>
        <w:tc>
          <w:tcPr>
            <w:tcW w:w="2160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开放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both"/>
        <w:rPr>
          <w:rFonts w:hint="eastAsia" w:ascii="宋体" w:hAnsi="宋体" w:eastAsia="宋体" w:cs="宋体"/>
          <w:color w:val="000000"/>
          <w:sz w:val="43"/>
          <w:szCs w:val="43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center"/>
        <w:rPr>
          <w:rFonts w:hint="eastAsia" w:ascii="宋体" w:hAnsi="宋体" w:eastAsia="宋体" w:cs="宋体"/>
          <w:color w:val="000000"/>
          <w:sz w:val="43"/>
          <w:szCs w:val="43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center"/>
        <w:rPr>
          <w:rFonts w:hint="eastAsia" w:ascii="宋体" w:hAnsi="宋体" w:eastAsia="宋体" w:cs="宋体"/>
          <w:color w:val="000000"/>
          <w:sz w:val="43"/>
          <w:szCs w:val="43"/>
        </w:rPr>
      </w:pPr>
    </w:p>
    <w:p>
      <w:pPr>
        <w:pStyle w:val="2"/>
        <w:keepNext w:val="0"/>
        <w:keepLines w:val="0"/>
        <w:widowControl/>
        <w:suppressLineNumbers w:val="0"/>
        <w:snapToGrid w:val="0"/>
        <w:spacing w:before="316" w:beforeAutospacing="0" w:after="150" w:afterAutospacing="0" w:line="420" w:lineRule="atLeast"/>
        <w:ind w:left="0" w:right="0"/>
        <w:jc w:val="center"/>
      </w:pPr>
      <w:r>
        <w:rPr>
          <w:rFonts w:hint="eastAsia" w:ascii="宋体" w:hAnsi="宋体" w:eastAsia="宋体" w:cs="宋体"/>
          <w:color w:val="000000"/>
          <w:sz w:val="43"/>
          <w:szCs w:val="43"/>
        </w:rPr>
        <w:t>职业（B类）等级范围</w:t>
      </w:r>
    </w:p>
    <w:tbl>
      <w:tblPr>
        <w:tblW w:w="90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2835"/>
        <w:gridCol w:w="2580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000000"/>
                <w:sz w:val="30"/>
                <w:szCs w:val="30"/>
              </w:rPr>
              <w:t>序号</w:t>
            </w:r>
          </w:p>
        </w:tc>
        <w:tc>
          <w:tcPr>
            <w:tcW w:w="283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000000"/>
                <w:sz w:val="30"/>
                <w:szCs w:val="30"/>
              </w:rPr>
              <w:t>职业名称</w:t>
            </w:r>
          </w:p>
        </w:tc>
        <w:tc>
          <w:tcPr>
            <w:tcW w:w="258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000000"/>
                <w:sz w:val="30"/>
                <w:szCs w:val="30"/>
              </w:rPr>
              <w:t>职业代码</w:t>
            </w:r>
          </w:p>
        </w:tc>
        <w:tc>
          <w:tcPr>
            <w:tcW w:w="27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  <w:jc w:val="center"/>
            </w:pPr>
            <w:r>
              <w:rPr>
                <w:rFonts w:hint="eastAsia" w:ascii="黑体" w:hAnsi="宋体" w:eastAsia="黑体" w:cs="黑体"/>
                <w:color w:val="000000"/>
                <w:sz w:val="30"/>
                <w:szCs w:val="30"/>
              </w:rPr>
              <w:t>职业等级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企业人力资源管理师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2023407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四、三、二、一级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保安员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4070501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五、四、三、二、一级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劳动关系协调员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4070302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三、二、一级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安全评价师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4070111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三、二、一级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9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424242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育婴员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4100102</w:t>
            </w:r>
          </w:p>
        </w:tc>
        <w:tc>
          <w:tcPr>
            <w:tcW w:w="27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五、四、三级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55" w:lineRule="atLeast"/>
        <w:ind w:left="0" w:right="0" w:firstLine="615"/>
      </w:pPr>
      <w:r>
        <w:rPr>
          <w:rFonts w:hint="eastAsia" w:ascii="宋体" w:hAnsi="宋体" w:eastAsia="宋体" w:cs="宋体"/>
          <w:color w:val="424242"/>
          <w:sz w:val="31"/>
          <w:szCs w:val="31"/>
          <w:bdr w:val="none" w:color="auto" w:sz="0" w:space="0"/>
        </w:rPr>
        <w:drawing>
          <wp:inline distT="0" distB="0" distL="114300" distR="114300">
            <wp:extent cx="8210550" cy="5305425"/>
            <wp:effectExtent l="0" t="0" r="0" b="9525"/>
            <wp:docPr id="1" name="图片 1" descr="QQ鎴浘20180108161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鎴浘20180108161824.jpg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555" w:lineRule="atLeast"/>
        <w:ind w:left="0" w:right="0"/>
        <w:jc w:val="left"/>
      </w:pPr>
      <w:r>
        <w:rPr>
          <w:rFonts w:ascii="仿宋" w:hAnsi="仿宋" w:eastAsia="仿宋" w:cs="仿宋"/>
          <w:color w:val="424242"/>
          <w:sz w:val="31"/>
          <w:szCs w:val="31"/>
        </w:rPr>
        <w:t>                                        </w:t>
      </w:r>
    </w:p>
    <w:p/>
    <w:sectPr>
      <w:pgSz w:w="16838" w:h="11906" w:orient="landscape"/>
      <w:pgMar w:top="1803" w:right="1440" w:bottom="1803" w:left="144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21693"/>
    <w:rsid w:val="6D535020"/>
    <w:rsid w:val="71A21693"/>
    <w:rsid w:val="7DE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424242"/>
      <w:sz w:val="21"/>
      <w:szCs w:val="21"/>
      <w:u w:val="none"/>
    </w:rPr>
  </w:style>
  <w:style w:type="character" w:styleId="5">
    <w:name w:val="Emphasis"/>
    <w:basedOn w:val="3"/>
    <w:qFormat/>
    <w:uiPriority w:val="0"/>
  </w:style>
  <w:style w:type="character" w:styleId="6">
    <w:name w:val="HTML Definition"/>
    <w:basedOn w:val="3"/>
    <w:uiPriority w:val="0"/>
  </w:style>
  <w:style w:type="character" w:styleId="7">
    <w:name w:val="HTML Variable"/>
    <w:basedOn w:val="3"/>
    <w:uiPriority w:val="0"/>
  </w:style>
  <w:style w:type="character" w:styleId="8">
    <w:name w:val="Hyperlink"/>
    <w:basedOn w:val="3"/>
    <w:uiPriority w:val="0"/>
    <w:rPr>
      <w:color w:val="424242"/>
      <w:sz w:val="21"/>
      <w:szCs w:val="21"/>
      <w:u w:val="none"/>
    </w:rPr>
  </w:style>
  <w:style w:type="character" w:styleId="9">
    <w:name w:val="HTML Code"/>
    <w:basedOn w:val="3"/>
    <w:uiPriority w:val="0"/>
    <w:rPr>
      <w:rFonts w:ascii="Courier New" w:hAnsi="Courier New"/>
      <w:sz w:val="20"/>
    </w:rPr>
  </w:style>
  <w:style w:type="character" w:styleId="10">
    <w:name w:val="HTML Cite"/>
    <w:basedOn w:val="3"/>
    <w:uiPriority w:val="0"/>
  </w:style>
  <w:style w:type="character" w:customStyle="1" w:styleId="12">
    <w:name w:val="btn_clos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hyperlink" Target="http://bm.jxzp.gov.cn/admin/index.php?xm=14%26act=mod%26id=2" TargetMode="External"/><Relationship Id="rId7" Type="http://schemas.openxmlformats.org/officeDocument/2006/relationships/control" Target="activeX/activeX2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6" Type="http://schemas.openxmlformats.org/officeDocument/2006/relationships/fontTable" Target="fontTable.xml"/><Relationship Id="rId45" Type="http://schemas.openxmlformats.org/officeDocument/2006/relationships/customXml" Target="../customXml/item1.xml"/><Relationship Id="rId44" Type="http://schemas.openxmlformats.org/officeDocument/2006/relationships/image" Target="media/image4.jpeg"/><Relationship Id="rId43" Type="http://schemas.openxmlformats.org/officeDocument/2006/relationships/control" Target="activeX/activeX20.xml"/><Relationship Id="rId42" Type="http://schemas.openxmlformats.org/officeDocument/2006/relationships/hyperlink" Target="http://bm.jxzp.gov.cn/admin/index.php?xm=14%26act=mod%26id=47" TargetMode="External"/><Relationship Id="rId41" Type="http://schemas.openxmlformats.org/officeDocument/2006/relationships/control" Target="activeX/activeX19.xml"/><Relationship Id="rId40" Type="http://schemas.openxmlformats.org/officeDocument/2006/relationships/hyperlink" Target="http://bm.jxzp.gov.cn/admin/index.php?xm=14%26act=mod%26id=44" TargetMode="External"/><Relationship Id="rId4" Type="http://schemas.openxmlformats.org/officeDocument/2006/relationships/image" Target="media/image1.GIF"/><Relationship Id="rId39" Type="http://schemas.openxmlformats.org/officeDocument/2006/relationships/control" Target="activeX/activeX18.xml"/><Relationship Id="rId38" Type="http://schemas.openxmlformats.org/officeDocument/2006/relationships/hyperlink" Target="http://bm.jxzp.gov.cn/admin/index.php?xm=14%26act=mod%26id=42" TargetMode="External"/><Relationship Id="rId37" Type="http://schemas.openxmlformats.org/officeDocument/2006/relationships/control" Target="activeX/activeX17.xml"/><Relationship Id="rId36" Type="http://schemas.openxmlformats.org/officeDocument/2006/relationships/hyperlink" Target="http://bm.jxzp.gov.cn/admin/index.php?xm=14%26act=mod%26id=38" TargetMode="External"/><Relationship Id="rId35" Type="http://schemas.openxmlformats.org/officeDocument/2006/relationships/control" Target="activeX/activeX16.xml"/><Relationship Id="rId34" Type="http://schemas.openxmlformats.org/officeDocument/2006/relationships/hyperlink" Target="http://bm.jxzp.gov.cn/admin/index.php?xm=14%26act=mod%26id=28" TargetMode="External"/><Relationship Id="rId33" Type="http://schemas.openxmlformats.org/officeDocument/2006/relationships/control" Target="activeX/activeX15.xml"/><Relationship Id="rId32" Type="http://schemas.openxmlformats.org/officeDocument/2006/relationships/hyperlink" Target="http://bm.jxzp.gov.cn/admin/index.php?xm=14%26act=mod%26id=27" TargetMode="External"/><Relationship Id="rId31" Type="http://schemas.openxmlformats.org/officeDocument/2006/relationships/control" Target="activeX/activeX14.xml"/><Relationship Id="rId30" Type="http://schemas.openxmlformats.org/officeDocument/2006/relationships/hyperlink" Target="http://bm.jxzp.gov.cn/admin/index.php?xm=14%26act=mod%26id=25" TargetMode="External"/><Relationship Id="rId3" Type="http://schemas.openxmlformats.org/officeDocument/2006/relationships/theme" Target="theme/theme1.xml"/><Relationship Id="rId29" Type="http://schemas.openxmlformats.org/officeDocument/2006/relationships/control" Target="activeX/activeX13.xml"/><Relationship Id="rId28" Type="http://schemas.openxmlformats.org/officeDocument/2006/relationships/hyperlink" Target="http://bm.jxzp.gov.cn/admin/index.php?xm=14%26act=mod%26id=22" TargetMode="External"/><Relationship Id="rId27" Type="http://schemas.openxmlformats.org/officeDocument/2006/relationships/control" Target="activeX/activeX12.xml"/><Relationship Id="rId26" Type="http://schemas.openxmlformats.org/officeDocument/2006/relationships/hyperlink" Target="http://bm.jxzp.gov.cn/admin/index.php?xm=14%26act=mod%26id=19" TargetMode="External"/><Relationship Id="rId25" Type="http://schemas.openxmlformats.org/officeDocument/2006/relationships/control" Target="activeX/activeX11.xml"/><Relationship Id="rId24" Type="http://schemas.openxmlformats.org/officeDocument/2006/relationships/hyperlink" Target="http://bm.jxzp.gov.cn/admin/index.php?xm=14%26act=mod%26id=18" TargetMode="External"/><Relationship Id="rId23" Type="http://schemas.openxmlformats.org/officeDocument/2006/relationships/control" Target="activeX/activeX10.xml"/><Relationship Id="rId22" Type="http://schemas.openxmlformats.org/officeDocument/2006/relationships/hyperlink" Target="http://bm.jxzp.gov.cn/admin/index.php?xm=14%26act=mod%26id=17" TargetMode="External"/><Relationship Id="rId21" Type="http://schemas.openxmlformats.org/officeDocument/2006/relationships/control" Target="activeX/activeX9.xml"/><Relationship Id="rId20" Type="http://schemas.openxmlformats.org/officeDocument/2006/relationships/hyperlink" Target="http://bm.jxzp.gov.cn/admin/index.php?xm=14%26act=mod%26id=12" TargetMode="External"/><Relationship Id="rId2" Type="http://schemas.openxmlformats.org/officeDocument/2006/relationships/settings" Target="settings.xml"/><Relationship Id="rId19" Type="http://schemas.openxmlformats.org/officeDocument/2006/relationships/control" Target="activeX/activeX8.xml"/><Relationship Id="rId18" Type="http://schemas.openxmlformats.org/officeDocument/2006/relationships/hyperlink" Target="http://bm.jxzp.gov.cn/admin/index.php?xm=14%26act=mod%26id=9" TargetMode="External"/><Relationship Id="rId17" Type="http://schemas.openxmlformats.org/officeDocument/2006/relationships/control" Target="activeX/activeX7.xml"/><Relationship Id="rId16" Type="http://schemas.openxmlformats.org/officeDocument/2006/relationships/hyperlink" Target="http://bm.jxzp.gov.cn/admin/index.php?xm=14%26act=mod%26id=8" TargetMode="External"/><Relationship Id="rId15" Type="http://schemas.openxmlformats.org/officeDocument/2006/relationships/control" Target="activeX/activeX6.xml"/><Relationship Id="rId14" Type="http://schemas.openxmlformats.org/officeDocument/2006/relationships/hyperlink" Target="http://bm.jxzp.gov.cn/admin/index.php?xm=14%26act=mod%26id=7" TargetMode="External"/><Relationship Id="rId13" Type="http://schemas.openxmlformats.org/officeDocument/2006/relationships/control" Target="activeX/activeX5.xml"/><Relationship Id="rId12" Type="http://schemas.openxmlformats.org/officeDocument/2006/relationships/control" Target="activeX/activeX4.xml"/><Relationship Id="rId11" Type="http://schemas.openxmlformats.org/officeDocument/2006/relationships/hyperlink" Target="http://bm.jxzp.gov.cn/admin/index.php?xm=14%26act=mod%26id=3" TargetMode="External"/><Relationship Id="rId10" Type="http://schemas.openxmlformats.org/officeDocument/2006/relationships/control" Target="activeX/activeX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2018-10-24T02:23:00Z</dcterms:created>
  <dc:creator>Administrator</dc:creator>
  <cp:lastModifiedBy>Administrator</cp:lastModifiedBy>
  <dcterms:modified xsi:type="dcterms:W3CDTF">2018-10-24T02:36:48Z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