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49F" w:rsidRPr="000703AF" w:rsidRDefault="00C82D9C" w:rsidP="00376198">
      <w:pPr>
        <w:jc w:val="center"/>
        <w:rPr>
          <w:rFonts w:ascii="微软雅黑" w:eastAsia="微软雅黑" w:hAnsi="微软雅黑"/>
          <w:b/>
        </w:rPr>
      </w:pPr>
      <w:proofErr w:type="gramStart"/>
      <w:r w:rsidRPr="000703AF">
        <w:rPr>
          <w:rFonts w:ascii="微软雅黑" w:eastAsia="微软雅黑" w:hAnsi="微软雅黑" w:hint="eastAsia"/>
          <w:b/>
        </w:rPr>
        <w:t>物流扣量节点</w:t>
      </w:r>
      <w:proofErr w:type="gramEnd"/>
      <w:r w:rsidRPr="000703AF">
        <w:rPr>
          <w:rFonts w:ascii="微软雅黑" w:eastAsia="微软雅黑" w:hAnsi="微软雅黑" w:hint="eastAsia"/>
          <w:b/>
        </w:rPr>
        <w:t>调整</w:t>
      </w:r>
    </w:p>
    <w:p w:rsidR="00C82D9C" w:rsidRPr="000703AF" w:rsidRDefault="00C82D9C">
      <w:pPr>
        <w:rPr>
          <w:rFonts w:ascii="微软雅黑" w:eastAsia="微软雅黑" w:hAnsi="微软雅黑"/>
          <w:b/>
          <w:shd w:val="clear" w:color="auto" w:fill="BFBFBF" w:themeFill="background1" w:themeFillShade="BF"/>
        </w:rPr>
      </w:pPr>
      <w:r w:rsidRPr="000703AF">
        <w:rPr>
          <w:rFonts w:ascii="微软雅黑" w:eastAsia="微软雅黑" w:hAnsi="微软雅黑" w:hint="eastAsia"/>
          <w:b/>
          <w:shd w:val="clear" w:color="auto" w:fill="BFBFBF" w:themeFill="background1" w:themeFillShade="BF"/>
        </w:rPr>
        <w:t>需求背景</w:t>
      </w:r>
      <w:r w:rsidR="002D2557" w:rsidRPr="000703AF">
        <w:rPr>
          <w:rFonts w:ascii="微软雅黑" w:eastAsia="微软雅黑" w:hAnsi="微软雅黑" w:hint="eastAsia"/>
          <w:b/>
          <w:shd w:val="clear" w:color="auto" w:fill="BFBFBF" w:themeFill="background1" w:themeFillShade="BF"/>
        </w:rPr>
        <w:t xml:space="preserve">                                                                        </w:t>
      </w:r>
    </w:p>
    <w:p w:rsidR="00376198" w:rsidRPr="000703AF" w:rsidRDefault="00376198">
      <w:pPr>
        <w:rPr>
          <w:rFonts w:ascii="微软雅黑" w:eastAsia="微软雅黑" w:hAnsi="微软雅黑"/>
        </w:rPr>
      </w:pPr>
      <w:r w:rsidRPr="000703AF">
        <w:rPr>
          <w:rFonts w:ascii="微软雅黑" w:eastAsia="微软雅黑" w:hAnsi="微软雅黑" w:hint="eastAsia"/>
        </w:rPr>
        <w:t xml:space="preserve">  撮合咨询费业务是根据物流任务中最后</w:t>
      </w:r>
      <w:proofErr w:type="gramStart"/>
      <w:r w:rsidRPr="000703AF">
        <w:rPr>
          <w:rFonts w:ascii="微软雅黑" w:eastAsia="微软雅黑" w:hAnsi="微软雅黑" w:hint="eastAsia"/>
        </w:rPr>
        <w:t>一车货权交割</w:t>
      </w:r>
      <w:proofErr w:type="gramEnd"/>
      <w:r w:rsidRPr="000703AF">
        <w:rPr>
          <w:rFonts w:ascii="微软雅黑" w:eastAsia="微软雅黑" w:hAnsi="微软雅黑" w:hint="eastAsia"/>
        </w:rPr>
        <w:t>后同步</w:t>
      </w:r>
      <w:r w:rsidR="009D310E" w:rsidRPr="000703AF">
        <w:rPr>
          <w:rFonts w:ascii="微软雅黑" w:eastAsia="微软雅黑" w:hAnsi="微软雅黑" w:hint="eastAsia"/>
        </w:rPr>
        <w:t>U8系统</w:t>
      </w:r>
      <w:r w:rsidRPr="000703AF">
        <w:rPr>
          <w:rFonts w:ascii="微软雅黑" w:eastAsia="微软雅黑" w:hAnsi="微软雅黑" w:hint="eastAsia"/>
        </w:rPr>
        <w:t>，并计算咨询费；其同步逻辑本身没有问题，但物流</w:t>
      </w:r>
      <w:proofErr w:type="gramStart"/>
      <w:r w:rsidRPr="000703AF">
        <w:rPr>
          <w:rFonts w:ascii="微软雅黑" w:eastAsia="微软雅黑" w:hAnsi="微软雅黑" w:hint="eastAsia"/>
        </w:rPr>
        <w:t>判断货</w:t>
      </w:r>
      <w:r w:rsidR="009F184A" w:rsidRPr="000703AF">
        <w:rPr>
          <w:rFonts w:ascii="微软雅黑" w:eastAsia="微软雅黑" w:hAnsi="微软雅黑" w:hint="eastAsia"/>
        </w:rPr>
        <w:t>权是否</w:t>
      </w:r>
      <w:proofErr w:type="gramEnd"/>
      <w:r w:rsidR="009F184A" w:rsidRPr="000703AF">
        <w:rPr>
          <w:rFonts w:ascii="微软雅黑" w:eastAsia="微软雅黑" w:hAnsi="微软雅黑" w:hint="eastAsia"/>
        </w:rPr>
        <w:t>被交割是以</w:t>
      </w:r>
      <w:proofErr w:type="gramStart"/>
      <w:r w:rsidR="009F184A" w:rsidRPr="000703AF">
        <w:rPr>
          <w:rFonts w:ascii="微软雅黑" w:eastAsia="微软雅黑" w:hAnsi="微软雅黑" w:hint="eastAsia"/>
        </w:rPr>
        <w:t>物流跟</w:t>
      </w:r>
      <w:proofErr w:type="gramEnd"/>
      <w:r w:rsidR="009F184A" w:rsidRPr="000703AF">
        <w:rPr>
          <w:rFonts w:ascii="微软雅黑" w:eastAsia="微软雅黑" w:hAnsi="微软雅黑" w:hint="eastAsia"/>
        </w:rPr>
        <w:t>单根据订单跟单所排的发货计划，输入运输车牌号后系统即</w:t>
      </w:r>
      <w:proofErr w:type="gramStart"/>
      <w:r w:rsidR="009F184A" w:rsidRPr="000703AF">
        <w:rPr>
          <w:rFonts w:ascii="微软雅黑" w:eastAsia="微软雅黑" w:hAnsi="微软雅黑" w:hint="eastAsia"/>
        </w:rPr>
        <w:t>完成货权交割</w:t>
      </w:r>
      <w:proofErr w:type="gramEnd"/>
      <w:r w:rsidR="009F184A" w:rsidRPr="000703AF">
        <w:rPr>
          <w:rFonts w:ascii="微软雅黑" w:eastAsia="微软雅黑" w:hAnsi="微软雅黑" w:hint="eastAsia"/>
        </w:rPr>
        <w:t>，而此时货物还未被承运，与实际情况不符，且输入车牌号后，临时变更计划或车牌号情况较多，而此时已经将数据同步到U8，若产生变更删除计划从新排，</w:t>
      </w:r>
      <w:proofErr w:type="gramStart"/>
      <w:r w:rsidR="009F184A" w:rsidRPr="000703AF">
        <w:rPr>
          <w:rFonts w:ascii="微软雅黑" w:eastAsia="微软雅黑" w:hAnsi="微软雅黑" w:hint="eastAsia"/>
        </w:rPr>
        <w:t>则数据</w:t>
      </w:r>
      <w:proofErr w:type="gramEnd"/>
      <w:r w:rsidR="009F184A" w:rsidRPr="000703AF">
        <w:rPr>
          <w:rFonts w:ascii="微软雅黑" w:eastAsia="微软雅黑" w:hAnsi="微软雅黑" w:hint="eastAsia"/>
        </w:rPr>
        <w:t>会再次同步U8，造成数据重复，U8咨询费与实际金额不符</w:t>
      </w:r>
      <w:r w:rsidR="00903DC1" w:rsidRPr="000703AF">
        <w:rPr>
          <w:rFonts w:ascii="微软雅黑" w:eastAsia="微软雅黑" w:hAnsi="微软雅黑" w:hint="eastAsia"/>
        </w:rPr>
        <w:t>（超出实际）</w:t>
      </w:r>
      <w:r w:rsidR="009F184A" w:rsidRPr="000703AF">
        <w:rPr>
          <w:rFonts w:ascii="微软雅黑" w:eastAsia="微软雅黑" w:hAnsi="微软雅黑" w:hint="eastAsia"/>
        </w:rPr>
        <w:t>，造成数据混乱。</w:t>
      </w:r>
    </w:p>
    <w:p w:rsidR="00903DC1" w:rsidRPr="000703AF" w:rsidRDefault="00903DC1">
      <w:pPr>
        <w:rPr>
          <w:rFonts w:ascii="微软雅黑" w:eastAsia="微软雅黑" w:hAnsi="微软雅黑"/>
        </w:rPr>
      </w:pPr>
      <w:r w:rsidRPr="000703AF">
        <w:rPr>
          <w:rFonts w:ascii="微软雅黑" w:eastAsia="微软雅黑" w:hAnsi="微软雅黑" w:hint="eastAsia"/>
        </w:rPr>
        <w:t xml:space="preserve">  后续计划将每一笔撮合、自营出入库同步到U8系统中，而该</w:t>
      </w:r>
      <w:proofErr w:type="gramStart"/>
      <w:r w:rsidRPr="000703AF">
        <w:rPr>
          <w:rFonts w:ascii="微软雅黑" w:eastAsia="微软雅黑" w:hAnsi="微软雅黑" w:hint="eastAsia"/>
        </w:rPr>
        <w:t>物流扣量的</w:t>
      </w:r>
      <w:proofErr w:type="gramEnd"/>
      <w:r w:rsidRPr="000703AF">
        <w:rPr>
          <w:rFonts w:ascii="微软雅黑" w:eastAsia="微软雅黑" w:hAnsi="微软雅黑" w:hint="eastAsia"/>
        </w:rPr>
        <w:t>方式将严重影响同步数据的正确性，因此要对该功能进行修改。</w:t>
      </w:r>
    </w:p>
    <w:p w:rsidR="00903DC1" w:rsidRPr="000703AF" w:rsidRDefault="00903DC1">
      <w:pPr>
        <w:rPr>
          <w:rFonts w:ascii="微软雅黑" w:eastAsia="微软雅黑" w:hAnsi="微软雅黑"/>
          <w:b/>
          <w:shd w:val="clear" w:color="auto" w:fill="BFBFBF" w:themeFill="background1" w:themeFillShade="BF"/>
        </w:rPr>
      </w:pPr>
      <w:r w:rsidRPr="000703AF">
        <w:rPr>
          <w:rFonts w:ascii="微软雅黑" w:eastAsia="微软雅黑" w:hAnsi="微软雅黑" w:hint="eastAsia"/>
          <w:b/>
          <w:shd w:val="clear" w:color="auto" w:fill="BFBFBF" w:themeFill="background1" w:themeFillShade="BF"/>
        </w:rPr>
        <w:t xml:space="preserve">需求改进目的、价值                                                             </w:t>
      </w:r>
    </w:p>
    <w:p w:rsidR="00903DC1" w:rsidRDefault="00903DC1">
      <w:pPr>
        <w:rPr>
          <w:rFonts w:ascii="微软雅黑" w:eastAsia="微软雅黑" w:hAnsi="微软雅黑"/>
        </w:rPr>
      </w:pPr>
      <w:r w:rsidRPr="000703AF">
        <w:rPr>
          <w:rFonts w:ascii="微软雅黑" w:eastAsia="微软雅黑" w:hAnsi="微软雅黑" w:hint="eastAsia"/>
        </w:rPr>
        <w:t xml:space="preserve">  为保证业务系统同步U8咨询费的正确性，以及后续计划同步数据的正确性，减少数据错误给业务、运营、财务、技术带来的对数困扰和资源浪费。</w:t>
      </w:r>
    </w:p>
    <w:p w:rsidR="00D16B6C" w:rsidRPr="00890874" w:rsidRDefault="00D16B6C">
      <w:pPr>
        <w:rPr>
          <w:rFonts w:ascii="微软雅黑" w:eastAsia="微软雅黑" w:hAnsi="微软雅黑"/>
          <w:b/>
          <w:shd w:val="clear" w:color="auto" w:fill="BFBFBF" w:themeFill="background1" w:themeFillShade="BF"/>
        </w:rPr>
      </w:pPr>
      <w:r w:rsidRPr="00890874">
        <w:rPr>
          <w:rFonts w:ascii="微软雅黑" w:eastAsia="微软雅黑" w:hAnsi="微软雅黑" w:hint="eastAsia"/>
          <w:b/>
          <w:shd w:val="clear" w:color="auto" w:fill="BFBFBF" w:themeFill="background1" w:themeFillShade="BF"/>
        </w:rPr>
        <w:t>原物流与</w:t>
      </w:r>
      <w:proofErr w:type="gramStart"/>
      <w:r w:rsidRPr="00890874">
        <w:rPr>
          <w:rFonts w:ascii="微软雅黑" w:eastAsia="微软雅黑" w:hAnsi="微软雅黑" w:hint="eastAsia"/>
          <w:b/>
          <w:shd w:val="clear" w:color="auto" w:fill="BFBFBF" w:themeFill="background1" w:themeFillShade="BF"/>
        </w:rPr>
        <w:t>货品扣量关系</w:t>
      </w:r>
      <w:proofErr w:type="gramEnd"/>
      <w:r w:rsidR="00B64A16" w:rsidRPr="00890874">
        <w:rPr>
          <w:rFonts w:ascii="微软雅黑" w:eastAsia="微软雅黑" w:hAnsi="微软雅黑" w:hint="eastAsia"/>
          <w:b/>
          <w:shd w:val="clear" w:color="auto" w:fill="BFBFBF" w:themeFill="background1" w:themeFillShade="BF"/>
        </w:rPr>
        <w:t>、流程</w:t>
      </w:r>
      <w:r w:rsidR="00890874" w:rsidRPr="00890874">
        <w:rPr>
          <w:rFonts w:ascii="微软雅黑" w:eastAsia="微软雅黑" w:hAnsi="微软雅黑" w:hint="eastAsia"/>
          <w:b/>
          <w:shd w:val="clear" w:color="auto" w:fill="BFBFBF" w:themeFill="background1" w:themeFillShade="BF"/>
        </w:rPr>
        <w:t xml:space="preserve">                                                     </w:t>
      </w:r>
    </w:p>
    <w:p w:rsidR="00D4787E" w:rsidRDefault="00D4787E" w:rsidP="0080372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</w:t>
      </w:r>
      <w:r w:rsidR="0080372C">
        <w:rPr>
          <w:rFonts w:ascii="微软雅黑" w:eastAsia="微软雅黑" w:hAnsi="微软雅黑" w:hint="eastAsia"/>
        </w:rPr>
        <w:t>系统</w:t>
      </w:r>
      <w:r>
        <w:rPr>
          <w:rFonts w:ascii="微软雅黑" w:eastAsia="微软雅黑" w:hAnsi="微软雅黑" w:hint="eastAsia"/>
        </w:rPr>
        <w:t>货物状态</w:t>
      </w:r>
      <w:r w:rsidR="0080372C">
        <w:rPr>
          <w:rFonts w:ascii="微软雅黑" w:eastAsia="微软雅黑" w:hAnsi="微软雅黑" w:hint="eastAsia"/>
        </w:rPr>
        <w:t>与物流业务状态</w:t>
      </w:r>
    </w:p>
    <w:tbl>
      <w:tblPr>
        <w:tblStyle w:val="a3"/>
        <w:tblW w:w="9214" w:type="dxa"/>
        <w:tblInd w:w="-572" w:type="dxa"/>
        <w:tblLook w:val="04A0" w:firstRow="1" w:lastRow="0" w:firstColumn="1" w:lastColumn="0" w:noHBand="0" w:noVBand="1"/>
      </w:tblPr>
      <w:tblGrid>
        <w:gridCol w:w="2646"/>
        <w:gridCol w:w="2074"/>
        <w:gridCol w:w="2368"/>
        <w:gridCol w:w="2126"/>
      </w:tblGrid>
      <w:tr w:rsidR="00D4787E" w:rsidTr="002D0ECC">
        <w:tc>
          <w:tcPr>
            <w:tcW w:w="2646" w:type="dxa"/>
            <w:shd w:val="clear" w:color="auto" w:fill="BFBFBF" w:themeFill="background1" w:themeFillShade="BF"/>
          </w:tcPr>
          <w:p w:rsidR="00D4787E" w:rsidRDefault="00D4787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货物</w:t>
            </w:r>
            <w:r w:rsidR="0080372C">
              <w:rPr>
                <w:rFonts w:ascii="微软雅黑" w:eastAsia="微软雅黑" w:hAnsi="微软雅黑" w:hint="eastAsia"/>
              </w:rPr>
              <w:t>名词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D4787E" w:rsidRDefault="00317CDE" w:rsidP="0080372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货物</w:t>
            </w:r>
            <w:r w:rsidR="003C6F7E">
              <w:rPr>
                <w:rFonts w:ascii="微软雅黑" w:eastAsia="微软雅黑" w:hAnsi="微软雅黑" w:hint="eastAsia"/>
              </w:rPr>
              <w:t>名称</w:t>
            </w:r>
            <w:r w:rsidR="0080372C">
              <w:rPr>
                <w:rFonts w:ascii="微软雅黑" w:eastAsia="微软雅黑" w:hAnsi="微软雅黑" w:hint="eastAsia"/>
              </w:rPr>
              <w:t>解释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D4787E" w:rsidRDefault="00D4787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物流状态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D4787E" w:rsidRDefault="00D4787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业务关系</w:t>
            </w:r>
          </w:p>
        </w:tc>
      </w:tr>
      <w:tr w:rsidR="00D4787E" w:rsidTr="002D0ECC">
        <w:tc>
          <w:tcPr>
            <w:tcW w:w="2646" w:type="dxa"/>
          </w:tcPr>
          <w:p w:rsidR="00D4787E" w:rsidRDefault="0080372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合同量</w:t>
            </w:r>
          </w:p>
        </w:tc>
        <w:tc>
          <w:tcPr>
            <w:tcW w:w="2074" w:type="dxa"/>
          </w:tcPr>
          <w:p w:rsidR="00D4787E" w:rsidRDefault="003C6F7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合同货物吨数</w:t>
            </w:r>
          </w:p>
        </w:tc>
        <w:tc>
          <w:tcPr>
            <w:tcW w:w="2368" w:type="dxa"/>
          </w:tcPr>
          <w:p w:rsidR="00D4787E" w:rsidRDefault="0080372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物流接单</w:t>
            </w:r>
            <w:r w:rsidR="002D0ECC">
              <w:rPr>
                <w:rFonts w:ascii="微软雅黑" w:eastAsia="微软雅黑" w:hAnsi="微软雅黑" w:hint="eastAsia"/>
              </w:rPr>
              <w:t>（平台承运）</w:t>
            </w:r>
          </w:p>
        </w:tc>
        <w:tc>
          <w:tcPr>
            <w:tcW w:w="2126" w:type="dxa"/>
          </w:tcPr>
          <w:p w:rsidR="00D4787E" w:rsidRDefault="00F5634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确定承运商</w:t>
            </w:r>
          </w:p>
        </w:tc>
      </w:tr>
      <w:tr w:rsidR="00D4787E" w:rsidTr="002D0ECC">
        <w:tc>
          <w:tcPr>
            <w:tcW w:w="2646" w:type="dxa"/>
          </w:tcPr>
          <w:p w:rsidR="00D4787E" w:rsidRDefault="0080372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已提</w:t>
            </w:r>
          </w:p>
        </w:tc>
        <w:tc>
          <w:tcPr>
            <w:tcW w:w="2074" w:type="dxa"/>
          </w:tcPr>
          <w:p w:rsidR="00D4787E" w:rsidRDefault="003C6F7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已交割货物的数量</w:t>
            </w:r>
          </w:p>
        </w:tc>
        <w:tc>
          <w:tcPr>
            <w:tcW w:w="2368" w:type="dxa"/>
          </w:tcPr>
          <w:p w:rsidR="00D4787E" w:rsidRDefault="001E6F8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录车号</w:t>
            </w:r>
          </w:p>
        </w:tc>
        <w:tc>
          <w:tcPr>
            <w:tcW w:w="2126" w:type="dxa"/>
          </w:tcPr>
          <w:p w:rsidR="00D4787E" w:rsidRDefault="001E6F8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确定承运车辆</w:t>
            </w:r>
          </w:p>
        </w:tc>
      </w:tr>
      <w:tr w:rsidR="00D4787E" w:rsidTr="002D0ECC">
        <w:tc>
          <w:tcPr>
            <w:tcW w:w="2646" w:type="dxa"/>
          </w:tcPr>
          <w:p w:rsidR="00D4787E" w:rsidRDefault="0080372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未提</w:t>
            </w:r>
          </w:p>
        </w:tc>
        <w:tc>
          <w:tcPr>
            <w:tcW w:w="2074" w:type="dxa"/>
          </w:tcPr>
          <w:p w:rsidR="00D4787E" w:rsidRDefault="003C6F7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未交割货物的数量</w:t>
            </w:r>
          </w:p>
        </w:tc>
        <w:tc>
          <w:tcPr>
            <w:tcW w:w="2368" w:type="dxa"/>
          </w:tcPr>
          <w:p w:rsidR="00D4787E" w:rsidRDefault="001E6F8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已派车</w:t>
            </w:r>
          </w:p>
        </w:tc>
        <w:tc>
          <w:tcPr>
            <w:tcW w:w="2126" w:type="dxa"/>
          </w:tcPr>
          <w:p w:rsidR="00D4787E" w:rsidRDefault="001E6F8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承运车辆已出发</w:t>
            </w:r>
          </w:p>
        </w:tc>
      </w:tr>
      <w:tr w:rsidR="00D4787E" w:rsidTr="002D0ECC">
        <w:tc>
          <w:tcPr>
            <w:tcW w:w="2646" w:type="dxa"/>
          </w:tcPr>
          <w:p w:rsidR="00D4787E" w:rsidRDefault="0080372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计划数量</w:t>
            </w:r>
          </w:p>
        </w:tc>
        <w:tc>
          <w:tcPr>
            <w:tcW w:w="2074" w:type="dxa"/>
          </w:tcPr>
          <w:p w:rsidR="00D4787E" w:rsidRDefault="003C6F7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当日计划发货数量</w:t>
            </w:r>
          </w:p>
        </w:tc>
        <w:tc>
          <w:tcPr>
            <w:tcW w:w="2368" w:type="dxa"/>
          </w:tcPr>
          <w:p w:rsidR="00D4787E" w:rsidRDefault="002D0EC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已进场</w:t>
            </w:r>
          </w:p>
        </w:tc>
        <w:tc>
          <w:tcPr>
            <w:tcW w:w="2126" w:type="dxa"/>
          </w:tcPr>
          <w:p w:rsidR="00D4787E" w:rsidRDefault="002D0EC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车辆到达装货地</w:t>
            </w:r>
          </w:p>
        </w:tc>
      </w:tr>
      <w:tr w:rsidR="00D4787E" w:rsidTr="002D0ECC">
        <w:tc>
          <w:tcPr>
            <w:tcW w:w="2646" w:type="dxa"/>
          </w:tcPr>
          <w:p w:rsidR="00D4787E" w:rsidRDefault="0080372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实际发货</w:t>
            </w:r>
          </w:p>
        </w:tc>
        <w:tc>
          <w:tcPr>
            <w:tcW w:w="2074" w:type="dxa"/>
          </w:tcPr>
          <w:p w:rsidR="00D4787E" w:rsidRDefault="003C6F7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当日实际发货数量</w:t>
            </w:r>
          </w:p>
        </w:tc>
        <w:tc>
          <w:tcPr>
            <w:tcW w:w="2368" w:type="dxa"/>
          </w:tcPr>
          <w:p w:rsidR="00D4787E" w:rsidRDefault="002D0EC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已出场</w:t>
            </w:r>
          </w:p>
        </w:tc>
        <w:tc>
          <w:tcPr>
            <w:tcW w:w="2126" w:type="dxa"/>
          </w:tcPr>
          <w:p w:rsidR="00D4787E" w:rsidRDefault="002D0EC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已将货物装出</w:t>
            </w:r>
          </w:p>
        </w:tc>
      </w:tr>
      <w:tr w:rsidR="002D0ECC" w:rsidTr="002D0ECC">
        <w:tc>
          <w:tcPr>
            <w:tcW w:w="2646" w:type="dxa"/>
          </w:tcPr>
          <w:p w:rsidR="002D0ECC" w:rsidRDefault="002D0ECC" w:rsidP="002D0EC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4" w:type="dxa"/>
          </w:tcPr>
          <w:p w:rsidR="002D0ECC" w:rsidRDefault="002D0ECC" w:rsidP="002D0EC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68" w:type="dxa"/>
          </w:tcPr>
          <w:p w:rsidR="002D0ECC" w:rsidRDefault="002D0ECC" w:rsidP="002D0EC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已送达</w:t>
            </w:r>
          </w:p>
        </w:tc>
        <w:tc>
          <w:tcPr>
            <w:tcW w:w="2126" w:type="dxa"/>
          </w:tcPr>
          <w:p w:rsidR="002D0ECC" w:rsidRDefault="002D0ECC" w:rsidP="002D0EC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已送达卸货地</w:t>
            </w:r>
          </w:p>
        </w:tc>
      </w:tr>
    </w:tbl>
    <w:p w:rsidR="00E174E5" w:rsidRDefault="00890874" w:rsidP="00E174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  按照U8的同步逻辑是</w:t>
      </w:r>
      <w:proofErr w:type="gramStart"/>
      <w:r>
        <w:rPr>
          <w:rFonts w:ascii="微软雅黑" w:eastAsia="微软雅黑" w:hAnsi="微软雅黑" w:hint="eastAsia"/>
        </w:rPr>
        <w:t>在货权完全</w:t>
      </w:r>
      <w:proofErr w:type="gramEnd"/>
      <w:r>
        <w:rPr>
          <w:rFonts w:ascii="微软雅黑" w:eastAsia="微软雅黑" w:hAnsi="微软雅黑" w:hint="eastAsia"/>
        </w:rPr>
        <w:t>交割（或确定能交割），的时候，将咨询费同步到U8系统，所对应的货物数量应是 已提量=合同量，而物流所对应</w:t>
      </w:r>
      <w:proofErr w:type="gramStart"/>
      <w:r>
        <w:rPr>
          <w:rFonts w:ascii="微软雅黑" w:eastAsia="微软雅黑" w:hAnsi="微软雅黑" w:hint="eastAsia"/>
        </w:rPr>
        <w:t>的货权最终</w:t>
      </w:r>
      <w:proofErr w:type="gramEnd"/>
      <w:r>
        <w:rPr>
          <w:rFonts w:ascii="微软雅黑" w:eastAsia="微软雅黑" w:hAnsi="微软雅黑" w:hint="eastAsia"/>
        </w:rPr>
        <w:t>交割状态根据提货模式，“自提”物流模式对应物流状态“已出场”；“送到”对应物流状态是“已送达”。而目前系统逻辑是，只要物流“录车号”就完成了货物交割，录车号到货权交割过程中，实际或产生很多不可控的变故</w:t>
      </w:r>
      <w:r w:rsidR="00F05BC5">
        <w:rPr>
          <w:rFonts w:ascii="微软雅黑" w:eastAsia="微软雅黑" w:hAnsi="微软雅黑" w:hint="eastAsia"/>
        </w:rPr>
        <w:t>（更换车号、</w:t>
      </w:r>
      <w:r w:rsidR="004757FC">
        <w:rPr>
          <w:rFonts w:ascii="微软雅黑" w:eastAsia="微软雅黑" w:hAnsi="微软雅黑" w:hint="eastAsia"/>
        </w:rPr>
        <w:t>承运商违约</w:t>
      </w:r>
      <w:r w:rsidR="00F05BC5">
        <w:rPr>
          <w:rFonts w:ascii="微软雅黑" w:eastAsia="微软雅黑" w:hAnsi="微软雅黑" w:hint="eastAsia"/>
        </w:rPr>
        <w:t>、供需临时</w:t>
      </w:r>
      <w:r w:rsidR="004757FC">
        <w:rPr>
          <w:rFonts w:ascii="微软雅黑" w:eastAsia="微软雅黑" w:hAnsi="微软雅黑" w:hint="eastAsia"/>
        </w:rPr>
        <w:t>调整、货款未付等</w:t>
      </w:r>
      <w:r w:rsidR="00F05BC5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。</w:t>
      </w:r>
    </w:p>
    <w:p w:rsidR="00890874" w:rsidRPr="00550EB7" w:rsidRDefault="00C411C9" w:rsidP="00E174E5">
      <w:pPr>
        <w:rPr>
          <w:rFonts w:ascii="微软雅黑" w:eastAsia="微软雅黑" w:hAnsi="微软雅黑"/>
          <w:b/>
        </w:rPr>
      </w:pPr>
      <w:r w:rsidRPr="00550EB7">
        <w:rPr>
          <w:rFonts w:ascii="微软雅黑" w:eastAsia="微软雅黑" w:hAnsi="微软雅黑" w:hint="eastAsia"/>
          <w:b/>
          <w:shd w:val="clear" w:color="auto" w:fill="BFBFBF" w:themeFill="background1" w:themeFillShade="BF"/>
        </w:rPr>
        <w:t>功能改进需求</w:t>
      </w:r>
      <w:r w:rsidR="00E174E5" w:rsidRPr="00550EB7">
        <w:rPr>
          <w:rFonts w:ascii="微软雅黑" w:eastAsia="微软雅黑" w:hAnsi="微软雅黑" w:hint="eastAsia"/>
          <w:b/>
          <w:shd w:val="clear" w:color="auto" w:fill="BFBFBF" w:themeFill="background1" w:themeFillShade="BF"/>
        </w:rPr>
        <w:t xml:space="preserve"> </w:t>
      </w:r>
      <w:r w:rsidR="00E174E5" w:rsidRPr="00550EB7">
        <w:rPr>
          <w:rFonts w:ascii="微软雅黑" w:eastAsia="微软雅黑" w:hAnsi="微软雅黑"/>
          <w:b/>
          <w:shd w:val="clear" w:color="auto" w:fill="BFBFBF" w:themeFill="background1" w:themeFillShade="BF"/>
        </w:rPr>
        <w:t xml:space="preserve">                                                                  </w:t>
      </w:r>
      <w:r w:rsidR="00E174E5" w:rsidRPr="00550EB7">
        <w:rPr>
          <w:rFonts w:ascii="微软雅黑" w:eastAsia="微软雅黑" w:hAnsi="微软雅黑" w:hint="eastAsia"/>
          <w:b/>
          <w:shd w:val="clear" w:color="auto" w:fill="BFBFBF" w:themeFill="background1" w:themeFillShade="BF"/>
        </w:rPr>
        <w:t xml:space="preserve"> </w:t>
      </w:r>
    </w:p>
    <w:p w:rsidR="00B5084D" w:rsidRDefault="00CA2FDE" w:rsidP="00E174E5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47B5E">
        <w:rPr>
          <w:rFonts w:ascii="微软雅黑" w:eastAsia="微软雅黑" w:hAnsi="微软雅黑" w:hint="eastAsia"/>
          <w:b/>
        </w:rPr>
        <w:t>需求描述：</w:t>
      </w:r>
      <w:r w:rsidR="00E174E5" w:rsidRPr="00E174E5">
        <w:rPr>
          <w:rFonts w:ascii="微软雅黑" w:eastAsia="微软雅黑" w:hAnsi="微软雅黑" w:hint="eastAsia"/>
        </w:rPr>
        <w:t>订单</w:t>
      </w:r>
      <w:r w:rsidR="00D710F5">
        <w:rPr>
          <w:rFonts w:ascii="微软雅黑" w:eastAsia="微软雅黑" w:hAnsi="微软雅黑" w:hint="eastAsia"/>
        </w:rPr>
        <w:t>增加</w:t>
      </w:r>
      <w:r w:rsidR="00E174E5" w:rsidRPr="00E174E5">
        <w:rPr>
          <w:rFonts w:ascii="微软雅黑" w:eastAsia="微软雅黑" w:hAnsi="微软雅黑" w:hint="eastAsia"/>
        </w:rPr>
        <w:t>字段“未计划数量”，</w:t>
      </w:r>
      <w:proofErr w:type="gramStart"/>
      <w:r w:rsidR="00E174E5" w:rsidRPr="00E174E5">
        <w:rPr>
          <w:rFonts w:ascii="微软雅黑" w:eastAsia="微软雅黑" w:hAnsi="微软雅黑" w:hint="eastAsia"/>
        </w:rPr>
        <w:t>未计划</w:t>
      </w:r>
      <w:proofErr w:type="gramEnd"/>
      <w:r w:rsidR="00E174E5" w:rsidRPr="00E174E5">
        <w:rPr>
          <w:rFonts w:ascii="微软雅黑" w:eastAsia="微软雅黑" w:hAnsi="微软雅黑" w:hint="eastAsia"/>
        </w:rPr>
        <w:t>数量=未提数量 — 计划数量</w:t>
      </w:r>
      <w:r>
        <w:rPr>
          <w:rFonts w:ascii="微软雅黑" w:eastAsia="微软雅黑" w:hAnsi="微软雅黑" w:hint="eastAsia"/>
        </w:rPr>
        <w:t>，</w:t>
      </w:r>
      <w:r w:rsidR="009A44E5">
        <w:rPr>
          <w:rFonts w:ascii="微软雅黑" w:eastAsia="微软雅黑" w:hAnsi="微软雅黑" w:hint="eastAsia"/>
        </w:rPr>
        <w:t>订单跟单排计划，根据</w:t>
      </w:r>
      <w:proofErr w:type="gramStart"/>
      <w:r w:rsidR="009A44E5">
        <w:rPr>
          <w:rFonts w:ascii="微软雅黑" w:eastAsia="微软雅黑" w:hAnsi="微软雅黑" w:hint="eastAsia"/>
        </w:rPr>
        <w:t>未计划</w:t>
      </w:r>
      <w:proofErr w:type="gramEnd"/>
      <w:r w:rsidR="009A44E5">
        <w:rPr>
          <w:rFonts w:ascii="微软雅黑" w:eastAsia="微软雅黑" w:hAnsi="微软雅黑" w:hint="eastAsia"/>
        </w:rPr>
        <w:t>数量来排计划</w:t>
      </w:r>
      <w:r w:rsidR="0058304D">
        <w:rPr>
          <w:rFonts w:ascii="微软雅黑" w:eastAsia="微软雅黑" w:hAnsi="微软雅黑" w:hint="eastAsia"/>
        </w:rPr>
        <w:t>，并在</w:t>
      </w:r>
      <w:r w:rsidR="004B7CC8">
        <w:rPr>
          <w:rFonts w:ascii="微软雅黑" w:eastAsia="微软雅黑" w:hAnsi="微软雅黑" w:hint="eastAsia"/>
        </w:rPr>
        <w:t>前端</w:t>
      </w:r>
      <w:r w:rsidR="0058304D">
        <w:rPr>
          <w:rFonts w:ascii="微软雅黑" w:eastAsia="微软雅黑" w:hAnsi="微软雅黑" w:hint="eastAsia"/>
        </w:rPr>
        <w:t>显示出“未计划数量”具体数字</w:t>
      </w:r>
      <w:r w:rsidR="004B7CC8">
        <w:rPr>
          <w:rFonts w:ascii="微软雅黑" w:eastAsia="微软雅黑" w:hAnsi="微软雅黑" w:hint="eastAsia"/>
        </w:rPr>
        <w:t>，每次</w:t>
      </w:r>
      <w:bookmarkStart w:id="0" w:name="_GoBack"/>
      <w:bookmarkEnd w:id="0"/>
      <w:r w:rsidR="004B7CC8">
        <w:rPr>
          <w:rFonts w:ascii="微软雅黑" w:eastAsia="微软雅黑" w:hAnsi="微软雅黑" w:hint="eastAsia"/>
        </w:rPr>
        <w:t>进入物流次日计划，或修改计划弹出的页面时，去获取“未计划数量”</w:t>
      </w:r>
    </w:p>
    <w:p w:rsidR="00CA2FDE" w:rsidRDefault="00CA2FDE" w:rsidP="00CA2FDE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747B5E">
        <w:rPr>
          <w:rFonts w:ascii="微软雅黑" w:eastAsia="微软雅黑" w:hAnsi="微软雅黑" w:hint="eastAsia"/>
          <w:b/>
        </w:rPr>
        <w:t>需求目的：</w:t>
      </w:r>
      <w:r w:rsidR="00106271">
        <w:rPr>
          <w:rFonts w:ascii="微软雅黑" w:eastAsia="微软雅黑" w:hAnsi="微软雅黑" w:hint="eastAsia"/>
        </w:rPr>
        <w:t>用于锁定当前可排计划的数量</w:t>
      </w:r>
      <w:r w:rsidR="00106271" w:rsidRPr="00CA2FDE">
        <w:rPr>
          <w:rFonts w:ascii="微软雅黑" w:eastAsia="微软雅黑" w:hAnsi="微软雅黑" w:hint="eastAsia"/>
        </w:rPr>
        <w:t xml:space="preserve"> </w:t>
      </w:r>
    </w:p>
    <w:p w:rsidR="005B2E9B" w:rsidRDefault="009A44E5" w:rsidP="00CA2FDE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影响“未计划数量”的操作有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90"/>
        <w:gridCol w:w="1978"/>
        <w:gridCol w:w="1978"/>
        <w:gridCol w:w="1990"/>
      </w:tblGrid>
      <w:tr w:rsidR="00BA0C4A" w:rsidRPr="009A44E5" w:rsidTr="0058304D">
        <w:tc>
          <w:tcPr>
            <w:tcW w:w="1990" w:type="dxa"/>
            <w:shd w:val="clear" w:color="auto" w:fill="BFBFBF" w:themeFill="background1" w:themeFillShade="BF"/>
          </w:tcPr>
          <w:p w:rsidR="009A44E5" w:rsidRPr="009A44E5" w:rsidRDefault="009A44E5" w:rsidP="00CA2FDE">
            <w:pPr>
              <w:pStyle w:val="a4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9A44E5">
              <w:rPr>
                <w:rFonts w:ascii="微软雅黑" w:eastAsia="微软雅黑" w:hAnsi="微软雅黑" w:hint="eastAsia"/>
                <w:b/>
              </w:rPr>
              <w:t>操作</w:t>
            </w:r>
          </w:p>
        </w:tc>
        <w:tc>
          <w:tcPr>
            <w:tcW w:w="1978" w:type="dxa"/>
            <w:shd w:val="clear" w:color="auto" w:fill="BFBFBF" w:themeFill="background1" w:themeFillShade="BF"/>
          </w:tcPr>
          <w:p w:rsidR="009A44E5" w:rsidRPr="009A44E5" w:rsidRDefault="009A44E5" w:rsidP="00CA2FDE">
            <w:pPr>
              <w:pStyle w:val="a4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9A44E5">
              <w:rPr>
                <w:rFonts w:ascii="微软雅黑" w:eastAsia="微软雅黑" w:hAnsi="微软雅黑" w:hint="eastAsia"/>
                <w:b/>
              </w:rPr>
              <w:t>订单系统</w:t>
            </w:r>
          </w:p>
        </w:tc>
        <w:tc>
          <w:tcPr>
            <w:tcW w:w="1978" w:type="dxa"/>
            <w:shd w:val="clear" w:color="auto" w:fill="BFBFBF" w:themeFill="background1" w:themeFillShade="BF"/>
          </w:tcPr>
          <w:p w:rsidR="009A44E5" w:rsidRPr="009A44E5" w:rsidRDefault="009A44E5" w:rsidP="00CA2FDE">
            <w:pPr>
              <w:pStyle w:val="a4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9A44E5">
              <w:rPr>
                <w:rFonts w:ascii="微软雅黑" w:eastAsia="微软雅黑" w:hAnsi="微软雅黑" w:hint="eastAsia"/>
                <w:b/>
              </w:rPr>
              <w:t>物流系统</w:t>
            </w:r>
          </w:p>
        </w:tc>
        <w:tc>
          <w:tcPr>
            <w:tcW w:w="1990" w:type="dxa"/>
            <w:shd w:val="clear" w:color="auto" w:fill="BFBFBF" w:themeFill="background1" w:themeFillShade="BF"/>
          </w:tcPr>
          <w:p w:rsidR="009A44E5" w:rsidRPr="009A44E5" w:rsidRDefault="009A44E5" w:rsidP="00CA2FDE">
            <w:pPr>
              <w:pStyle w:val="a4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9A44E5">
              <w:rPr>
                <w:rFonts w:ascii="微软雅黑" w:eastAsia="微软雅黑" w:hAnsi="微软雅黑" w:hint="eastAsia"/>
                <w:b/>
              </w:rPr>
              <w:t>产生影响</w:t>
            </w:r>
          </w:p>
        </w:tc>
      </w:tr>
      <w:tr w:rsidR="00BA0C4A" w:rsidTr="0058304D">
        <w:tc>
          <w:tcPr>
            <w:tcW w:w="1990" w:type="dxa"/>
          </w:tcPr>
          <w:p w:rsidR="009A44E5" w:rsidRDefault="009A44E5" w:rsidP="00CA2FDE">
            <w:pPr>
              <w:pStyle w:val="a4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排物流计划</w:t>
            </w:r>
          </w:p>
        </w:tc>
        <w:tc>
          <w:tcPr>
            <w:tcW w:w="1978" w:type="dxa"/>
          </w:tcPr>
          <w:p w:rsidR="009A44E5" w:rsidRDefault="009A44E5" w:rsidP="00CA2FDE">
            <w:pPr>
              <w:pStyle w:val="a4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978" w:type="dxa"/>
          </w:tcPr>
          <w:p w:rsidR="009A44E5" w:rsidRDefault="009A44E5" w:rsidP="00CA2FDE">
            <w:pPr>
              <w:pStyle w:val="a4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1990" w:type="dxa"/>
          </w:tcPr>
          <w:p w:rsidR="009A44E5" w:rsidRDefault="009A44E5" w:rsidP="00CA2FDE">
            <w:pPr>
              <w:pStyle w:val="a4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减少</w:t>
            </w:r>
            <w:r w:rsidR="00BA0C4A">
              <w:rPr>
                <w:rFonts w:ascii="微软雅黑" w:eastAsia="微软雅黑" w:hAnsi="微软雅黑" w:hint="eastAsia"/>
              </w:rPr>
              <w:t>“</w:t>
            </w:r>
            <w:r>
              <w:rPr>
                <w:rFonts w:ascii="微软雅黑" w:eastAsia="微软雅黑" w:hAnsi="微软雅黑" w:hint="eastAsia"/>
              </w:rPr>
              <w:t>未计划量</w:t>
            </w:r>
            <w:r w:rsidR="00BA0C4A">
              <w:rPr>
                <w:rFonts w:ascii="微软雅黑" w:eastAsia="微软雅黑" w:hAnsi="微软雅黑" w:hint="eastAsia"/>
              </w:rPr>
              <w:t>”</w:t>
            </w:r>
          </w:p>
        </w:tc>
      </w:tr>
      <w:tr w:rsidR="00BA0C4A" w:rsidTr="0058304D">
        <w:tc>
          <w:tcPr>
            <w:tcW w:w="1990" w:type="dxa"/>
          </w:tcPr>
          <w:p w:rsidR="009A44E5" w:rsidRDefault="00F533E0" w:rsidP="00CA2FDE">
            <w:pPr>
              <w:pStyle w:val="a4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修改物流计划</w:t>
            </w:r>
          </w:p>
        </w:tc>
        <w:tc>
          <w:tcPr>
            <w:tcW w:w="1978" w:type="dxa"/>
          </w:tcPr>
          <w:p w:rsidR="009A44E5" w:rsidRDefault="00F533E0" w:rsidP="00CA2FDE">
            <w:pPr>
              <w:pStyle w:val="a4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978" w:type="dxa"/>
          </w:tcPr>
          <w:p w:rsidR="009A44E5" w:rsidRDefault="009A44E5" w:rsidP="00CA2FDE">
            <w:pPr>
              <w:pStyle w:val="a4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1990" w:type="dxa"/>
          </w:tcPr>
          <w:p w:rsidR="009A44E5" w:rsidRDefault="00F533E0" w:rsidP="00CA2FDE">
            <w:pPr>
              <w:pStyle w:val="a4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增减</w:t>
            </w:r>
            <w:r w:rsidR="00BA0C4A">
              <w:rPr>
                <w:rFonts w:ascii="微软雅黑" w:eastAsia="微软雅黑" w:hAnsi="微软雅黑" w:hint="eastAsia"/>
              </w:rPr>
              <w:t>“</w:t>
            </w:r>
            <w:r>
              <w:rPr>
                <w:rFonts w:ascii="微软雅黑" w:eastAsia="微软雅黑" w:hAnsi="微软雅黑" w:hint="eastAsia"/>
              </w:rPr>
              <w:t>未计划量</w:t>
            </w:r>
            <w:r w:rsidR="00BA0C4A">
              <w:rPr>
                <w:rFonts w:ascii="微软雅黑" w:eastAsia="微软雅黑" w:hAnsi="微软雅黑" w:hint="eastAsia"/>
              </w:rPr>
              <w:t>”</w:t>
            </w:r>
          </w:p>
        </w:tc>
      </w:tr>
      <w:tr w:rsidR="00BA0C4A" w:rsidTr="0058304D">
        <w:tc>
          <w:tcPr>
            <w:tcW w:w="1990" w:type="dxa"/>
          </w:tcPr>
          <w:p w:rsidR="009A44E5" w:rsidRDefault="00BA0C4A" w:rsidP="00CA2FDE">
            <w:pPr>
              <w:pStyle w:val="a4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物流退回</w:t>
            </w:r>
          </w:p>
        </w:tc>
        <w:tc>
          <w:tcPr>
            <w:tcW w:w="1978" w:type="dxa"/>
          </w:tcPr>
          <w:p w:rsidR="009A44E5" w:rsidRDefault="009A44E5" w:rsidP="00CA2FDE">
            <w:pPr>
              <w:pStyle w:val="a4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1978" w:type="dxa"/>
          </w:tcPr>
          <w:p w:rsidR="009A44E5" w:rsidRDefault="00BA0C4A" w:rsidP="00CA2FDE">
            <w:pPr>
              <w:pStyle w:val="a4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990" w:type="dxa"/>
          </w:tcPr>
          <w:p w:rsidR="009A44E5" w:rsidRDefault="00BA0C4A" w:rsidP="00CA2FDE">
            <w:pPr>
              <w:pStyle w:val="a4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增加“未计划量”</w:t>
            </w:r>
          </w:p>
        </w:tc>
      </w:tr>
      <w:tr w:rsidR="00BA0C4A" w:rsidTr="0058304D">
        <w:tc>
          <w:tcPr>
            <w:tcW w:w="1990" w:type="dxa"/>
          </w:tcPr>
          <w:p w:rsidR="009A44E5" w:rsidRDefault="00BA0C4A" w:rsidP="00CA2FDE">
            <w:pPr>
              <w:pStyle w:val="a4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订单修改（增加合同数量）</w:t>
            </w:r>
          </w:p>
        </w:tc>
        <w:tc>
          <w:tcPr>
            <w:tcW w:w="1978" w:type="dxa"/>
          </w:tcPr>
          <w:p w:rsidR="009A44E5" w:rsidRDefault="00BA0C4A" w:rsidP="00CA2FDE">
            <w:pPr>
              <w:pStyle w:val="a4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978" w:type="dxa"/>
          </w:tcPr>
          <w:p w:rsidR="009A44E5" w:rsidRDefault="009A44E5" w:rsidP="00CA2FDE">
            <w:pPr>
              <w:pStyle w:val="a4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1990" w:type="dxa"/>
          </w:tcPr>
          <w:p w:rsidR="009A44E5" w:rsidRDefault="00BA0C4A" w:rsidP="00CA2FDE">
            <w:pPr>
              <w:pStyle w:val="a4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增加“未计划量”</w:t>
            </w:r>
          </w:p>
        </w:tc>
      </w:tr>
      <w:tr w:rsidR="00C22922" w:rsidTr="0058304D">
        <w:tc>
          <w:tcPr>
            <w:tcW w:w="1990" w:type="dxa"/>
          </w:tcPr>
          <w:p w:rsidR="00C22922" w:rsidRDefault="00C22922" w:rsidP="00586F95">
            <w:pPr>
              <w:pStyle w:val="a4"/>
              <w:ind w:firstLineChars="50" w:firstLine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删除计划</w:t>
            </w:r>
          </w:p>
        </w:tc>
        <w:tc>
          <w:tcPr>
            <w:tcW w:w="1978" w:type="dxa"/>
          </w:tcPr>
          <w:p w:rsidR="00C22922" w:rsidRDefault="00C22922" w:rsidP="00CA2FDE">
            <w:pPr>
              <w:pStyle w:val="a4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978" w:type="dxa"/>
          </w:tcPr>
          <w:p w:rsidR="00C22922" w:rsidRDefault="00C22922" w:rsidP="00CA2FDE">
            <w:pPr>
              <w:pStyle w:val="a4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1990" w:type="dxa"/>
          </w:tcPr>
          <w:p w:rsidR="00C22922" w:rsidRDefault="00C22922" w:rsidP="00CA2FDE">
            <w:pPr>
              <w:pStyle w:val="a4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</w:t>
            </w:r>
            <w:proofErr w:type="gramStart"/>
            <w:r>
              <w:rPr>
                <w:rFonts w:ascii="微软雅黑" w:eastAsia="微软雅黑" w:hAnsi="微软雅黑" w:hint="eastAsia"/>
              </w:rPr>
              <w:t>未计划</w:t>
            </w:r>
            <w:proofErr w:type="gramEnd"/>
            <w:r>
              <w:rPr>
                <w:rFonts w:ascii="微软雅黑" w:eastAsia="微软雅黑" w:hAnsi="微软雅黑" w:hint="eastAsia"/>
              </w:rPr>
              <w:t>量</w:t>
            </w:r>
          </w:p>
        </w:tc>
      </w:tr>
      <w:tr w:rsidR="005A2998" w:rsidTr="0058304D">
        <w:tc>
          <w:tcPr>
            <w:tcW w:w="1990" w:type="dxa"/>
          </w:tcPr>
          <w:p w:rsidR="005A2998" w:rsidRDefault="005A2998" w:rsidP="00CA2FDE">
            <w:pPr>
              <w:pStyle w:val="a4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订单不发货</w:t>
            </w:r>
          </w:p>
        </w:tc>
        <w:tc>
          <w:tcPr>
            <w:tcW w:w="1978" w:type="dxa"/>
          </w:tcPr>
          <w:p w:rsidR="005A2998" w:rsidRDefault="005A2998" w:rsidP="00CA2FDE">
            <w:pPr>
              <w:pStyle w:val="a4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978" w:type="dxa"/>
          </w:tcPr>
          <w:p w:rsidR="005A2998" w:rsidRDefault="005A2998" w:rsidP="00CA2FDE">
            <w:pPr>
              <w:pStyle w:val="a4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1990" w:type="dxa"/>
          </w:tcPr>
          <w:p w:rsidR="005A2998" w:rsidRDefault="005A2998" w:rsidP="00CA2FDE">
            <w:pPr>
              <w:pStyle w:val="a4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</w:t>
            </w:r>
            <w:proofErr w:type="gramStart"/>
            <w:r>
              <w:rPr>
                <w:rFonts w:ascii="微软雅黑" w:eastAsia="微软雅黑" w:hAnsi="微软雅黑" w:hint="eastAsia"/>
              </w:rPr>
              <w:t>未计划</w:t>
            </w:r>
            <w:proofErr w:type="gramEnd"/>
            <w:r>
              <w:rPr>
                <w:rFonts w:ascii="微软雅黑" w:eastAsia="微软雅黑" w:hAnsi="微软雅黑" w:hint="eastAsia"/>
              </w:rPr>
              <w:t>数量</w:t>
            </w:r>
          </w:p>
        </w:tc>
      </w:tr>
      <w:tr w:rsidR="00C22922" w:rsidTr="0058304D">
        <w:tc>
          <w:tcPr>
            <w:tcW w:w="1990" w:type="dxa"/>
          </w:tcPr>
          <w:p w:rsidR="00C22922" w:rsidRDefault="00C22922" w:rsidP="00CA2FDE">
            <w:pPr>
              <w:pStyle w:val="a4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删除车号</w:t>
            </w:r>
          </w:p>
        </w:tc>
        <w:tc>
          <w:tcPr>
            <w:tcW w:w="1978" w:type="dxa"/>
          </w:tcPr>
          <w:p w:rsidR="00C22922" w:rsidRDefault="00C22922" w:rsidP="00CA2FDE">
            <w:pPr>
              <w:pStyle w:val="a4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1978" w:type="dxa"/>
          </w:tcPr>
          <w:p w:rsidR="00C22922" w:rsidRDefault="00C22922" w:rsidP="00CA2FDE">
            <w:pPr>
              <w:pStyle w:val="a4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990" w:type="dxa"/>
          </w:tcPr>
          <w:p w:rsidR="00C22922" w:rsidRDefault="00C22922" w:rsidP="00CA2FDE">
            <w:pPr>
              <w:pStyle w:val="a4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</w:t>
            </w:r>
            <w:proofErr w:type="gramStart"/>
            <w:r>
              <w:rPr>
                <w:rFonts w:ascii="微软雅黑" w:eastAsia="微软雅黑" w:hAnsi="微软雅黑" w:hint="eastAsia"/>
              </w:rPr>
              <w:t>未计划</w:t>
            </w:r>
            <w:proofErr w:type="gramEnd"/>
            <w:r>
              <w:rPr>
                <w:rFonts w:ascii="微软雅黑" w:eastAsia="微软雅黑" w:hAnsi="微软雅黑" w:hint="eastAsia"/>
              </w:rPr>
              <w:t>量</w:t>
            </w:r>
          </w:p>
        </w:tc>
      </w:tr>
      <w:tr w:rsidR="00BA0C4A" w:rsidTr="0058304D">
        <w:tc>
          <w:tcPr>
            <w:tcW w:w="1990" w:type="dxa"/>
          </w:tcPr>
          <w:p w:rsidR="009A44E5" w:rsidRDefault="00BA0C4A" w:rsidP="00CA2FDE">
            <w:pPr>
              <w:pStyle w:val="a4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订单修改（减少合同数量）</w:t>
            </w:r>
          </w:p>
        </w:tc>
        <w:tc>
          <w:tcPr>
            <w:tcW w:w="1978" w:type="dxa"/>
          </w:tcPr>
          <w:p w:rsidR="009A44E5" w:rsidRPr="00BA0C4A" w:rsidRDefault="00BA0C4A" w:rsidP="00CA2FDE">
            <w:pPr>
              <w:pStyle w:val="a4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978" w:type="dxa"/>
          </w:tcPr>
          <w:p w:rsidR="009A44E5" w:rsidRDefault="009A44E5" w:rsidP="00CA2FDE">
            <w:pPr>
              <w:pStyle w:val="a4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1990" w:type="dxa"/>
          </w:tcPr>
          <w:p w:rsidR="009A44E5" w:rsidRDefault="00BA0C4A" w:rsidP="00CA2FDE">
            <w:pPr>
              <w:pStyle w:val="a4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减少“未计划数量”</w:t>
            </w:r>
          </w:p>
        </w:tc>
      </w:tr>
    </w:tbl>
    <w:p w:rsidR="009A44E5" w:rsidRPr="0058304D" w:rsidRDefault="009A44E5" w:rsidP="0058304D">
      <w:pPr>
        <w:rPr>
          <w:rFonts w:ascii="微软雅黑" w:eastAsia="微软雅黑" w:hAnsi="微软雅黑"/>
        </w:rPr>
      </w:pPr>
    </w:p>
    <w:p w:rsidR="00AC03F0" w:rsidRDefault="00CA2FDE" w:rsidP="00F0562C">
      <w:pPr>
        <w:pStyle w:val="a4"/>
        <w:numPr>
          <w:ilvl w:val="0"/>
          <w:numId w:val="1"/>
        </w:numPr>
        <w:ind w:firstLineChars="0" w:firstLine="0"/>
        <w:rPr>
          <w:rFonts w:ascii="微软雅黑" w:eastAsia="微软雅黑" w:hAnsi="微软雅黑"/>
        </w:rPr>
      </w:pPr>
      <w:r w:rsidRPr="00AC03F0">
        <w:rPr>
          <w:rFonts w:ascii="微软雅黑" w:eastAsia="微软雅黑" w:hAnsi="微软雅黑" w:hint="eastAsia"/>
          <w:b/>
        </w:rPr>
        <w:t>需求描述：</w:t>
      </w:r>
      <w:r w:rsidR="007C62D1" w:rsidRPr="00AC03F0">
        <w:rPr>
          <w:rFonts w:ascii="微软雅黑" w:eastAsia="微软雅黑" w:hAnsi="微软雅黑" w:hint="eastAsia"/>
        </w:rPr>
        <w:t>物流状态对应订单扣未提数量（增加已提数量）</w:t>
      </w:r>
      <w:proofErr w:type="gramStart"/>
      <w:r w:rsidR="007C62D1" w:rsidRPr="00AC03F0">
        <w:rPr>
          <w:rFonts w:ascii="微软雅黑" w:eastAsia="微软雅黑" w:hAnsi="微软雅黑" w:hint="eastAsia"/>
        </w:rPr>
        <w:t>逻辑由录车号</w:t>
      </w:r>
      <w:proofErr w:type="gramEnd"/>
      <w:r w:rsidR="007C62D1" w:rsidRPr="00AC03F0">
        <w:rPr>
          <w:rFonts w:ascii="微软雅黑" w:eastAsia="微软雅黑" w:hAnsi="微软雅黑" w:hint="eastAsia"/>
        </w:rPr>
        <w:t>改为根据物流承运状态</w:t>
      </w:r>
      <w:proofErr w:type="gramStart"/>
      <w:r w:rsidR="007C62D1" w:rsidRPr="00AC03F0">
        <w:rPr>
          <w:rFonts w:ascii="微软雅黑" w:eastAsia="微软雅黑" w:hAnsi="微软雅黑"/>
        </w:rPr>
        <w:t>”</w:t>
      </w:r>
      <w:proofErr w:type="gramEnd"/>
      <w:r w:rsidR="007C62D1" w:rsidRPr="00AC03F0">
        <w:rPr>
          <w:rFonts w:ascii="微软雅黑" w:eastAsia="微软雅黑" w:hAnsi="微软雅黑" w:hint="eastAsia"/>
        </w:rPr>
        <w:t>确认出厂</w:t>
      </w:r>
      <w:proofErr w:type="gramStart"/>
      <w:r w:rsidR="007C62D1" w:rsidRPr="00AC03F0">
        <w:rPr>
          <w:rFonts w:ascii="微软雅黑" w:eastAsia="微软雅黑" w:hAnsi="微软雅黑"/>
        </w:rPr>
        <w:t>”</w:t>
      </w:r>
      <w:proofErr w:type="gramEnd"/>
      <w:r w:rsidR="007C62D1" w:rsidRPr="00AC03F0">
        <w:rPr>
          <w:rFonts w:ascii="微软雅黑" w:eastAsia="微软雅黑" w:hAnsi="微软雅黑" w:hint="eastAsia"/>
        </w:rPr>
        <w:t>后执行</w:t>
      </w:r>
      <w:r w:rsidR="00306205" w:rsidRPr="00AC03F0">
        <w:rPr>
          <w:rFonts w:ascii="微软雅黑" w:eastAsia="微软雅黑" w:hAnsi="微软雅黑" w:hint="eastAsia"/>
        </w:rPr>
        <w:t>，录入车牌号后不扣已提量。</w:t>
      </w:r>
      <w:r w:rsidR="00AC03F0">
        <w:rPr>
          <w:rFonts w:ascii="微软雅黑" w:eastAsia="微软雅黑" w:hAnsi="微软雅黑" w:hint="eastAsia"/>
        </w:rPr>
        <w:t>录入车牌号后锁定计划</w:t>
      </w:r>
      <w:proofErr w:type="gramStart"/>
      <w:r w:rsidR="00AC03F0">
        <w:rPr>
          <w:rFonts w:ascii="微软雅黑" w:eastAsia="微软雅黑" w:hAnsi="微软雅黑" w:hint="eastAsia"/>
        </w:rPr>
        <w:t>隔日返量的</w:t>
      </w:r>
      <w:proofErr w:type="gramEnd"/>
      <w:r w:rsidR="00AC03F0">
        <w:rPr>
          <w:rFonts w:ascii="微软雅黑" w:eastAsia="微软雅黑" w:hAnsi="微软雅黑" w:hint="eastAsia"/>
        </w:rPr>
        <w:t>逻辑</w:t>
      </w:r>
      <w:r w:rsidR="001D0A73">
        <w:rPr>
          <w:rFonts w:ascii="微软雅黑" w:eastAsia="微软雅黑" w:hAnsi="微软雅黑" w:hint="eastAsia"/>
        </w:rPr>
        <w:t>不变，同时撮合数据同步U8，由最后一车“录车号同步”改为“出厂后同步”（最后一个的计算方式改为，所有已出厂的货物数量相加等于合同数量）</w:t>
      </w:r>
    </w:p>
    <w:p w:rsidR="004C3B53" w:rsidRDefault="004C3B53" w:rsidP="004C3B53">
      <w:pPr>
        <w:pStyle w:val="a4"/>
        <w:ind w:left="360"/>
        <w:rPr>
          <w:rFonts w:ascii="微软雅黑" w:eastAsia="微软雅黑" w:hAnsi="微软雅黑"/>
        </w:rPr>
      </w:pPr>
      <w:r w:rsidRPr="00AC03F0">
        <w:rPr>
          <w:rFonts w:ascii="微软雅黑" w:eastAsia="微软雅黑" w:hAnsi="微软雅黑" w:hint="eastAsia"/>
          <w:b/>
        </w:rPr>
        <w:t>需求目的：</w:t>
      </w:r>
      <w:r w:rsidRPr="00AC03F0">
        <w:rPr>
          <w:rFonts w:ascii="微软雅黑" w:eastAsia="微软雅黑" w:hAnsi="微软雅黑" w:hint="eastAsia"/>
        </w:rPr>
        <w:t>车辆出厂来扣已提量，比“录车号”业务变化小，数据可靠性高，同时也能最大程度保证数据及时性。</w:t>
      </w:r>
    </w:p>
    <w:p w:rsidR="004C3B53" w:rsidRDefault="004C3B53" w:rsidP="00F0562C">
      <w:pPr>
        <w:pStyle w:val="a4"/>
        <w:numPr>
          <w:ilvl w:val="0"/>
          <w:numId w:val="1"/>
        </w:numPr>
        <w:ind w:firstLineChars="0" w:firstLine="0"/>
        <w:rPr>
          <w:rFonts w:ascii="微软雅黑" w:eastAsia="微软雅黑" w:hAnsi="微软雅黑"/>
        </w:rPr>
      </w:pPr>
      <w:r w:rsidRPr="004C3B53">
        <w:rPr>
          <w:rFonts w:ascii="微软雅黑" w:eastAsia="微软雅黑" w:hAnsi="微软雅黑" w:hint="eastAsia"/>
          <w:b/>
        </w:rPr>
        <w:t>需求描述：</w:t>
      </w:r>
      <w:r w:rsidR="0090503A" w:rsidRPr="0090503A">
        <w:rPr>
          <w:rFonts w:ascii="微软雅黑" w:eastAsia="微软雅黑" w:hAnsi="微软雅黑" w:hint="eastAsia"/>
        </w:rPr>
        <w:t>订单系统次日物流计划页面，将显示余量</w:t>
      </w:r>
      <w:r w:rsidR="0090503A">
        <w:rPr>
          <w:rFonts w:ascii="微软雅黑" w:eastAsia="微软雅黑" w:hAnsi="微软雅黑" w:hint="eastAsia"/>
        </w:rPr>
        <w:t>改为显示余量+</w:t>
      </w:r>
      <w:proofErr w:type="gramStart"/>
      <w:r w:rsidR="0090503A">
        <w:rPr>
          <w:rFonts w:ascii="微软雅黑" w:eastAsia="微软雅黑" w:hAnsi="微软雅黑" w:hint="eastAsia"/>
        </w:rPr>
        <w:t>未计划</w:t>
      </w:r>
      <w:proofErr w:type="gramEnd"/>
      <w:r w:rsidR="0090503A">
        <w:rPr>
          <w:rFonts w:ascii="微软雅黑" w:eastAsia="微软雅黑" w:hAnsi="微软雅黑" w:hint="eastAsia"/>
        </w:rPr>
        <w:t>量</w:t>
      </w:r>
      <w:r w:rsidR="00CC5923">
        <w:rPr>
          <w:rFonts w:ascii="微软雅黑" w:eastAsia="微软雅黑" w:hAnsi="微软雅黑" w:hint="eastAsia"/>
        </w:rPr>
        <w:t>；调整发货数量界面增加显示未排计划量，用户在</w:t>
      </w:r>
      <w:proofErr w:type="gramStart"/>
      <w:r w:rsidR="00CC5923">
        <w:rPr>
          <w:rFonts w:ascii="微软雅黑" w:eastAsia="微软雅黑" w:hAnsi="微软雅黑" w:hint="eastAsia"/>
        </w:rPr>
        <w:t>排计划</w:t>
      </w:r>
      <w:proofErr w:type="gramEnd"/>
      <w:r w:rsidR="00CC5923">
        <w:rPr>
          <w:rFonts w:ascii="微软雅黑" w:eastAsia="微软雅黑" w:hAnsi="微软雅黑" w:hint="eastAsia"/>
        </w:rPr>
        <w:t>时，当前所排计划量不可大于未排计划量。</w:t>
      </w:r>
    </w:p>
    <w:p w:rsidR="0090503A" w:rsidRDefault="0090503A" w:rsidP="0090503A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 xml:space="preserve">    </w:t>
      </w:r>
      <w:r>
        <w:rPr>
          <w:rFonts w:ascii="微软雅黑" w:eastAsia="微软雅黑" w:hAnsi="微软雅黑"/>
          <w:b/>
        </w:rPr>
        <w:t xml:space="preserve"> </w:t>
      </w:r>
      <w:r>
        <w:rPr>
          <w:rFonts w:ascii="微软雅黑" w:eastAsia="微软雅黑" w:hAnsi="微软雅黑" w:hint="eastAsia"/>
          <w:b/>
        </w:rPr>
        <w:t>需求目的：</w:t>
      </w:r>
      <w:r>
        <w:rPr>
          <w:rFonts w:ascii="微软雅黑" w:eastAsia="微软雅黑" w:hAnsi="微软雅黑" w:hint="eastAsia"/>
        </w:rPr>
        <w:t>目前订单跟单员设置了排货规则，或排了未来的计划，未显示剩余多少计划未排，再次</w:t>
      </w:r>
      <w:proofErr w:type="gramStart"/>
      <w:r>
        <w:rPr>
          <w:rFonts w:ascii="微软雅黑" w:eastAsia="微软雅黑" w:hAnsi="微软雅黑" w:hint="eastAsia"/>
        </w:rPr>
        <w:t>排计划</w:t>
      </w:r>
      <w:proofErr w:type="gramEnd"/>
      <w:r>
        <w:rPr>
          <w:rFonts w:ascii="微软雅黑" w:eastAsia="微软雅黑" w:hAnsi="微软雅黑" w:hint="eastAsia"/>
        </w:rPr>
        <w:t>时，需要靠人工记忆可排计划数量来排计划</w:t>
      </w:r>
    </w:p>
    <w:p w:rsidR="0090503A" w:rsidRPr="0090503A" w:rsidRDefault="0090503A" w:rsidP="0090503A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 xml:space="preserve">    </w:t>
      </w:r>
      <w:r>
        <w:rPr>
          <w:rFonts w:ascii="微软雅黑" w:eastAsia="微软雅黑" w:hAnsi="微软雅黑"/>
          <w:b/>
        </w:rPr>
        <w:t xml:space="preserve"> </w:t>
      </w:r>
    </w:p>
    <w:p w:rsidR="004C3B53" w:rsidRDefault="00A32A90" w:rsidP="004C3B53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6972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7061917022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90" w:rsidRDefault="00A32A90" w:rsidP="001D0A73">
      <w:pPr>
        <w:pStyle w:val="a4"/>
        <w:ind w:left="360" w:firstLineChars="0" w:firstLine="0"/>
        <w:jc w:val="center"/>
        <w:rPr>
          <w:rFonts w:ascii="微软雅黑" w:eastAsia="微软雅黑" w:hAnsi="微软雅黑"/>
        </w:rPr>
      </w:pPr>
      <w:r w:rsidRPr="0090503A">
        <w:rPr>
          <w:rFonts w:ascii="微软雅黑" w:eastAsia="微软雅黑" w:hAnsi="微软雅黑" w:hint="eastAsia"/>
        </w:rPr>
        <w:t>未修改前页面</w:t>
      </w:r>
    </w:p>
    <w:p w:rsidR="00A32A90" w:rsidRPr="004C3B53" w:rsidRDefault="001D0A73" w:rsidP="004C3B53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6902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备份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CC8" w:rsidRDefault="001D0A73" w:rsidP="001D0A73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修改后页面</w:t>
      </w:r>
    </w:p>
    <w:p w:rsidR="001D0A73" w:rsidRDefault="00CC5923" w:rsidP="001D0A7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5274310" cy="27432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923" w:rsidRDefault="00CC5923" w:rsidP="00CC5923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修改前页面</w:t>
      </w:r>
    </w:p>
    <w:p w:rsidR="00CC5923" w:rsidRDefault="00CC5923" w:rsidP="00CC5923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31857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备份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923" w:rsidRDefault="00CC5923" w:rsidP="00CC5923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修改后页面</w:t>
      </w:r>
    </w:p>
    <w:p w:rsidR="00657256" w:rsidRPr="004B7CC8" w:rsidRDefault="00657256" w:rsidP="00657256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备注（以上所有改进不影响物流操作逻辑和页面）</w:t>
      </w:r>
    </w:p>
    <w:sectPr w:rsidR="00657256" w:rsidRPr="004B7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E73546"/>
    <w:multiLevelType w:val="hybridMultilevel"/>
    <w:tmpl w:val="AF3C415A"/>
    <w:lvl w:ilvl="0" w:tplc="72383C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CAB"/>
    <w:rsid w:val="000703AF"/>
    <w:rsid w:val="000C101B"/>
    <w:rsid w:val="00106271"/>
    <w:rsid w:val="00141927"/>
    <w:rsid w:val="001D0A73"/>
    <w:rsid w:val="001E56F3"/>
    <w:rsid w:val="001E6F8E"/>
    <w:rsid w:val="00246AEB"/>
    <w:rsid w:val="002D0ECC"/>
    <w:rsid w:val="002D2557"/>
    <w:rsid w:val="00306205"/>
    <w:rsid w:val="00310FE8"/>
    <w:rsid w:val="00317CDE"/>
    <w:rsid w:val="00376198"/>
    <w:rsid w:val="003C6F7E"/>
    <w:rsid w:val="004757FC"/>
    <w:rsid w:val="004B7CC8"/>
    <w:rsid w:val="004C3B53"/>
    <w:rsid w:val="004E54B9"/>
    <w:rsid w:val="00542A6F"/>
    <w:rsid w:val="00550EB7"/>
    <w:rsid w:val="0058304D"/>
    <w:rsid w:val="00586F95"/>
    <w:rsid w:val="005A2998"/>
    <w:rsid w:val="005B2E9B"/>
    <w:rsid w:val="0064749F"/>
    <w:rsid w:val="00647AEA"/>
    <w:rsid w:val="00657256"/>
    <w:rsid w:val="0071624D"/>
    <w:rsid w:val="00747B5E"/>
    <w:rsid w:val="007C2B84"/>
    <w:rsid w:val="007C62D1"/>
    <w:rsid w:val="007F2207"/>
    <w:rsid w:val="008012BA"/>
    <w:rsid w:val="0080372C"/>
    <w:rsid w:val="00817EE0"/>
    <w:rsid w:val="0087342C"/>
    <w:rsid w:val="00890874"/>
    <w:rsid w:val="00893CAB"/>
    <w:rsid w:val="008F18AE"/>
    <w:rsid w:val="00903DC1"/>
    <w:rsid w:val="0090503A"/>
    <w:rsid w:val="0094408B"/>
    <w:rsid w:val="009A44E5"/>
    <w:rsid w:val="009D310E"/>
    <w:rsid w:val="009F184A"/>
    <w:rsid w:val="00A32A90"/>
    <w:rsid w:val="00A93B36"/>
    <w:rsid w:val="00AC03F0"/>
    <w:rsid w:val="00B35ECC"/>
    <w:rsid w:val="00B5084D"/>
    <w:rsid w:val="00B577C6"/>
    <w:rsid w:val="00B64A16"/>
    <w:rsid w:val="00BA0C4A"/>
    <w:rsid w:val="00BA1F0D"/>
    <w:rsid w:val="00BF634C"/>
    <w:rsid w:val="00C22922"/>
    <w:rsid w:val="00C411C9"/>
    <w:rsid w:val="00C82D9C"/>
    <w:rsid w:val="00C857D6"/>
    <w:rsid w:val="00CA2FDE"/>
    <w:rsid w:val="00CC5923"/>
    <w:rsid w:val="00D16B6C"/>
    <w:rsid w:val="00D4787E"/>
    <w:rsid w:val="00D710F5"/>
    <w:rsid w:val="00E174E5"/>
    <w:rsid w:val="00E76B03"/>
    <w:rsid w:val="00F05BC5"/>
    <w:rsid w:val="00F533E0"/>
    <w:rsid w:val="00F56341"/>
    <w:rsid w:val="00F6221E"/>
    <w:rsid w:val="00FD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B722B-A56A-4460-A3ED-140B5F96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63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74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</Pages>
  <Words>263</Words>
  <Characters>1504</Characters>
  <Application>Microsoft Office Word</Application>
  <DocSecurity>0</DocSecurity>
  <Lines>12</Lines>
  <Paragraphs>3</Paragraphs>
  <ScaleCrop>false</ScaleCrop>
  <Company>Razer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黄伟</dc:creator>
  <cp:keywords/>
  <dc:description/>
  <cp:lastModifiedBy>黄伟</cp:lastModifiedBy>
  <cp:revision>71</cp:revision>
  <dcterms:created xsi:type="dcterms:W3CDTF">2017-06-16T05:44:00Z</dcterms:created>
  <dcterms:modified xsi:type="dcterms:W3CDTF">2017-06-21T06:33:00Z</dcterms:modified>
</cp:coreProperties>
</file>