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  <w:lang w:eastAsia="zh-CN"/>
        </w:rPr>
        <w:t>切片内部下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40"/>
          <w:lang w:eastAsia="zh-CN"/>
        </w:rPr>
        <w:t>单</w:t>
      </w:r>
      <w:r>
        <w:rPr>
          <w:rFonts w:hint="eastAsia" w:ascii="微软雅黑" w:hAnsi="微软雅黑" w:eastAsia="微软雅黑"/>
          <w:b/>
          <w:sz w:val="40"/>
        </w:rPr>
        <w:t>操作规范</w:t>
      </w:r>
    </w:p>
    <w:p>
      <w:pPr>
        <w:spacing w:line="360" w:lineRule="auto"/>
        <w:ind w:firstLine="360" w:firstLineChars="150"/>
        <w:jc w:val="left"/>
        <w:rPr>
          <w:rFonts w:ascii="微软雅黑" w:hAnsi="微软雅黑" w:eastAsia="微软雅黑" w:cs="Times New Roman"/>
          <w:sz w:val="24"/>
          <w:szCs w:val="28"/>
        </w:rPr>
      </w:pPr>
      <w:r>
        <w:rPr>
          <w:rFonts w:hint="eastAsia" w:ascii="微软雅黑" w:hAnsi="微软雅黑" w:eastAsia="微软雅黑" w:cs="Times New Roman"/>
          <w:sz w:val="24"/>
          <w:szCs w:val="28"/>
        </w:rPr>
        <w:t>为确保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切片订单</w:t>
      </w:r>
      <w:r>
        <w:rPr>
          <w:rFonts w:hint="eastAsia" w:ascii="微软雅黑" w:hAnsi="微软雅黑" w:eastAsia="微软雅黑" w:cs="Times New Roman"/>
          <w:sz w:val="24"/>
          <w:szCs w:val="28"/>
        </w:rPr>
        <w:t>的准确性，减少非必要错误，提高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订单</w:t>
      </w:r>
      <w:r>
        <w:rPr>
          <w:rFonts w:hint="eastAsia" w:ascii="微软雅黑" w:hAnsi="微软雅黑" w:eastAsia="微软雅黑" w:cs="Times New Roman"/>
          <w:sz w:val="24"/>
          <w:szCs w:val="28"/>
        </w:rPr>
        <w:t>信息传递的效率，特制定本操作规范。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  <w:lang w:eastAsia="zh-CN"/>
        </w:rPr>
        <w:t>流程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object>
          <v:shape id="_x0000_i1025" o:spt="75" type="#_x0000_t75" style="height:405.35pt;width:501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职责划分</w:t>
      </w:r>
    </w:p>
    <w:tbl>
      <w:tblPr>
        <w:tblStyle w:val="5"/>
        <w:tblW w:w="822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341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"/>
              <w:ind w:firstLine="0" w:firstLineChars="0"/>
              <w:jc w:val="left"/>
              <w:rPr>
                <w:color w:val="000000"/>
                <w:sz w:val="28"/>
              </w:rPr>
            </w:pPr>
          </w:p>
        </w:tc>
        <w:tc>
          <w:tcPr>
            <w:tcW w:w="3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"/>
              <w:ind w:firstLine="0" w:firstLineChars="0"/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功能</w:t>
            </w:r>
            <w:r>
              <w:rPr>
                <w:color w:val="000000"/>
                <w:sz w:val="28"/>
              </w:rPr>
              <w:t>点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6"/>
              <w:ind w:firstLine="0" w:firstLineChars="0"/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系统</w:t>
            </w:r>
            <w:r>
              <w:rPr>
                <w:color w:val="000000"/>
                <w:sz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74" w:type="dxa"/>
            <w:vMerge w:val="restart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订单</w:t>
            </w:r>
          </w:p>
        </w:tc>
        <w:tc>
          <w:tcPr>
            <w:tcW w:w="3413" w:type="dxa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销售订单</w:t>
            </w:r>
          </w:p>
        </w:tc>
        <w:tc>
          <w:tcPr>
            <w:tcW w:w="2835" w:type="dxa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74" w:type="dxa"/>
            <w:vMerge w:val="continue"/>
            <w:tcBorders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</w:tc>
        <w:tc>
          <w:tcPr>
            <w:tcW w:w="3413" w:type="dxa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sz w:val="24"/>
              </w:rPr>
              <w:t>销售订单</w:t>
            </w:r>
          </w:p>
        </w:tc>
        <w:tc>
          <w:tcPr>
            <w:tcW w:w="2835" w:type="dxa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员</w:t>
            </w:r>
            <w:r>
              <w:rPr>
                <w:rFonts w:hint="eastAsia"/>
                <w:sz w:val="24"/>
              </w:rPr>
              <w:t>、销售</w:t>
            </w:r>
            <w:r>
              <w:rPr>
                <w:sz w:val="24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74" w:type="dxa"/>
            <w:vMerge w:val="continue"/>
            <w:tcBorders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</w:tc>
        <w:tc>
          <w:tcPr>
            <w:tcW w:w="3413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销售订单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74" w:type="dxa"/>
            <w:vMerge w:val="continue"/>
            <w:tcBorders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</w:tc>
        <w:tc>
          <w:tcPr>
            <w:tcW w:w="3413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取消销售</w:t>
            </w:r>
            <w:r>
              <w:rPr>
                <w:sz w:val="24"/>
              </w:rPr>
              <w:t>订单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Merge w:val="continue"/>
            <w:tcBorders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</w:p>
        </w:tc>
        <w:tc>
          <w:tcPr>
            <w:tcW w:w="3413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执行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pStyle w:val="6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运营</w:t>
            </w:r>
            <w:r>
              <w:rPr>
                <w:sz w:val="24"/>
              </w:rPr>
              <w:t>跟单</w:t>
            </w:r>
          </w:p>
        </w:tc>
      </w:tr>
    </w:tbl>
    <w:p>
      <w:pPr>
        <w:pStyle w:val="6"/>
        <w:spacing w:line="360" w:lineRule="auto"/>
        <w:ind w:left="420" w:firstLine="0" w:firstLineChars="0"/>
        <w:jc w:val="left"/>
        <w:rPr>
          <w:rFonts w:hint="eastAsia" w:ascii="微软雅黑" w:hAnsi="微软雅黑" w:eastAsia="微软雅黑"/>
          <w:sz w:val="24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操作流程与规范</w:t>
      </w:r>
    </w:p>
    <w:p>
      <w:pPr>
        <w:pStyle w:val="6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新建订单操作流程：</w:t>
      </w:r>
    </w:p>
    <w:p>
      <w:pPr>
        <w:pStyle w:val="6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1135" cy="2416810"/>
            <wp:effectExtent l="0" t="0" r="5715" b="254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/>
          <w:sz w:val="28"/>
        </w:rPr>
        <w:t>订单</w:t>
      </w:r>
      <w:r>
        <w:rPr>
          <w:sz w:val="28"/>
        </w:rPr>
        <w:t>管理页面点击“</w:t>
      </w:r>
      <w:r>
        <w:rPr>
          <w:rFonts w:hint="eastAsia"/>
          <w:sz w:val="28"/>
        </w:rPr>
        <w:t>新建</w:t>
      </w:r>
      <w:r>
        <w:rPr>
          <w:sz w:val="28"/>
        </w:rPr>
        <w:t>销售订单”</w:t>
      </w:r>
      <w:r>
        <w:rPr>
          <w:rFonts w:hint="eastAsia"/>
          <w:sz w:val="28"/>
        </w:rPr>
        <w:t>按钮</w:t>
      </w:r>
      <w:r>
        <w:rPr>
          <w:sz w:val="28"/>
        </w:rPr>
        <w:t>，进入</w:t>
      </w:r>
      <w:r>
        <w:rPr>
          <w:rFonts w:hint="eastAsia"/>
          <w:sz w:val="28"/>
        </w:rPr>
        <w:t>输入</w:t>
      </w:r>
      <w:r>
        <w:rPr>
          <w:sz w:val="28"/>
        </w:rPr>
        <w:t>界面</w:t>
      </w: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9865" cy="1832610"/>
            <wp:effectExtent l="0" t="0" r="6985" b="1524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品类默认</w:t>
      </w:r>
      <w:r>
        <w:rPr>
          <w:sz w:val="28"/>
        </w:rPr>
        <w:t>为</w:t>
      </w:r>
      <w:r>
        <w:rPr>
          <w:rFonts w:hint="eastAsia"/>
          <w:sz w:val="28"/>
        </w:rPr>
        <w:t>PET，</w:t>
      </w:r>
      <w:r>
        <w:rPr>
          <w:sz w:val="28"/>
        </w:rPr>
        <w:t>品名默认为聚酯切片，</w:t>
      </w:r>
      <w:r>
        <w:rPr>
          <w:rFonts w:hint="eastAsia"/>
          <w:sz w:val="28"/>
        </w:rPr>
        <w:t>等级</w:t>
      </w:r>
      <w:r>
        <w:rPr>
          <w:sz w:val="28"/>
        </w:rPr>
        <w:t>默认</w:t>
      </w:r>
      <w:r>
        <w:rPr>
          <w:rFonts w:hint="eastAsia"/>
          <w:sz w:val="28"/>
        </w:rPr>
        <w:t>优</w:t>
      </w:r>
      <w:r>
        <w:rPr>
          <w:sz w:val="28"/>
        </w:rPr>
        <w:t>等品</w:t>
      </w:r>
      <w:r>
        <w:rPr>
          <w:rFonts w:hint="eastAsia"/>
          <w:sz w:val="28"/>
          <w:lang w:eastAsia="zh-CN"/>
        </w:rPr>
        <w:t>；除了批号以及订单备注为选填，其他都为必填项。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8"/>
          <w:lang w:eastAsia="zh-CN"/>
        </w:rPr>
      </w:pPr>
      <w:r>
        <w:rPr>
          <w:rFonts w:hint="eastAsia"/>
          <w:sz w:val="28"/>
        </w:rPr>
        <w:t>付款要求选择分批付款时，</w:t>
      </w:r>
      <w:r>
        <w:rPr>
          <w:rFonts w:hint="eastAsia"/>
          <w:sz w:val="28"/>
          <w:lang w:eastAsia="zh-CN"/>
        </w:rPr>
        <w:t>会</w:t>
      </w:r>
      <w:r>
        <w:rPr>
          <w:rFonts w:hint="eastAsia"/>
          <w:sz w:val="28"/>
        </w:rPr>
        <w:t>显示并要求用户输入</w:t>
      </w:r>
      <w:r>
        <w:rPr>
          <w:rFonts w:hint="eastAsia"/>
          <w:sz w:val="28"/>
          <w:lang w:eastAsia="zh-CN"/>
        </w:rPr>
        <w:t>分批付款说明，如：需方付款一部分使用现金支付，一部分使用承兑支付，则在分批付款说明框内进行说明：各付款方式的付款金额，以及承兑政策。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/>
          <w:sz w:val="28"/>
          <w:lang w:eastAsia="zh-CN"/>
        </w:rPr>
        <w:t>提货方式要求选择分批完成时，会</w:t>
      </w:r>
      <w:r>
        <w:rPr>
          <w:rFonts w:hint="eastAsia"/>
          <w:sz w:val="28"/>
        </w:rPr>
        <w:t>显示并要求用户输入</w:t>
      </w:r>
      <w:r>
        <w:rPr>
          <w:rFonts w:hint="eastAsia"/>
          <w:sz w:val="28"/>
          <w:lang w:eastAsia="zh-CN"/>
        </w:rPr>
        <w:t>分批提货说明，如：多少车</w:t>
      </w:r>
      <w:r>
        <w:rPr>
          <w:rFonts w:hint="eastAsia"/>
          <w:sz w:val="28"/>
          <w:lang w:val="en-US" w:eastAsia="zh-CN"/>
        </w:rPr>
        <w:t>/天，几号之前完成</w:t>
      </w:r>
      <w:r>
        <w:rPr>
          <w:rFonts w:hint="eastAsia"/>
          <w:sz w:val="28"/>
          <w:lang w:eastAsia="zh-CN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所有内容填写完成后，点击提交订单，完成创建。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</w:p>
    <w:p>
      <w:pPr>
        <w:pStyle w:val="6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变更订单操作流程（仅限销售主管）：</w:t>
      </w:r>
    </w:p>
    <w:p>
      <w:pPr>
        <w:pStyle w:val="6"/>
        <w:ind w:firstLine="480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drawing>
          <wp:inline distT="0" distB="0" distL="114300" distR="114300">
            <wp:extent cx="5264785" cy="2245995"/>
            <wp:effectExtent l="0" t="0" r="12065" b="190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drawing>
          <wp:inline distT="0" distB="0" distL="114300" distR="114300">
            <wp:extent cx="5264785" cy="2348865"/>
            <wp:effectExtent l="0" t="0" r="12065" b="1333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1.</w:t>
      </w:r>
      <w:r>
        <w:rPr>
          <w:rFonts w:hint="eastAsia"/>
          <w:sz w:val="28"/>
        </w:rPr>
        <w:t>订单</w:t>
      </w:r>
      <w:r>
        <w:rPr>
          <w:sz w:val="28"/>
        </w:rPr>
        <w:t>管理页面</w:t>
      </w:r>
      <w:r>
        <w:rPr>
          <w:rFonts w:hint="eastAsia"/>
          <w:sz w:val="28"/>
          <w:lang w:eastAsia="zh-CN"/>
        </w:rPr>
        <w:t>选择订单，</w:t>
      </w:r>
      <w:r>
        <w:rPr>
          <w:sz w:val="28"/>
        </w:rPr>
        <w:t>点击</w:t>
      </w:r>
      <w:r>
        <w:rPr>
          <w:rFonts w:hint="eastAsia"/>
          <w:sz w:val="28"/>
          <w:lang w:eastAsia="zh-CN"/>
        </w:rPr>
        <w:t>“操作”</w:t>
      </w:r>
      <w:r>
        <w:rPr>
          <w:rFonts w:hint="eastAsia"/>
          <w:sz w:val="28"/>
        </w:rPr>
        <w:t>按钮</w:t>
      </w: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2.</w:t>
      </w:r>
      <w:r>
        <w:rPr>
          <w:rFonts w:hint="eastAsia"/>
          <w:sz w:val="28"/>
        </w:rPr>
        <w:t>系统</w:t>
      </w:r>
      <w:r>
        <w:rPr>
          <w:sz w:val="28"/>
        </w:rPr>
        <w:t>自动</w:t>
      </w:r>
      <w:r>
        <w:rPr>
          <w:rFonts w:hint="eastAsia"/>
          <w:sz w:val="28"/>
        </w:rPr>
        <w:t>检查</w:t>
      </w:r>
      <w:r>
        <w:rPr>
          <w:sz w:val="28"/>
        </w:rPr>
        <w:t>合同状态为双签，</w:t>
      </w:r>
      <w:r>
        <w:rPr>
          <w:rFonts w:hint="eastAsia"/>
          <w:sz w:val="28"/>
        </w:rPr>
        <w:t>弹出</w:t>
      </w:r>
      <w:r>
        <w:rPr>
          <w:sz w:val="28"/>
        </w:rPr>
        <w:t>提示框“</w:t>
      </w:r>
      <w:r>
        <w:rPr>
          <w:rFonts w:hint="eastAsia"/>
          <w:sz w:val="28"/>
        </w:rPr>
        <w:t>合同</w:t>
      </w:r>
      <w:r>
        <w:rPr>
          <w:sz w:val="28"/>
        </w:rPr>
        <w:t>已双签，不能变更订单”</w:t>
      </w:r>
      <w:r>
        <w:rPr>
          <w:rFonts w:hint="eastAsia"/>
          <w:sz w:val="28"/>
        </w:rPr>
        <w:t>，</w:t>
      </w:r>
      <w:r>
        <w:rPr>
          <w:sz w:val="28"/>
        </w:rPr>
        <w:t>合同状态不是双签才可以进入变更订单页面</w:t>
      </w:r>
      <w:r>
        <w:rPr>
          <w:rFonts w:hint="eastAsia"/>
          <w:sz w:val="28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3.</w:t>
      </w:r>
      <w:r>
        <w:rPr>
          <w:rFonts w:hint="eastAsia"/>
          <w:sz w:val="28"/>
        </w:rPr>
        <w:t>点击</w:t>
      </w:r>
      <w:r>
        <w:rPr>
          <w:sz w:val="28"/>
        </w:rPr>
        <w:t>变更订单系统记录变更日志，以方便运营</w:t>
      </w:r>
      <w:r>
        <w:rPr>
          <w:rFonts w:hint="eastAsia"/>
          <w:sz w:val="28"/>
        </w:rPr>
        <w:t>直观知晓</w:t>
      </w:r>
      <w:r>
        <w:rPr>
          <w:sz w:val="28"/>
        </w:rPr>
        <w:t>修改内容，</w:t>
      </w:r>
      <w:r>
        <w:rPr>
          <w:rFonts w:hint="eastAsia"/>
          <w:sz w:val="28"/>
        </w:rPr>
        <w:t>同时</w:t>
      </w:r>
      <w:r>
        <w:rPr>
          <w:sz w:val="28"/>
        </w:rPr>
        <w:t>邮件通知</w:t>
      </w:r>
      <w:r>
        <w:rPr>
          <w:rFonts w:hint="eastAsia"/>
          <w:sz w:val="28"/>
        </w:rPr>
        <w:t>运营</w:t>
      </w:r>
      <w:r>
        <w:rPr>
          <w:sz w:val="28"/>
        </w:rPr>
        <w:t>供需方跟单</w:t>
      </w:r>
      <w:r>
        <w:rPr>
          <w:rFonts w:hint="eastAsia"/>
          <w:sz w:val="28"/>
        </w:rPr>
        <w:t>邮件组</w:t>
      </w:r>
      <w:r>
        <w:rPr>
          <w:rFonts w:hint="eastAsia"/>
          <w:sz w:val="28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eastAsia="zh-CN"/>
        </w:rPr>
      </w:pPr>
    </w:p>
    <w:p>
      <w:pPr>
        <w:pStyle w:val="6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操作规范：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1.需方断料，需要加急订单，需要在订单备注填写“订单加急”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2.其他有特殊情况，可在订单备注框进行备注说明。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3.提交订单后，销售员及时关注订单进度，可通过订单管理查看，订单的合同编号、合同状态、付款状态、提货状态，减少QQ群的沟通成本。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4.销售员通过订单系统自助下单后，取消销售员通过QQ群传递订单的流程。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4614114">
    <w:nsid w:val="2EC442E2"/>
    <w:multiLevelType w:val="multilevel"/>
    <w:tmpl w:val="2EC442E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8480380">
    <w:nsid w:val="17C053FC"/>
    <w:multiLevelType w:val="multilevel"/>
    <w:tmpl w:val="17C053F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8480380"/>
  </w:num>
  <w:num w:numId="2">
    <w:abstractNumId w:val="784614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EA0"/>
    <w:rsid w:val="001B4520"/>
    <w:rsid w:val="001C3339"/>
    <w:rsid w:val="00314A50"/>
    <w:rsid w:val="003271B9"/>
    <w:rsid w:val="003777BC"/>
    <w:rsid w:val="0037792C"/>
    <w:rsid w:val="00381F04"/>
    <w:rsid w:val="003D1E98"/>
    <w:rsid w:val="003F720F"/>
    <w:rsid w:val="004669FA"/>
    <w:rsid w:val="004E54EB"/>
    <w:rsid w:val="0050786F"/>
    <w:rsid w:val="005542FC"/>
    <w:rsid w:val="00566B48"/>
    <w:rsid w:val="00594193"/>
    <w:rsid w:val="006079A9"/>
    <w:rsid w:val="006C2A52"/>
    <w:rsid w:val="006C71CA"/>
    <w:rsid w:val="00707519"/>
    <w:rsid w:val="007174DF"/>
    <w:rsid w:val="00785C62"/>
    <w:rsid w:val="007A3391"/>
    <w:rsid w:val="007D0E17"/>
    <w:rsid w:val="0081132B"/>
    <w:rsid w:val="00870822"/>
    <w:rsid w:val="00941126"/>
    <w:rsid w:val="00997811"/>
    <w:rsid w:val="009A290F"/>
    <w:rsid w:val="009B7891"/>
    <w:rsid w:val="00A91686"/>
    <w:rsid w:val="00AF21F7"/>
    <w:rsid w:val="00AF2277"/>
    <w:rsid w:val="00B51AC3"/>
    <w:rsid w:val="00CF1DD0"/>
    <w:rsid w:val="00DA285A"/>
    <w:rsid w:val="00DA65A5"/>
    <w:rsid w:val="00DE1B1E"/>
    <w:rsid w:val="00E23629"/>
    <w:rsid w:val="00E6012A"/>
    <w:rsid w:val="00F71B72"/>
    <w:rsid w:val="00FE1FC4"/>
    <w:rsid w:val="00FF594A"/>
    <w:rsid w:val="0BA05DBF"/>
    <w:rsid w:val="0C7F71AF"/>
    <w:rsid w:val="0DF010EC"/>
    <w:rsid w:val="0E6B61E1"/>
    <w:rsid w:val="19820C39"/>
    <w:rsid w:val="1D1F57BC"/>
    <w:rsid w:val="27507F33"/>
    <w:rsid w:val="30FD2AFB"/>
    <w:rsid w:val="3A7A6AE3"/>
    <w:rsid w:val="413061A5"/>
    <w:rsid w:val="451B6501"/>
    <w:rsid w:val="6A622E7A"/>
    <w:rsid w:val="6A9703D8"/>
    <w:rsid w:val="72E86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ScaleCrop>false</ScaleCrop>
  <LinksUpToDate>false</LinksUpToDate>
  <CharactersWithSpaces>573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2016-01-04T05:39:00Z</dcterms:created>
  <dc:creator>thinkpad</dc:creator>
  <cp:lastModifiedBy>Administrator</cp:lastModifiedBy>
  <cp:lastPrinted>2016-01-05T11:35:00Z</cp:lastPrinted>
  <dcterms:modified xsi:type="dcterms:W3CDTF">2016-03-18T09:24:30Z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