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56" w:x="4290" w:y="741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凉商投促〔</w:t>
      </w:r>
      <w:r>
        <w:rPr>
          <w:rFonts w:ascii="GPWFLA+·ÂËÎ_GB2312"/>
          <w:color w:val="000000"/>
          <w:spacing w:val="0"/>
          <w:sz w:val="32"/>
        </w:rPr>
        <w:t>2018</w:t>
      </w:r>
      <w:r>
        <w:rPr>
          <w:rFonts w:ascii="OAGJPD+·ÂËÎ_GB2312" w:hAnsi="OAGJPD+·ÂËÎ_GB2312" w:cs="OAGJPD+·ÂËÎ_GB2312"/>
          <w:color w:val="000000"/>
          <w:spacing w:val="2"/>
          <w:sz w:val="32"/>
        </w:rPr>
        <w:t>〕</w:t>
      </w:r>
      <w:r>
        <w:rPr>
          <w:rFonts w:ascii="GPWFLA+·ÂËÎ_GB2312"/>
          <w:color w:val="000000"/>
          <w:spacing w:val="1"/>
          <w:sz w:val="32"/>
        </w:rPr>
        <w:t>181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号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106" w:x="2048" w:y="8435"/>
        <w:widowControl w:val="off"/>
        <w:autoSpaceDE w:val="off"/>
        <w:autoSpaceDN w:val="off"/>
        <w:spacing w:before="0" w:after="0" w:line="523" w:lineRule="exact"/>
        <w:ind w:left="1541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QPATSB+·½ÕýÐ¡±êËÎ_GBK" w:hAnsi="QPATSB+·½ÕýÐ¡±êËÎ_GBK" w:cs="QPATSB+·½ÕýÐ¡±êËÎ_GBK"/>
          <w:color w:val="000000"/>
          <w:spacing w:val="0"/>
          <w:sz w:val="44"/>
        </w:rPr>
        <w:t>凉山州商务和投资促进局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9106" w:x="2048" w:y="8435"/>
        <w:widowControl w:val="off"/>
        <w:autoSpaceDE w:val="off"/>
        <w:autoSpaceDN w:val="off"/>
        <w:spacing w:before="36" w:after="0" w:line="523" w:lineRule="exact"/>
        <w:ind w:left="0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QPATSB+·½ÕýÐ¡±êËÎ_GBK" w:hAnsi="QPATSB+·½ÕýÐ¡±êËÎ_GBK" w:cs="QPATSB+·½ÕýÐ¡±êËÎ_GBK"/>
          <w:color w:val="000000"/>
          <w:spacing w:val="0"/>
          <w:sz w:val="44"/>
        </w:rPr>
        <w:t>关于开展全州规模化集约化蚕桑生产情况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9106" w:x="2048" w:y="8435"/>
        <w:widowControl w:val="off"/>
        <w:autoSpaceDE w:val="off"/>
        <w:autoSpaceDN w:val="off"/>
        <w:spacing w:before="39" w:after="0" w:line="523" w:lineRule="exact"/>
        <w:ind w:left="2861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QPATSB+·½ÕýÐ¡±êËÎ_GBK" w:hAnsi="QPATSB+·½ÕýÐ¡±êËÎ_GBK" w:cs="QPATSB+·½ÕýÐ¡±êËÎ_GBK"/>
          <w:color w:val="000000"/>
          <w:spacing w:val="0"/>
          <w:sz w:val="44"/>
        </w:rPr>
        <w:t>调研的通知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4415" w:x="1587" w:y="1079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各县市商务和投资促进局：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根据四川省商务厅部署，</w:t>
      </w:r>
      <w:r>
        <w:rPr>
          <w:rFonts w:ascii="GPWFLA+·ÂËÎ_GB2312"/>
          <w:color w:val="000000"/>
          <w:spacing w:val="80"/>
          <w:sz w:val="32"/>
        </w:rPr>
        <w:t>7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GPWFLA+·ÂËÎ_GB2312"/>
          <w:color w:val="000000"/>
          <w:spacing w:val="78"/>
          <w:sz w:val="32"/>
        </w:rPr>
        <w:t>4</w:t>
      </w:r>
      <w:r>
        <w:rPr>
          <w:rFonts w:ascii="OAGJPD+·ÂËÎ_GB2312" w:hAnsi="OAGJPD+·ÂËÎ_GB2312" w:cs="OAGJPD+·ÂËÎ_GB2312"/>
          <w:color w:val="000000"/>
          <w:spacing w:val="1"/>
          <w:sz w:val="32"/>
        </w:rPr>
        <w:t>日—</w:t>
      </w:r>
      <w:r>
        <w:rPr>
          <w:rFonts w:ascii="GPWFLA+·ÂËÎ_GB2312"/>
          <w:color w:val="000000"/>
          <w:spacing w:val="0"/>
          <w:sz w:val="32"/>
        </w:rPr>
        <w:t>12</w:t>
      </w:r>
      <w:r>
        <w:rPr>
          <w:rFonts w:ascii="OAGJPD+·ÂËÎ_GB2312" w:hAnsi="OAGJPD+·ÂËÎ_GB2312" w:cs="OAGJPD+·ÂËÎ_GB2312"/>
          <w:color w:val="000000"/>
          <w:spacing w:val="-6"/>
          <w:sz w:val="32"/>
        </w:rPr>
        <w:t>日，在全省范围开展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规模化集约化蚕桑生产情况调研。为组织实施好我州规模化集约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化蚕桑示范基地建设，促进茧丝绸产业提质增效，现就做好我州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规模化集约化蚕桑生产情况调研工作有关事项通知如下：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KAJSD+ºÚÌå" w:hAnsi="NKAJSD+ºÚÌå" w:cs="NKAJSD+ºÚÌå"/>
          <w:color w:val="000000"/>
          <w:spacing w:val="-6"/>
          <w:sz w:val="32"/>
        </w:rPr>
        <w:t>一、把握调研目的。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此次调研目的是为实施好蚕桑示范基地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建设提供科学事实依据，以开展规模化集约化蚕桑示范基地建设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11358"/>
        <w:widowControl w:val="off"/>
        <w:autoSpaceDE w:val="off"/>
        <w:autoSpaceDN w:val="off"/>
        <w:spacing w:before="242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为抓手，推动行业供给侧结构性改革，促进行业转型升级提质增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22" w:x="9734" w:y="1564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DCGVP+ËÎÌå"/>
          <w:color w:val="000000"/>
          <w:spacing w:val="0"/>
          <w:sz w:val="28"/>
        </w:rPr>
      </w:pP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1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8.35pt;margin-top:172.8pt;z-index:-3;width:444pt;height:224.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20" w:x="1587" w:y="159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效，发挥产业扶贫作用，助力脱贫攻坚。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215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KAJSD+ºÚÌå" w:hAnsi="NKAJSD+ºÚÌå" w:cs="NKAJSD+ºÚÌå"/>
          <w:color w:val="000000"/>
          <w:spacing w:val="-4"/>
          <w:sz w:val="32"/>
        </w:rPr>
        <w:t>二、把握调研重点。</w:t>
      </w:r>
      <w:r>
        <w:rPr>
          <w:rFonts w:ascii="OAGJPD+·ÂËÎ_GB2312" w:hAnsi="OAGJPD+·ÂËÎ_GB2312" w:cs="OAGJPD+·ÂËÎ_GB2312"/>
          <w:color w:val="000000"/>
          <w:spacing w:val="-2"/>
          <w:sz w:val="32"/>
        </w:rPr>
        <w:t>紧密结合《四川省开展规模化集约化蚕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2156"/>
        <w:widowControl w:val="off"/>
        <w:autoSpaceDE w:val="off"/>
        <w:autoSpaceDN w:val="off"/>
        <w:spacing w:before="242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7"/>
          <w:sz w:val="32"/>
        </w:rPr>
        <w:t>桑示范基地建设实施方案》（川商市运〔</w:t>
      </w:r>
      <w:r>
        <w:rPr>
          <w:rFonts w:ascii="GPWFLA+·ÂËÎ_GB2312"/>
          <w:color w:val="000000"/>
          <w:spacing w:val="0"/>
          <w:sz w:val="32"/>
        </w:rPr>
        <w:t>2018</w:t>
      </w:r>
      <w:r>
        <w:rPr>
          <w:rFonts w:ascii="OAGJPD+·ÂËÎ_GB2312" w:hAnsi="OAGJPD+·ÂËÎ_GB2312" w:cs="OAGJPD+·ÂËÎ_GB2312"/>
          <w:color w:val="000000"/>
          <w:spacing w:val="2"/>
          <w:sz w:val="32"/>
        </w:rPr>
        <w:t>〕</w:t>
      </w:r>
      <w:r>
        <w:rPr>
          <w:rFonts w:ascii="GPWFLA+·ÂËÎ_GB2312"/>
          <w:color w:val="000000"/>
          <w:spacing w:val="1"/>
          <w:sz w:val="32"/>
        </w:rPr>
        <w:t>11</w:t>
      </w:r>
      <w:r>
        <w:rPr>
          <w:rFonts w:ascii="GPWFLA+·ÂËÎ_GB2312"/>
          <w:color w:val="000000"/>
          <w:spacing w:val="-2"/>
          <w:sz w:val="32"/>
        </w:rPr>
        <w:t xml:space="preserve"> </w:t>
      </w:r>
      <w:r>
        <w:rPr>
          <w:rFonts w:ascii="OAGJPD+·ÂËÎ_GB2312" w:hAnsi="OAGJPD+·ÂËÎ_GB2312" w:cs="OAGJPD+·ÂËÎ_GB2312"/>
          <w:color w:val="000000"/>
          <w:spacing w:val="-25"/>
          <w:sz w:val="32"/>
        </w:rPr>
        <w:t>号），重点调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215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研了解当地桑园面积、年产茧量、年售茧收入、从事栽桑养蚕农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215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户数量、茧丝绸龙头企业数量及经营范围等。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4397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KAJSD+ºÚÌå" w:hAnsi="NKAJSD+ºÚÌå" w:cs="NKAJSD+ºÚÌå"/>
          <w:color w:val="000000"/>
          <w:spacing w:val="-4"/>
          <w:sz w:val="32"/>
        </w:rPr>
        <w:t>三、整合行业数据。</w:t>
      </w:r>
      <w:r>
        <w:rPr>
          <w:rFonts w:ascii="OAGJPD+·ÂËÎ_GB2312" w:hAnsi="OAGJPD+·ÂËÎ_GB2312" w:cs="OAGJPD+·ÂËÎ_GB2312"/>
          <w:color w:val="000000"/>
          <w:spacing w:val="-2"/>
          <w:sz w:val="32"/>
        </w:rPr>
        <w:t>茧丝绸行业涉及农工贸，各县市商务投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439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促局要加强与当地农牧、经信、统计等部门联系，整合运用相关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4397"/>
        <w:widowControl w:val="off"/>
        <w:autoSpaceDE w:val="off"/>
        <w:autoSpaceDN w:val="off"/>
        <w:spacing w:before="241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部门数据，提高调研成效。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607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KAJSD+ºÚÌå" w:hAnsi="NKAJSD+ºÚÌå" w:cs="NKAJSD+ºÚÌå"/>
          <w:color w:val="000000"/>
          <w:spacing w:val="-6"/>
          <w:sz w:val="32"/>
        </w:rPr>
        <w:t>四、报送调研成果。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县市商务投促局要认真总结当地开展规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607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-4"/>
          <w:sz w:val="32"/>
        </w:rPr>
        <w:t>模化集约化蚕桑基地建设取得的成绩、典型经验和存在的困难和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78" w:x="1587" w:y="607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GPWFLA+·ÂËÎ_GB2312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问题，形成书面调研成果，并填写调研表格（附件</w:t>
      </w:r>
      <w:r>
        <w:rPr>
          <w:rFonts w:ascii="Times New Roman"/>
          <w:color w:val="000000"/>
          <w:spacing w:val="27"/>
          <w:sz w:val="32"/>
        </w:rPr>
        <w:t xml:space="preserve"> </w:t>
      </w:r>
      <w:r>
        <w:rPr>
          <w:rFonts w:ascii="GPWFLA+·ÂËÎ_GB2312"/>
          <w:color w:val="000000"/>
          <w:spacing w:val="-2"/>
          <w:sz w:val="32"/>
        </w:rPr>
        <w:t>1</w:t>
      </w:r>
      <w:r>
        <w:rPr>
          <w:rFonts w:ascii="OAGJPD+·ÂËÎ_GB2312" w:hAnsi="OAGJPD+·ÂËÎ_GB2312" w:cs="OAGJPD+·ÂËÎ_GB2312"/>
          <w:color w:val="000000"/>
          <w:spacing w:val="2"/>
          <w:sz w:val="32"/>
        </w:rPr>
        <w:t>、</w:t>
      </w:r>
      <w:r>
        <w:rPr>
          <w:rFonts w:ascii="GPWFLA+·ÂËÎ_GB2312"/>
          <w:color w:val="000000"/>
          <w:spacing w:val="-1"/>
          <w:sz w:val="32"/>
        </w:rPr>
        <w:t>2</w:t>
      </w:r>
      <w:r>
        <w:rPr>
          <w:rFonts w:ascii="OAGJPD+·ÂËÎ_GB2312" w:hAnsi="OAGJPD+·ÂËÎ_GB2312" w:cs="OAGJPD+·ÂËÎ_GB2312"/>
          <w:color w:val="000000"/>
          <w:spacing w:val="-53"/>
          <w:sz w:val="32"/>
        </w:rPr>
        <w:t>），于</w:t>
      </w:r>
      <w:r>
        <w:rPr>
          <w:rFonts w:ascii="Times New Roman"/>
          <w:color w:val="000000"/>
          <w:spacing w:val="76"/>
          <w:sz w:val="32"/>
        </w:rPr>
        <w:t xml:space="preserve"> </w:t>
      </w:r>
      <w:r>
        <w:rPr>
          <w:rFonts w:ascii="GPWFLA+·ÂËÎ_GB2312"/>
          <w:color w:val="000000"/>
          <w:spacing w:val="0"/>
          <w:sz w:val="32"/>
        </w:rPr>
        <w:t>7</w:t>
      </w:r>
      <w:r>
        <w:rPr>
          <w:rFonts w:ascii="GPWFLA+·ÂËÎ_GB2312"/>
          <w:color w:val="000000"/>
          <w:spacing w:val="0"/>
          <w:sz w:val="32"/>
        </w:rPr>
      </w:r>
    </w:p>
    <w:p>
      <w:pPr>
        <w:pStyle w:val="Normal"/>
        <w:framePr w:w="10278" w:x="1587" w:y="6078"/>
        <w:widowControl w:val="off"/>
        <w:autoSpaceDE w:val="off"/>
        <w:autoSpaceDN w:val="off"/>
        <w:spacing w:before="242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GPWFLA+·ÂËÎ_GB2312"/>
          <w:color w:val="000000"/>
          <w:spacing w:val="1"/>
          <w:sz w:val="32"/>
        </w:rPr>
        <w:t>114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日前报送州局市运科。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17" w:x="2228" w:y="88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1"/>
          <w:sz w:val="32"/>
        </w:rPr>
        <w:t>附件：</w:t>
      </w:r>
      <w:r>
        <w:rPr>
          <w:rFonts w:ascii="GPWFLA+·ÂËÎ_GB2312"/>
          <w:color w:val="000000"/>
          <w:spacing w:val="0"/>
          <w:sz w:val="32"/>
        </w:rPr>
        <w:t>1.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蚕桑生产基本情况调研表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17" w:x="2228" w:y="8876"/>
        <w:widowControl w:val="off"/>
        <w:autoSpaceDE w:val="off"/>
        <w:autoSpaceDN w:val="off"/>
        <w:spacing w:before="243" w:after="0" w:line="319" w:lineRule="exact"/>
        <w:ind w:left="96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GPWFLA+·ÂËÎ_GB2312"/>
          <w:color w:val="000000"/>
          <w:spacing w:val="0"/>
          <w:sz w:val="32"/>
        </w:rPr>
        <w:t>2.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茧丝绸龙头企业调研表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46" w:x="5427" w:y="1055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OAGJPD+·ÂËÎ_GB2312" w:hAnsi="OAGJPD+·ÂËÎ_GB2312" w:cs="OAGJPD+·ÂËÎ_GB2312"/>
          <w:color w:val="000000"/>
          <w:spacing w:val="0"/>
          <w:sz w:val="32"/>
        </w:rPr>
        <w:t>凉山州商务和投资促进局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801" w:x="6068" w:y="1111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GPWFLA+·ÂËÎ_GB2312"/>
          <w:color w:val="000000"/>
          <w:spacing w:val="1"/>
          <w:sz w:val="32"/>
        </w:rPr>
        <w:t>2018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GPWFLA+·ÂËÎ_GB2312"/>
          <w:color w:val="000000"/>
          <w:spacing w:val="78"/>
          <w:sz w:val="32"/>
        </w:rPr>
        <w:t>7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GPWFLA+·ÂËÎ_GB2312"/>
          <w:color w:val="000000"/>
          <w:spacing w:val="80"/>
          <w:sz w:val="32"/>
        </w:rPr>
        <w:t>5</w:t>
      </w:r>
      <w:r>
        <w:rPr>
          <w:rFonts w:ascii="OAGJPD+·ÂËÎ_GB2312" w:hAnsi="OAGJPD+·ÂËÎ_GB2312" w:cs="OAGJPD+·ÂËÎ_GB2312"/>
          <w:color w:val="000000"/>
          <w:spacing w:val="0"/>
          <w:sz w:val="32"/>
        </w:rPr>
        <w:t>日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21" w:x="1868" w:y="1478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AGJPD+·ÂËÎ_GB2312" w:hAnsi="OAGJPD+·ÂËÎ_GB2312" w:cs="OAGJPD+·ÂËÎ_GB2312"/>
          <w:color w:val="000000"/>
          <w:spacing w:val="0"/>
          <w:sz w:val="28"/>
        </w:rPr>
        <w:t>凉山州商务和投资促进局办公室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732" w:x="7749" w:y="1478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GPWFLA+·ÂËÎ_GB2312"/>
          <w:color w:val="000000"/>
          <w:spacing w:val="0"/>
          <w:sz w:val="28"/>
        </w:rPr>
        <w:t>2018</w:t>
      </w:r>
      <w:r>
        <w:rPr>
          <w:rFonts w:ascii="OAGJPD+·ÂËÎ_GB2312" w:hAnsi="OAGJPD+·ÂËÎ_GB2312" w:cs="OAGJPD+·ÂËÎ_GB2312"/>
          <w:color w:val="000000"/>
          <w:spacing w:val="0"/>
          <w:sz w:val="28"/>
        </w:rPr>
        <w:t>年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GPWFLA+·ÂËÎ_GB2312"/>
          <w:color w:val="000000"/>
          <w:spacing w:val="69"/>
          <w:sz w:val="28"/>
        </w:rPr>
        <w:t>7</w:t>
      </w:r>
      <w:r>
        <w:rPr>
          <w:rFonts w:ascii="OAGJPD+·ÂËÎ_GB2312" w:hAnsi="OAGJPD+·ÂËÎ_GB2312" w:cs="OAGJPD+·ÂËÎ_GB2312"/>
          <w:color w:val="000000"/>
          <w:spacing w:val="0"/>
          <w:sz w:val="28"/>
        </w:rPr>
        <w:t>月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GPWFLA+·ÂËÎ_GB2312"/>
          <w:color w:val="000000"/>
          <w:spacing w:val="69"/>
          <w:sz w:val="28"/>
        </w:rPr>
        <w:t>5</w:t>
      </w:r>
      <w:r>
        <w:rPr>
          <w:rFonts w:ascii="OAGJPD+·ÂËÎ_GB2312" w:hAnsi="OAGJPD+·ÂËÎ_GB2312" w:cs="OAGJPD+·ÂËÎ_GB2312"/>
          <w:color w:val="000000"/>
          <w:spacing w:val="1"/>
          <w:sz w:val="28"/>
        </w:rPr>
        <w:t>日印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122" w:x="1587" w:y="1564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DCGVP+ËÎÌå"/>
          <w:color w:val="000000"/>
          <w:spacing w:val="0"/>
          <w:sz w:val="28"/>
        </w:rPr>
      </w:pP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2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304.3pt;margin-top:471.55pt;z-index:-7;width:126.95pt;height:125.8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8.35pt;margin-top:728.8pt;z-index:-11;width:443pt;height:2.0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78.35pt;margin-top:761.8pt;z-index:-15;width:443pt;height:2.0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0" w:right="0" w:bottom="0" w:left="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62" w:x="1440" w:y="1971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TMANC+ºÚÌå"/>
          <w:color w:val="000000"/>
          <w:spacing w:val="0"/>
          <w:sz w:val="32"/>
        </w:rPr>
      </w:pPr>
      <w:r>
        <w:rPr>
          <w:rFonts w:ascii="NKAJSD+ºÚÌå" w:hAnsi="NKAJSD+ºÚÌå" w:cs="NKAJSD+ºÚÌå"/>
          <w:color w:val="000000"/>
          <w:spacing w:val="2"/>
          <w:sz w:val="32"/>
        </w:rPr>
        <w:t>附件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TMANC+ºÚÌå"/>
          <w:color w:val="000000"/>
          <w:spacing w:val="0"/>
          <w:sz w:val="32"/>
        </w:rPr>
        <w:t>1</w:t>
      </w:r>
      <w:r>
        <w:rPr>
          <w:rFonts w:ascii="FTMANC+ºÚÌå"/>
          <w:color w:val="000000"/>
          <w:spacing w:val="0"/>
          <w:sz w:val="32"/>
        </w:rPr>
      </w:r>
    </w:p>
    <w:p>
      <w:pPr>
        <w:pStyle w:val="Normal"/>
        <w:framePr w:w="5564" w:x="5999" w:y="2410"/>
        <w:widowControl w:val="off"/>
        <w:autoSpaceDE w:val="off"/>
        <w:autoSpaceDN w:val="off"/>
        <w:spacing w:before="0" w:after="0" w:line="523" w:lineRule="exact"/>
        <w:ind w:left="0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QPATSB+·½ÕýÐ¡±êËÎ_GBK" w:hAnsi="QPATSB+·½ÕýÐ¡±êËÎ_GBK" w:cs="QPATSB+·½ÕýÐ¡±êËÎ_GBK"/>
          <w:color w:val="000000"/>
          <w:spacing w:val="0"/>
          <w:sz w:val="44"/>
        </w:rPr>
        <w:t>蚕桑生产基本情况调研表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3682" w:x="1440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填报单位：</w:t>
      </w:r>
      <w:r>
        <w:rPr>
          <w:rFonts w:ascii="ADCGVP+ËÎÌå"/>
          <w:color w:val="000000"/>
          <w:spacing w:val="0"/>
          <w:sz w:val="22"/>
        </w:rPr>
        <w:t>***</w:t>
      </w:r>
      <w:r>
        <w:rPr>
          <w:rFonts w:ascii="SMGFLD+ËÎÌå" w:hAnsi="SMGFLD+ËÎÌå" w:cs="SMGFLD+ËÎÌå"/>
          <w:color w:val="000000"/>
          <w:spacing w:val="0"/>
          <w:sz w:val="22"/>
        </w:rPr>
        <w:t>县市商务主管部门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4" w:x="11973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填报时间：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3401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年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3953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月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4503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308" w:x="4556" w:y="360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2017</w:t>
      </w:r>
      <w:r>
        <w:rPr>
          <w:rFonts w:ascii="SMGFLD+ËÎÌå" w:hAnsi="SMGFLD+ËÎÌå" w:cs="SMGFLD+ËÎÌå"/>
          <w:color w:val="000000"/>
          <w:spacing w:val="0"/>
          <w:sz w:val="22"/>
        </w:rPr>
        <w:t>年底桑园面积</w:t>
      </w:r>
      <w:r>
        <w:rPr>
          <w:rFonts w:ascii="Times New Roman"/>
          <w:color w:val="000000"/>
          <w:spacing w:val="35"/>
          <w:sz w:val="22"/>
        </w:rPr>
        <w:t xml:space="preserve"> </w:t>
      </w:r>
      <w:r>
        <w:rPr>
          <w:rFonts w:ascii="ADCGVP+ËÎÌå"/>
          <w:color w:val="000000"/>
          <w:spacing w:val="0"/>
          <w:sz w:val="22"/>
        </w:rPr>
        <w:t>2017</w:t>
      </w:r>
      <w:r>
        <w:rPr>
          <w:rFonts w:ascii="SMGFLD+ËÎÌå" w:hAnsi="SMGFLD+ËÎÌå" w:cs="SMGFLD+ËÎÌå"/>
          <w:color w:val="000000"/>
          <w:spacing w:val="0"/>
          <w:sz w:val="22"/>
        </w:rPr>
        <w:t>年蚕茧产</w:t>
      </w:r>
      <w:r>
        <w:rPr>
          <w:rFonts w:ascii="Times New Roman"/>
          <w:color w:val="000000"/>
          <w:spacing w:val="87"/>
          <w:sz w:val="22"/>
        </w:rPr>
        <w:t xml:space="preserve"> </w:t>
      </w:r>
      <w:r>
        <w:rPr>
          <w:rFonts w:ascii="ADCGVP+ËÎÌå"/>
          <w:color w:val="000000"/>
          <w:spacing w:val="0"/>
          <w:sz w:val="22"/>
        </w:rPr>
        <w:t>2017</w:t>
      </w:r>
      <w:r>
        <w:rPr>
          <w:rFonts w:ascii="SMGFLD+ËÎÌå" w:hAnsi="SMGFLD+ËÎÌå" w:cs="SMGFLD+ËÎÌå"/>
          <w:color w:val="000000"/>
          <w:spacing w:val="0"/>
          <w:sz w:val="22"/>
        </w:rPr>
        <w:t>年蚕农售</w:t>
      </w:r>
      <w:r>
        <w:rPr>
          <w:rFonts w:ascii="Times New Roman"/>
          <w:color w:val="000000"/>
          <w:spacing w:val="129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从事栽桑养蚕</w:t>
      </w:r>
      <w:r>
        <w:rPr>
          <w:rFonts w:ascii="Times New Roman"/>
          <w:color w:val="000000"/>
          <w:spacing w:val="94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从事栽桑养蚕贫困户</w:t>
      </w:r>
      <w:r>
        <w:rPr>
          <w:rFonts w:ascii="Times New Roman"/>
          <w:color w:val="000000"/>
          <w:spacing w:val="22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当地政府出台支持茧丝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14" w:x="1457" w:y="376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序号</w:t>
      </w:r>
      <w:r>
        <w:rPr>
          <w:rFonts w:ascii="Times New Roman"/>
          <w:color w:val="000000"/>
          <w:spacing w:val="41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县（市、区）</w:t>
      </w:r>
      <w:r>
        <w:rPr>
          <w:rFonts w:ascii="Times New Roman"/>
          <w:color w:val="000000"/>
          <w:spacing w:val="39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是否贫困县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2" w:x="5124" w:y="392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（亩）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13" w:x="6692" w:y="392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量（吨）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55" w:x="7909" w:y="392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-2"/>
          <w:sz w:val="22"/>
        </w:rPr>
        <w:t>茧收入（万元）农户数量（户）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4" w:x="11437" w:y="392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数量（户）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317" w:x="13165" w:y="392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绸行业发展政策情况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0" w:x="1622" w:y="434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1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22" w:y="4346"/>
        <w:widowControl w:val="off"/>
        <w:autoSpaceDE w:val="off"/>
        <w:autoSpaceDN w:val="off"/>
        <w:spacing w:before="137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2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22" w:y="506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3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22" w:y="54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4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22" w:y="578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5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22" w:y="614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6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551" w:x="1567" w:y="649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2" w:x="14700" w:y="1072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DCGVP+ËÎÌå"/>
          <w:color w:val="000000"/>
          <w:spacing w:val="0"/>
          <w:sz w:val="28"/>
        </w:rPr>
      </w:pP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3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70.05pt;margin-top:172.8pt;z-index:-19;width:696.05pt;height:16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62" w:x="1440" w:y="1971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TMANC+ºÚÌå"/>
          <w:color w:val="000000"/>
          <w:spacing w:val="0"/>
          <w:sz w:val="32"/>
        </w:rPr>
      </w:pPr>
      <w:r>
        <w:rPr>
          <w:rFonts w:ascii="NKAJSD+ºÚÌå" w:hAnsi="NKAJSD+ºÚÌå" w:cs="NKAJSD+ºÚÌå"/>
          <w:color w:val="000000"/>
          <w:spacing w:val="2"/>
          <w:sz w:val="32"/>
        </w:rPr>
        <w:t>附件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TMANC+ºÚÌå"/>
          <w:color w:val="000000"/>
          <w:spacing w:val="0"/>
          <w:sz w:val="32"/>
        </w:rPr>
        <w:t>2</w:t>
      </w:r>
      <w:r>
        <w:rPr>
          <w:rFonts w:ascii="FTMANC+ºÚÌå"/>
          <w:color w:val="000000"/>
          <w:spacing w:val="0"/>
          <w:sz w:val="32"/>
        </w:rPr>
      </w:r>
    </w:p>
    <w:p>
      <w:pPr>
        <w:pStyle w:val="Normal"/>
        <w:framePr w:w="5059" w:x="6219" w:y="2410"/>
        <w:widowControl w:val="off"/>
        <w:autoSpaceDE w:val="off"/>
        <w:autoSpaceDN w:val="off"/>
        <w:spacing w:before="0" w:after="0" w:line="523" w:lineRule="exact"/>
        <w:ind w:left="0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QPATSB+·½ÕýÐ¡±êËÎ_GBK" w:hAnsi="QPATSB+·½ÕýÐ¡±êËÎ_GBK" w:cs="QPATSB+·½ÕýÐ¡±êËÎ_GBK"/>
          <w:color w:val="000000"/>
          <w:spacing w:val="0"/>
          <w:sz w:val="44"/>
        </w:rPr>
        <w:t>茧丝绸龙头企业调研表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3682" w:x="1778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填报单位：</w:t>
      </w:r>
      <w:r>
        <w:rPr>
          <w:rFonts w:ascii="ADCGVP+ËÎÌå"/>
          <w:color w:val="000000"/>
          <w:spacing w:val="0"/>
          <w:sz w:val="22"/>
        </w:rPr>
        <w:t>***</w:t>
      </w:r>
      <w:r>
        <w:rPr>
          <w:rFonts w:ascii="SMGFLD+ËÎÌå" w:hAnsi="SMGFLD+ËÎÌå" w:cs="SMGFLD+ËÎÌå"/>
          <w:color w:val="000000"/>
          <w:spacing w:val="0"/>
          <w:sz w:val="22"/>
        </w:rPr>
        <w:t>县市商务主管部门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34" w:x="12311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填报时间：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3740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年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4292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月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4841" w:y="317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234" w:x="8612" w:y="3551"/>
        <w:widowControl w:val="off"/>
        <w:autoSpaceDE w:val="off"/>
        <w:autoSpaceDN w:val="off"/>
        <w:spacing w:before="0" w:after="0" w:line="221" w:lineRule="exact"/>
        <w:ind w:left="12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经营桑园面积（包括自营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234" w:x="8612" w:y="3551"/>
        <w:widowControl w:val="off"/>
        <w:autoSpaceDE w:val="off"/>
        <w:autoSpaceDN w:val="off"/>
        <w:spacing w:before="9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茧丝绸类产</w:t>
      </w:r>
      <w:r>
        <w:rPr>
          <w:rFonts w:ascii="Times New Roman"/>
          <w:color w:val="000000"/>
          <w:spacing w:val="104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桑园面积和组织桑园经营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207" w:x="13425" w:y="3709"/>
        <w:widowControl w:val="off"/>
        <w:autoSpaceDE w:val="off"/>
        <w:autoSpaceDN w:val="off"/>
        <w:spacing w:before="0" w:after="0" w:line="221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是否打算开展规模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207" w:x="13425" w:y="3709"/>
        <w:widowControl w:val="off"/>
        <w:autoSpaceDE w:val="off"/>
        <w:autoSpaceDN w:val="off"/>
        <w:spacing w:before="99" w:after="0" w:line="221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化集约化蚕桑基地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207" w:x="13425" w:y="3709"/>
        <w:widowControl w:val="off"/>
        <w:autoSpaceDE w:val="off"/>
        <w:autoSpaceDN w:val="off"/>
        <w:spacing w:before="9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-8"/>
          <w:sz w:val="22"/>
        </w:rPr>
        <w:t>建设（已开展</w:t>
      </w:r>
      <w:r>
        <w:rPr>
          <w:rFonts w:ascii="ADCGVP+ËÎÌå"/>
          <w:color w:val="000000"/>
          <w:spacing w:val="-2"/>
          <w:sz w:val="22"/>
        </w:rPr>
        <w:t>/</w:t>
      </w:r>
      <w:r>
        <w:rPr>
          <w:rFonts w:ascii="SMGFLD+ËÎÌå" w:hAnsi="SMGFLD+ËÎÌå" w:cs="SMGFLD+ËÎÌå"/>
          <w:color w:val="000000"/>
          <w:spacing w:val="1"/>
          <w:sz w:val="22"/>
        </w:rPr>
        <w:t>计划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207" w:x="13425" w:y="3709"/>
        <w:widowControl w:val="off"/>
        <w:autoSpaceDE w:val="off"/>
        <w:autoSpaceDN w:val="off"/>
        <w:spacing w:before="9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开展</w:t>
      </w:r>
      <w:r>
        <w:rPr>
          <w:rFonts w:ascii="ADCGVP+ËÎÌå"/>
          <w:color w:val="000000"/>
          <w:spacing w:val="0"/>
          <w:sz w:val="22"/>
        </w:rPr>
        <w:t>/</w:t>
      </w:r>
      <w:r>
        <w:rPr>
          <w:rFonts w:ascii="SMGFLD+ËÎÌå" w:hAnsi="SMGFLD+ËÎÌå" w:cs="SMGFLD+ËÎÌå"/>
          <w:color w:val="000000"/>
          <w:spacing w:val="0"/>
          <w:sz w:val="22"/>
        </w:rPr>
        <w:t>未计划开展）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39" w:x="5007" w:y="38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-5"/>
          <w:sz w:val="22"/>
        </w:rPr>
        <w:t>经营范围（栽桑养蚕、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39" w:x="5007" w:y="3870"/>
        <w:widowControl w:val="off"/>
        <w:autoSpaceDE w:val="off"/>
        <w:autoSpaceDN w:val="off"/>
        <w:spacing w:before="96" w:after="0" w:line="221" w:lineRule="exact"/>
        <w:ind w:left="3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缫丝、丝织、印染、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39" w:x="5007" w:y="3870"/>
        <w:widowControl w:val="off"/>
        <w:autoSpaceDE w:val="off"/>
        <w:autoSpaceDN w:val="off"/>
        <w:spacing w:before="98" w:after="0" w:line="221" w:lineRule="exact"/>
        <w:ind w:left="14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丝绸制成品生产）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639" w:y="40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序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51" w:x="1639" w:y="4029"/>
        <w:widowControl w:val="off"/>
        <w:autoSpaceDE w:val="off"/>
        <w:autoSpaceDN w:val="off"/>
        <w:spacing w:before="9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360" w:x="2852" w:y="4029"/>
        <w:widowControl w:val="off"/>
        <w:autoSpaceDE w:val="off"/>
        <w:autoSpaceDN w:val="off"/>
        <w:spacing w:before="0" w:after="0" w:line="221" w:lineRule="exact"/>
        <w:ind w:left="18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所属县</w:t>
      </w:r>
      <w:r>
        <w:rPr>
          <w:rFonts w:ascii="Times New Roman"/>
          <w:color w:val="000000"/>
          <w:spacing w:val="250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1"/>
          <w:sz w:val="22"/>
        </w:rPr>
        <w:t>注册资本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360" w:x="2852" w:y="4029"/>
        <w:widowControl w:val="off"/>
        <w:autoSpaceDE w:val="off"/>
        <w:autoSpaceDN w:val="off"/>
        <w:spacing w:before="9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（市、区）</w:t>
      </w:r>
      <w:r>
        <w:rPr>
          <w:rFonts w:ascii="Times New Roman"/>
          <w:color w:val="000000"/>
          <w:spacing w:val="-12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1"/>
          <w:sz w:val="22"/>
        </w:rPr>
        <w:t>（万元）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55" w:x="7127" w:y="402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主要茧丝绸类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55" w:x="7127" w:y="4029"/>
        <w:widowControl w:val="off"/>
        <w:autoSpaceDE w:val="off"/>
        <w:autoSpaceDN w:val="off"/>
        <w:spacing w:before="9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产品及年产量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13" w:x="1937" w:y="418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1"/>
          <w:sz w:val="22"/>
        </w:rPr>
        <w:t>企业名称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418" w:x="8612" w:y="418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品年销售收</w:t>
      </w:r>
      <w:r>
        <w:rPr>
          <w:rFonts w:ascii="Times New Roman"/>
          <w:color w:val="000000"/>
          <w:spacing w:val="104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主体（公司</w:t>
      </w:r>
      <w:r>
        <w:rPr>
          <w:rFonts w:ascii="ADCGVP+ËÎÌå"/>
          <w:color w:val="000000"/>
          <w:spacing w:val="0"/>
          <w:sz w:val="22"/>
        </w:rPr>
        <w:t>+</w:t>
      </w:r>
      <w:r>
        <w:rPr>
          <w:rFonts w:ascii="SMGFLD+ËÎÌå" w:hAnsi="SMGFLD+ËÎÌå" w:cs="SMGFLD+ËÎÌå"/>
          <w:color w:val="000000"/>
          <w:spacing w:val="0"/>
          <w:sz w:val="22"/>
        </w:rPr>
        <w:t>农户、公司</w:t>
      </w:r>
      <w:r>
        <w:rPr>
          <w:rFonts w:ascii="ADCGVP+ËÎÌå"/>
          <w:color w:val="000000"/>
          <w:spacing w:val="0"/>
          <w:sz w:val="22"/>
        </w:rPr>
        <w:t>+</w:t>
      </w:r>
      <w:r>
        <w:rPr>
          <w:rFonts w:ascii="ADCGVP+ËÎÌå"/>
          <w:color w:val="000000"/>
          <w:spacing w:val="37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1"/>
          <w:sz w:val="22"/>
        </w:rPr>
        <w:t>获得荣誉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418" w:x="8612" w:y="4187"/>
        <w:widowControl w:val="off"/>
        <w:autoSpaceDE w:val="off"/>
        <w:autoSpaceDN w:val="off"/>
        <w:spacing w:before="9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入（万元）</w:t>
      </w:r>
      <w:r>
        <w:rPr>
          <w:rFonts w:ascii="Times New Roman"/>
          <w:color w:val="000000"/>
          <w:spacing w:val="104"/>
          <w:sz w:val="22"/>
        </w:rPr>
        <w:t xml:space="preserve"> </w:t>
      </w:r>
      <w:r>
        <w:rPr>
          <w:rFonts w:ascii="SMGFLD+ËÎÌå" w:hAnsi="SMGFLD+ËÎÌå" w:cs="SMGFLD+ËÎÌå"/>
          <w:color w:val="000000"/>
          <w:spacing w:val="0"/>
          <w:sz w:val="22"/>
        </w:rPr>
        <w:t>合作社等形式）经营的桑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418" w:x="8612" w:y="4187"/>
        <w:widowControl w:val="off"/>
        <w:autoSpaceDE w:val="off"/>
        <w:autoSpaceDN w:val="off"/>
        <w:spacing w:before="98" w:after="0" w:line="221" w:lineRule="exact"/>
        <w:ind w:left="137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园面积）（单位：亩）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0" w:x="1694" w:y="518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1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94" w:y="5186"/>
        <w:widowControl w:val="off"/>
        <w:autoSpaceDE w:val="off"/>
        <w:autoSpaceDN w:val="off"/>
        <w:spacing w:before="137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2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94" w:y="590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3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94" w:y="626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4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94" w:y="662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5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440" w:x="1694" w:y="698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ADCGVP+ËÎÌå"/>
          <w:color w:val="000000"/>
          <w:spacing w:val="0"/>
          <w:sz w:val="22"/>
        </w:rPr>
      </w:pPr>
      <w:r>
        <w:rPr>
          <w:rFonts w:ascii="ADCGVP+ËÎÌå"/>
          <w:color w:val="000000"/>
          <w:spacing w:val="0"/>
          <w:sz w:val="22"/>
        </w:rPr>
        <w:t>6</w:t>
      </w:r>
      <w:r>
        <w:rPr>
          <w:rFonts w:ascii="ADCGVP+ËÎÌå"/>
          <w:color w:val="000000"/>
          <w:spacing w:val="0"/>
          <w:sz w:val="22"/>
        </w:rPr>
      </w:r>
    </w:p>
    <w:p>
      <w:pPr>
        <w:pStyle w:val="Normal"/>
        <w:framePr w:w="551" w:x="1639" w:y="733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MGFLD+ËÎÌå" w:hAnsi="SMGFLD+ËÎÌå" w:cs="SMGFLD+ËÎÌå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2" w:x="1440" w:y="1072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ADCGVP+ËÎÌå"/>
          <w:color w:val="000000"/>
          <w:spacing w:val="0"/>
          <w:sz w:val="28"/>
        </w:rPr>
      </w:pP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4</w:t>
      </w:r>
      <w:r>
        <w:rPr>
          <w:rFonts w:ascii="ADCGVP+ËÎÌå"/>
          <w:color w:val="000000"/>
          <w:spacing w:val="1"/>
          <w:sz w:val="28"/>
        </w:rPr>
        <w:t xml:space="preserve"> </w:t>
      </w:r>
      <w:r>
        <w:rPr>
          <w:rFonts w:ascii="ADCGVP+ËÎÌå"/>
          <w:color w:val="000000"/>
          <w:spacing w:val="0"/>
          <w:sz w:val="28"/>
        </w:rPr>
        <w:t>-</w:t>
      </w:r>
      <w:r>
        <w:rPr>
          <w:rFonts w:ascii="ADCGVP+ËÎÌå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77.7pt;margin-top:172.8pt;z-index:-23;width:686.45pt;height:210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6820" w:h="119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AGJPD+·ÂËÎ_GB2312">
    <w:panose1 w:val="02010609030101010101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1012D15-0000-0000-0000-000000000000}"/>
  </w:font>
  <w:font w:name="GPWFLA+·ÂËÎ_GB2312">
    <w:panose1 w:val="02010609030101010101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106B8773-0000-0000-0000-000000000000}"/>
  </w:font>
  <w:font w:name="QPATSB+·½ÕýÐ¡±êËÎ_GBK">
    <w:panose1 w:val="03000509000000000000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5C8F512F-0000-0000-0000-000000000000}"/>
  </w:font>
  <w:font w:name="NKAJSD+ºÚÌå">
    <w:panose1 w:val="02010609060101010101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B72AEF20-0000-0000-0000-000000000000}"/>
  </w:font>
  <w:font w:name="ADCGVP+ËÎÌå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8E04FAF8-0000-0000-0000-000000000000}"/>
  </w:font>
  <w:font w:name="FTMANC+ºÚÌå">
    <w:panose1 w:val="02010609060101010101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D0A93DC9-0000-0000-0000-000000000000}"/>
  </w:font>
  <w:font w:name="SMGFLD+ËÎÌå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C280460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163</Words>
  <Characters>977</Characters>
  <Application>Aspose</Application>
  <DocSecurity>0</DocSecurity>
  <Lines>88</Lines>
  <Paragraphs>88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1009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2018-07-10T08:30:50+08:00</dcterms:created>
  <dcterms:modified xmlns:xsi="http://www.w3.org/2001/XMLSchema-instance" xmlns:dcterms="http://purl.org/dc/terms/" xsi:type="dcterms:W3CDTF">2018-07-10T08:30:50+08:00</dcterms:modified>
</coreProperties>
</file>