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苏宁系统</w:t>
      </w:r>
    </w:p>
    <w:p>
      <w:pPr>
        <w:jc w:val="both"/>
        <w:rPr>
          <w:rStyle w:val="5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首页整体布局参考多卖或者集客首页排版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推荐功能（</w:t>
      </w:r>
      <w:r>
        <w:rPr>
          <w:rFonts w:hint="eastAsia"/>
          <w:color w:val="FF0000"/>
          <w:lang w:val="en-US" w:eastAsia="zh-CN"/>
        </w:rPr>
        <w:t>参考多卖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推荐功能参考多卖的首页中的推荐功能，苏宁系统的推荐功能：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短信群发、催付提醒、评价关怀、数据分析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0231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dsr平分（</w:t>
      </w:r>
      <w:r>
        <w:rPr>
          <w:rFonts w:hint="eastAsia"/>
          <w:color w:val="FF0000"/>
          <w:lang w:val="en-US" w:eastAsia="zh-CN"/>
        </w:rPr>
        <w:t>参考集客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260286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店铺信息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1380" cy="2453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订单中心 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订单管理（</w:t>
      </w:r>
      <w:r>
        <w:rPr>
          <w:rFonts w:hint="eastAsia"/>
          <w:color w:val="FF0000"/>
          <w:lang w:val="en-US" w:eastAsia="zh-CN"/>
        </w:rPr>
        <w:t>云短信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a订单列表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下单关怀（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催付提醒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a常规催付（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二次催付（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发货提醒（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迟发提醒（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完成提醒（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会员管理（云短信）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会员分组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黑名单管理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精准营销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会员营销 （集客 、云短信）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会员短信群发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短信发送记录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订单营销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订单短信群发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短信发送记录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3、输入号码发送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输入号码发送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短信发送记录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4、导入文件发送（参考云短信的变量短信发送）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输入号码发送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短信发送记录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营销效果分析（集客、云短信）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售后管理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中差评管理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评价提醒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催评提醒-》催评效果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好评感谢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中差评安抚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掌柜预警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中差评预警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 掌柜自动设置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  掌柜批量操作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2、退换货管理(</w:t>
      </w:r>
      <w:r>
        <w:rPr>
          <w:rFonts w:hint="eastAsia"/>
          <w:color w:val="FF0000"/>
          <w:lang w:val="en-US" w:eastAsia="zh-CN"/>
        </w:rPr>
        <w:t>多卖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a退货管理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b退换货预警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2018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数据洞察（集客、云短信）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会员分析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订单分析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DSR平分分析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592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CB577"/>
    <w:multiLevelType w:val="singleLevel"/>
    <w:tmpl w:val="BD6CB5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6AB096"/>
    <w:multiLevelType w:val="singleLevel"/>
    <w:tmpl w:val="D96AB09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ED19D880"/>
    <w:multiLevelType w:val="singleLevel"/>
    <w:tmpl w:val="ED19D880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1CCA017A"/>
    <w:multiLevelType w:val="singleLevel"/>
    <w:tmpl w:val="1CCA01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89626EF"/>
    <w:multiLevelType w:val="singleLevel"/>
    <w:tmpl w:val="489626E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C564E0E"/>
    <w:multiLevelType w:val="singleLevel"/>
    <w:tmpl w:val="5C564E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1B46"/>
    <w:rsid w:val="0AAC6767"/>
    <w:rsid w:val="0B855BC2"/>
    <w:rsid w:val="0E172A19"/>
    <w:rsid w:val="1588283E"/>
    <w:rsid w:val="1E03479C"/>
    <w:rsid w:val="22305AF9"/>
    <w:rsid w:val="27701E3D"/>
    <w:rsid w:val="2CFC0B47"/>
    <w:rsid w:val="30CB47B7"/>
    <w:rsid w:val="378C1FAC"/>
    <w:rsid w:val="379C6D8F"/>
    <w:rsid w:val="42EA7799"/>
    <w:rsid w:val="43593FBA"/>
    <w:rsid w:val="45CC06FB"/>
    <w:rsid w:val="4B176114"/>
    <w:rsid w:val="4E7A2036"/>
    <w:rsid w:val="52D0193B"/>
    <w:rsid w:val="57CB0F14"/>
    <w:rsid w:val="58407DC4"/>
    <w:rsid w:val="5E08758F"/>
    <w:rsid w:val="61F9789F"/>
    <w:rsid w:val="62EE4B30"/>
    <w:rsid w:val="63CC40D6"/>
    <w:rsid w:val="69A92A8B"/>
    <w:rsid w:val="7030111D"/>
    <w:rsid w:val="75DE487E"/>
    <w:rsid w:val="7A7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2019-01-17T15:08:29Z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