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2.0监控说明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服务器的监控需求分为共性需求和特殊需求：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1，共性需求：cpu、内存和硬盘的使用情况监控----报警阈值为85%，超过85%报警；processor load值监控----报警阈值为8（16核cpu，超过16为过载，取50%作为阈值），超过8时报警；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2，特许需求（核心进程监控）：web服务器上请监控nginx和php-fpm进程，图片服务器上监控nginx和vsftpd进程，数据库服务器上监控mysqld进程，后台&amp;对接服务器上监控nginx、php-fpm、vsftpd进</w:t>
      </w:r>
      <w:bookmarkStart w:id="0" w:name="_GoBack"/>
      <w:bookmarkEnd w:id="0"/>
      <w:r>
        <w:rPr>
          <w:rFonts w:hint="eastAsia"/>
          <w:lang w:val="en-US" w:eastAsia="zh-CN"/>
        </w:rPr>
        <w:t>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444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