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1ED068" w14:textId="77777777" w:rsidR="00034A1D" w:rsidRDefault="00000000">
      <w:pPr>
        <w:pStyle w:val="a4"/>
      </w:pPr>
      <w:r>
        <w:t>P8139_HW4_association_study</w:t>
      </w:r>
    </w:p>
    <w:p w14:paraId="6E2DF700" w14:textId="77777777" w:rsidR="00034A1D" w:rsidRDefault="00000000">
      <w:pPr>
        <w:pStyle w:val="Author"/>
      </w:pPr>
      <w:r>
        <w:t>Ruixi Li</w:t>
      </w:r>
    </w:p>
    <w:p w14:paraId="7469B74E" w14:textId="77777777" w:rsidR="00034A1D" w:rsidRDefault="00000000">
      <w:pPr>
        <w:pStyle w:val="a6"/>
      </w:pPr>
      <w:r>
        <w:t>2024-03-28</w:t>
      </w:r>
    </w:p>
    <w:p w14:paraId="16AA125D" w14:textId="77777777" w:rsidR="00034A1D" w:rsidRDefault="00000000">
      <w:pPr>
        <w:pStyle w:val="1"/>
      </w:pPr>
      <w:bookmarkStart w:id="0" w:name="data-preparation"/>
      <w:r>
        <w:t>Data preparation</w:t>
      </w:r>
    </w:p>
    <w:p w14:paraId="158F4A56" w14:textId="77777777" w:rsidR="00034A1D" w:rsidRDefault="00000000">
      <w:pPr>
        <w:pStyle w:val="SourceCode"/>
      </w:pPr>
      <w:r>
        <w:rPr>
          <w:rStyle w:val="CommentTok"/>
        </w:rPr>
        <w:t># read in data</w:t>
      </w:r>
      <w:r>
        <w:br/>
      </w:r>
      <w:r>
        <w:rPr>
          <w:rStyle w:val="NormalTok"/>
        </w:rPr>
        <w:t xml:space="preserve">fms </w:t>
      </w:r>
      <w:r>
        <w:rPr>
          <w:rStyle w:val="OtherTok"/>
        </w:rPr>
        <w:t>=</w:t>
      </w:r>
      <w:r>
        <w:rPr>
          <w:rStyle w:val="NormalTok"/>
        </w:rPr>
        <w:t xml:space="preserve"> </w:t>
      </w:r>
      <w:r>
        <w:rPr>
          <w:rStyle w:val="FunctionTok"/>
        </w:rPr>
        <w:t>read.csv</w:t>
      </w:r>
      <w:r>
        <w:rPr>
          <w:rStyle w:val="NormalTok"/>
        </w:rPr>
        <w:t>(</w:t>
      </w:r>
      <w:r>
        <w:rPr>
          <w:rStyle w:val="StringTok"/>
        </w:rPr>
        <w:t>"FMS_data.csv"</w:t>
      </w:r>
      <w:r>
        <w:rPr>
          <w:rStyle w:val="NormalTok"/>
        </w:rPr>
        <w:t>)</w:t>
      </w:r>
      <w:r>
        <w:br/>
      </w:r>
      <w:r>
        <w:br/>
      </w:r>
      <w:r>
        <w:rPr>
          <w:rStyle w:val="FunctionTok"/>
        </w:rPr>
        <w:t>attach</w:t>
      </w:r>
      <w:r>
        <w:rPr>
          <w:rStyle w:val="NormalTok"/>
        </w:rPr>
        <w:t>(fms)</w:t>
      </w:r>
      <w:r>
        <w:br/>
      </w:r>
      <w:r>
        <w:rPr>
          <w:rStyle w:val="CommentTok"/>
        </w:rPr>
        <w:t># The attach() function in R is used to modify the R search path by making the variables in a data frame available in the R environment as if they were variables in the global environment. This can simplify code when you're working with data frames because it allows you to refer to columns in the data frame directly by their names without having to use the data frame name each time.</w:t>
      </w:r>
    </w:p>
    <w:p w14:paraId="352382D6" w14:textId="77777777" w:rsidR="00034A1D" w:rsidRDefault="00000000">
      <w:pPr>
        <w:pStyle w:val="1"/>
      </w:pPr>
      <w:bookmarkStart w:id="1" w:name="choose-candidates-genes"/>
      <w:bookmarkEnd w:id="0"/>
      <w:r>
        <w:t>(1) Choose candidates genes</w:t>
      </w:r>
    </w:p>
    <w:p w14:paraId="2E5F0B0F" w14:textId="77777777" w:rsidR="00034A1D" w:rsidRDefault="00000000">
      <w:pPr>
        <w:pStyle w:val="SourceCode"/>
      </w:pPr>
      <w:r>
        <w:rPr>
          <w:rStyle w:val="NormalTok"/>
        </w:rPr>
        <w:t xml:space="preserve">NamesEsr1Snps </w:t>
      </w:r>
      <w:r>
        <w:rPr>
          <w:rStyle w:val="OtherTok"/>
        </w:rPr>
        <w:t>=</w:t>
      </w:r>
      <w:r>
        <w:rPr>
          <w:rStyle w:val="NormalTok"/>
        </w:rPr>
        <w:t xml:space="preserve"> </w:t>
      </w:r>
      <w:r>
        <w:rPr>
          <w:rStyle w:val="FunctionTok"/>
        </w:rPr>
        <w:t>names</w:t>
      </w:r>
      <w:r>
        <w:rPr>
          <w:rStyle w:val="NormalTok"/>
        </w:rPr>
        <w:t>(fms)[</w:t>
      </w:r>
      <w:r>
        <w:rPr>
          <w:rStyle w:val="FunctionTok"/>
        </w:rPr>
        <w:t>substr</w:t>
      </w:r>
      <w:r>
        <w:rPr>
          <w:rStyle w:val="NormalTok"/>
        </w:rPr>
        <w:t>(</w:t>
      </w:r>
      <w:r>
        <w:rPr>
          <w:rStyle w:val="FunctionTok"/>
        </w:rPr>
        <w:t>names</w:t>
      </w:r>
      <w:r>
        <w:rPr>
          <w:rStyle w:val="NormalTok"/>
        </w:rPr>
        <w:t>(fms),</w:t>
      </w:r>
      <w:r>
        <w:rPr>
          <w:rStyle w:val="DecValTok"/>
        </w:rPr>
        <w:t>1</w:t>
      </w:r>
      <w:r>
        <w:rPr>
          <w:rStyle w:val="NormalTok"/>
        </w:rPr>
        <w:t>,</w:t>
      </w:r>
      <w:r>
        <w:rPr>
          <w:rStyle w:val="DecValTok"/>
        </w:rPr>
        <w:t>4</w:t>
      </w:r>
      <w:r>
        <w:rPr>
          <w:rStyle w:val="NormalTok"/>
        </w:rPr>
        <w:t>)</w:t>
      </w:r>
      <w:r>
        <w:rPr>
          <w:rStyle w:val="SpecialCharTok"/>
        </w:rPr>
        <w:t>==</w:t>
      </w:r>
      <w:r>
        <w:rPr>
          <w:rStyle w:val="StringTok"/>
        </w:rPr>
        <w:t>"esr1"</w:t>
      </w:r>
      <w:r>
        <w:rPr>
          <w:rStyle w:val="NormalTok"/>
        </w:rPr>
        <w:t>]</w:t>
      </w:r>
      <w:r>
        <w:br/>
      </w:r>
      <w:r>
        <w:rPr>
          <w:rStyle w:val="NormalTok"/>
        </w:rPr>
        <w:t>NamesEsr1Snps</w:t>
      </w:r>
    </w:p>
    <w:p w14:paraId="0F380496" w14:textId="77777777" w:rsidR="00034A1D" w:rsidRDefault="00000000">
      <w:pPr>
        <w:pStyle w:val="SourceCode"/>
      </w:pPr>
      <w:r>
        <w:rPr>
          <w:rStyle w:val="VerbatimChar"/>
        </w:rPr>
        <w:t>## [1] "esr1_rs1801132" "esr1_rs1042717" "esr1_rs2228480" "esr1_rs2077647"</w:t>
      </w:r>
      <w:r>
        <w:br/>
      </w:r>
      <w:r>
        <w:rPr>
          <w:rStyle w:val="VerbatimChar"/>
        </w:rPr>
        <w:t>## [5] "esr1_rs9340799" "esr1_rs2234693"</w:t>
      </w:r>
    </w:p>
    <w:p w14:paraId="7314A291" w14:textId="77777777" w:rsidR="00034A1D" w:rsidRDefault="00000000">
      <w:pPr>
        <w:pStyle w:val="SourceCode"/>
      </w:pPr>
      <w:r>
        <w:rPr>
          <w:rStyle w:val="CommentTok"/>
        </w:rPr>
        <w:t># The genotype matrix can now be defined by selecting the columns of fms that</w:t>
      </w:r>
      <w:r>
        <w:br/>
      </w:r>
      <w:r>
        <w:rPr>
          <w:rStyle w:val="CommentTok"/>
        </w:rPr>
        <w:t># correspond to the esr1 SNP names:</w:t>
      </w:r>
      <w:r>
        <w:br/>
      </w:r>
      <w:r>
        <w:rPr>
          <w:rStyle w:val="NormalTok"/>
        </w:rPr>
        <w:t xml:space="preserve">fmsEsr1 </w:t>
      </w:r>
      <w:r>
        <w:rPr>
          <w:rStyle w:val="OtherTok"/>
        </w:rPr>
        <w:t>=</w:t>
      </w:r>
      <w:r>
        <w:rPr>
          <w:rStyle w:val="NormalTok"/>
        </w:rPr>
        <w:t xml:space="preserve"> fms[,</w:t>
      </w:r>
      <w:r>
        <w:rPr>
          <w:rStyle w:val="FunctionTok"/>
        </w:rPr>
        <w:t>is.element</w:t>
      </w:r>
      <w:r>
        <w:rPr>
          <w:rStyle w:val="NormalTok"/>
        </w:rPr>
        <w:t>(</w:t>
      </w:r>
      <w:r>
        <w:rPr>
          <w:rStyle w:val="FunctionTok"/>
        </w:rPr>
        <w:t>names</w:t>
      </w:r>
      <w:r>
        <w:rPr>
          <w:rStyle w:val="NormalTok"/>
        </w:rPr>
        <w:t>(fms),NamesEsr1Snps)]</w:t>
      </w:r>
    </w:p>
    <w:p w14:paraId="79AD77BA" w14:textId="38360656" w:rsidR="00034A1D" w:rsidRDefault="00000000">
      <w:pPr>
        <w:pStyle w:val="FirstParagraph"/>
      </w:pPr>
      <w:r>
        <w:t>Although I can go through all SNPs in this dataset to find susceptible loci, I just tailored the candidate gene list to show the process more efficiently. I found some evidence showing that Estrogen receptor 1 gene polymorphisms are associated with metabolic syndrome in postmenopausal women in China</w:t>
      </w:r>
      <w:r w:rsidR="00905AFE">
        <w:t>(</w:t>
      </w:r>
      <w:hyperlink r:id="rId7">
        <w:r w:rsidR="00905AFE">
          <w:rPr>
            <w:rStyle w:val="ad"/>
          </w:rPr>
          <w:t>https://doi.org/10.1186/s12902-018-0289-4</w:t>
        </w:r>
      </w:hyperlink>
      <w:r w:rsidR="00905AFE">
        <w:t>)</w:t>
      </w:r>
      <w:r>
        <w:t xml:space="preserve">. </w:t>
      </w:r>
      <w:proofErr w:type="gramStart"/>
      <w:r>
        <w:t>So</w:t>
      </w:r>
      <w:proofErr w:type="gramEnd"/>
      <w:r>
        <w:t xml:space="preserve"> I think it’s reasonable to use esr1 SNPs as my candidate genes.</w:t>
      </w:r>
    </w:p>
    <w:p w14:paraId="0ED71FDF" w14:textId="77777777" w:rsidR="00034A1D" w:rsidRDefault="00000000">
      <w:pPr>
        <w:pStyle w:val="1"/>
      </w:pPr>
      <w:bookmarkStart w:id="2" w:name="choose-two-traits"/>
      <w:bookmarkEnd w:id="1"/>
      <w:r>
        <w:t>(1) Choose two traits</w:t>
      </w:r>
    </w:p>
    <w:p w14:paraId="49F682C1" w14:textId="77777777" w:rsidR="00905AFE" w:rsidRDefault="00000000">
      <w:pPr>
        <w:pStyle w:val="FirstParagraph"/>
        <w:rPr>
          <w:lang w:eastAsia="zh-CN"/>
        </w:rPr>
      </w:pPr>
      <w:r>
        <w:t xml:space="preserve">I am interested in determining whether there is an association between any of the SNPs within the esr1 gene and an indicator of Homeostatic model assessment(HOMA) in the FAMuSS study. HOMA is a method for assessing beta-cell function and insulin resistance (IR) from basal (fasting) glucose and insulin or C-peptide concentrations. I want to use HOMA as a measurement of metabolic syndrome. In Spanish population the threshold value of HOMA-IR drops from 3.46 using 90th percentile criteria to 2.05 </w:t>
      </w:r>
      <w:proofErr w:type="gramStart"/>
      <w:r>
        <w:t>taking into account</w:t>
      </w:r>
      <w:proofErr w:type="gramEnd"/>
      <w:r>
        <w:t xml:space="preserve"> of </w:t>
      </w:r>
      <w:proofErr w:type="spellStart"/>
      <w:r>
        <w:t>MetS</w:t>
      </w:r>
      <w:proofErr w:type="spellEnd"/>
      <w:r>
        <w:t xml:space="preserve"> components</w:t>
      </w:r>
      <w:r w:rsidR="00905AFE">
        <w:rPr>
          <w:rFonts w:hint="eastAsia"/>
          <w:lang w:eastAsia="zh-CN"/>
        </w:rPr>
        <w:t xml:space="preserve"> </w:t>
      </w:r>
      <w:r w:rsidR="00905AFE">
        <w:rPr>
          <w:rFonts w:hint="eastAsia"/>
        </w:rPr>
        <w:t>(</w:t>
      </w:r>
      <w:hyperlink r:id="rId8" w:history="1">
        <w:r w:rsidR="00905AFE" w:rsidRPr="00C566FC">
          <w:rPr>
            <w:rStyle w:val="ad"/>
          </w:rPr>
          <w:t>https://doi.org/10.1186/1472-6823-13-47</w:t>
        </w:r>
      </w:hyperlink>
      <w:r w:rsidR="00905AFE">
        <w:rPr>
          <w:rFonts w:hint="eastAsia"/>
        </w:rPr>
        <w:t>)</w:t>
      </w:r>
      <w:r w:rsidR="00905AFE">
        <w:rPr>
          <w:rFonts w:hint="eastAsia"/>
          <w:lang w:eastAsia="zh-CN"/>
        </w:rPr>
        <w:t>.</w:t>
      </w:r>
    </w:p>
    <w:p w14:paraId="6DEE66E1" w14:textId="5E716D4A" w:rsidR="00034A1D" w:rsidRDefault="00000000">
      <w:pPr>
        <w:pStyle w:val="FirstParagraph"/>
        <w:rPr>
          <w:lang w:eastAsia="zh-CN"/>
        </w:rPr>
      </w:pPr>
      <w:r>
        <w:lastRenderedPageBreak/>
        <w:t xml:space="preserve"> So, I used two operationalization of HOMA with one as continuous and the other is cate</w:t>
      </w:r>
      <w:r w:rsidR="00905AFE">
        <w:rPr>
          <w:rFonts w:hint="eastAsia"/>
          <w:lang w:eastAsia="zh-CN"/>
        </w:rPr>
        <w:t>g</w:t>
      </w:r>
      <w:r>
        <w:t>orical</w:t>
      </w:r>
      <w:r w:rsidR="00905AFE">
        <w:rPr>
          <w:rFonts w:hint="eastAsia"/>
          <w:lang w:eastAsia="zh-CN"/>
        </w:rPr>
        <w:t xml:space="preserve"> </w:t>
      </w:r>
      <w:r>
        <w:t>(0</w:t>
      </w:r>
      <w:proofErr w:type="gramStart"/>
      <w:r>
        <w:t>=“</w:t>
      </w:r>
      <w:proofErr w:type="gramEnd"/>
      <w:r>
        <w:t>&lt;=2.05”, 1=“&gt;2.05”).</w:t>
      </w:r>
    </w:p>
    <w:p w14:paraId="6DEDC0C5" w14:textId="77777777" w:rsidR="00034A1D" w:rsidRDefault="00000000">
      <w:pPr>
        <w:pStyle w:val="SourceCode"/>
      </w:pPr>
      <w:r>
        <w:rPr>
          <w:rStyle w:val="FunctionTok"/>
        </w:rPr>
        <w:t>summary</w:t>
      </w:r>
      <w:r>
        <w:rPr>
          <w:rStyle w:val="NormalTok"/>
        </w:rPr>
        <w:t>(HOMA)</w:t>
      </w:r>
    </w:p>
    <w:p w14:paraId="5509294C" w14:textId="77777777" w:rsidR="00034A1D" w:rsidRDefault="00000000">
      <w:pPr>
        <w:pStyle w:val="SourceCode"/>
      </w:pPr>
      <w:r>
        <w:rPr>
          <w:rStyle w:val="VerbatimChar"/>
        </w:rPr>
        <w:t xml:space="preserve">##    Min. 1st Qu.  Median    Mean 3rd Qu.    Max.    NA's </w:t>
      </w:r>
      <w:r>
        <w:br/>
      </w:r>
      <w:r>
        <w:rPr>
          <w:rStyle w:val="VerbatimChar"/>
        </w:rPr>
        <w:t>##   0.330   0.600   0.970   1.254   1.510  25.540     570</w:t>
      </w:r>
    </w:p>
    <w:p w14:paraId="5B821975" w14:textId="77777777" w:rsidR="00034A1D" w:rsidRDefault="00000000">
      <w:pPr>
        <w:pStyle w:val="SourceCode"/>
      </w:pPr>
      <w:r>
        <w:rPr>
          <w:rStyle w:val="NormalTok"/>
        </w:rPr>
        <w:t xml:space="preserve">fms </w:t>
      </w:r>
      <w:r>
        <w:rPr>
          <w:rStyle w:val="SpecialCharTok"/>
        </w:rPr>
        <w:t>|&gt;</w:t>
      </w:r>
      <w:r>
        <w:rPr>
          <w:rStyle w:val="NormalTok"/>
        </w:rPr>
        <w:t xml:space="preserve"> </w:t>
      </w:r>
      <w:r>
        <w:rPr>
          <w:rStyle w:val="FunctionTok"/>
        </w:rPr>
        <w:t>select</w:t>
      </w:r>
      <w:r>
        <w:rPr>
          <w:rStyle w:val="NormalTok"/>
        </w:rPr>
        <w:t xml:space="preserve">(HOMA) </w:t>
      </w:r>
      <w:r>
        <w:rPr>
          <w:rStyle w:val="SpecialCharTok"/>
        </w:rPr>
        <w:t>|&gt;</w:t>
      </w:r>
      <w:r>
        <w:rPr>
          <w:rStyle w:val="NormalTok"/>
        </w:rPr>
        <w:t xml:space="preserve"> </w:t>
      </w:r>
      <w:r>
        <w:rPr>
          <w:rStyle w:val="FunctionTok"/>
        </w:rPr>
        <w:t>ggplot</w:t>
      </w:r>
      <w:r>
        <w:rPr>
          <w:rStyle w:val="NormalTok"/>
        </w:rPr>
        <w:t xml:space="preserve"> (</w:t>
      </w:r>
      <w:r>
        <w:rPr>
          <w:rStyle w:val="FunctionTok"/>
        </w:rPr>
        <w:t>aes</w:t>
      </w:r>
      <w:r>
        <w:rPr>
          <w:rStyle w:val="NormalTok"/>
        </w:rPr>
        <w:t>(</w:t>
      </w:r>
      <w:r>
        <w:rPr>
          <w:rStyle w:val="AttributeTok"/>
        </w:rPr>
        <w:t>x=</w:t>
      </w:r>
      <w:r>
        <w:rPr>
          <w:rStyle w:val="NormalTok"/>
        </w:rPr>
        <w:t>HOMA))</w:t>
      </w:r>
      <w:r>
        <w:rPr>
          <w:rStyle w:val="SpecialCharTok"/>
        </w:rPr>
        <w:t>+</w:t>
      </w:r>
      <w:r>
        <w:rPr>
          <w:rStyle w:val="NormalTok"/>
        </w:rPr>
        <w:t xml:space="preserve"> </w:t>
      </w:r>
      <w:r>
        <w:rPr>
          <w:rStyle w:val="FunctionTok"/>
        </w:rPr>
        <w:t>geom_histogram</w:t>
      </w:r>
      <w:r>
        <w:rPr>
          <w:rStyle w:val="NormalTok"/>
        </w:rPr>
        <w:t>()</w:t>
      </w:r>
    </w:p>
    <w:p w14:paraId="291776F8" w14:textId="77777777" w:rsidR="00034A1D" w:rsidRDefault="00000000">
      <w:pPr>
        <w:pStyle w:val="SourceCode"/>
      </w:pPr>
      <w:r>
        <w:rPr>
          <w:rStyle w:val="VerbatimChar"/>
        </w:rPr>
        <w:t>## `stat_bin()` using `bins = 30`. Pick better value with `binwidth`.</w:t>
      </w:r>
    </w:p>
    <w:p w14:paraId="043BDD4B" w14:textId="77777777" w:rsidR="00034A1D" w:rsidRDefault="00000000">
      <w:pPr>
        <w:pStyle w:val="SourceCode"/>
      </w:pPr>
      <w:r>
        <w:rPr>
          <w:rStyle w:val="VerbatimChar"/>
        </w:rPr>
        <w:t>## Warning: Removed 570 rows containing non-finite outside the scale range</w:t>
      </w:r>
      <w:r>
        <w:br/>
      </w:r>
      <w:r>
        <w:rPr>
          <w:rStyle w:val="VerbatimChar"/>
        </w:rPr>
        <w:t>## (`stat_bin()`).</w:t>
      </w:r>
    </w:p>
    <w:p w14:paraId="07A52785" w14:textId="77777777" w:rsidR="00034A1D" w:rsidRDefault="00000000">
      <w:pPr>
        <w:pStyle w:val="FirstParagraph"/>
      </w:pPr>
      <w:r>
        <w:rPr>
          <w:noProof/>
        </w:rPr>
        <w:drawing>
          <wp:inline distT="0" distB="0" distL="0" distR="0" wp14:anchorId="44C26BE6" wp14:editId="71B2229B">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P8139_HW4_association_study_files/figure-docx/traits-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65E9BF4E" w14:textId="77777777" w:rsidR="00034A1D" w:rsidRDefault="00000000">
      <w:pPr>
        <w:pStyle w:val="SourceCode"/>
      </w:pPr>
      <w:r>
        <w:rPr>
          <w:rStyle w:val="NormalTok"/>
        </w:rPr>
        <w:t xml:space="preserve">fms_log </w:t>
      </w:r>
      <w:r>
        <w:rPr>
          <w:rStyle w:val="OtherTok"/>
        </w:rPr>
        <w:t>=</w:t>
      </w:r>
      <w:r>
        <w:rPr>
          <w:rStyle w:val="NormalTok"/>
        </w:rPr>
        <w:t xml:space="preserve"> fms </w:t>
      </w:r>
      <w:r>
        <w:rPr>
          <w:rStyle w:val="SpecialCharTok"/>
        </w:rPr>
        <w:t>|&gt;</w:t>
      </w:r>
      <w:r>
        <w:rPr>
          <w:rStyle w:val="NormalTok"/>
        </w:rPr>
        <w:t xml:space="preserve"> </w:t>
      </w:r>
      <w:r>
        <w:rPr>
          <w:rStyle w:val="FunctionTok"/>
        </w:rPr>
        <w:t>mutate</w:t>
      </w:r>
      <w:r>
        <w:rPr>
          <w:rStyle w:val="NormalTok"/>
        </w:rPr>
        <w:t>(</w:t>
      </w:r>
      <w:r>
        <w:rPr>
          <w:rStyle w:val="AttributeTok"/>
        </w:rPr>
        <w:t>HOMA=</w:t>
      </w:r>
      <w:r>
        <w:rPr>
          <w:rStyle w:val="FunctionTok"/>
        </w:rPr>
        <w:t>scale</w:t>
      </w:r>
      <w:r>
        <w:rPr>
          <w:rStyle w:val="NormalTok"/>
        </w:rPr>
        <w:t>(</w:t>
      </w:r>
      <w:r>
        <w:rPr>
          <w:rStyle w:val="FunctionTok"/>
        </w:rPr>
        <w:t>log</w:t>
      </w:r>
      <w:r>
        <w:rPr>
          <w:rStyle w:val="NormalTok"/>
        </w:rPr>
        <w:t>(HOMA)))</w:t>
      </w:r>
      <w:r>
        <w:br/>
      </w:r>
      <w:r>
        <w:rPr>
          <w:rStyle w:val="NormalTok"/>
        </w:rPr>
        <w:t xml:space="preserve">fms_log </w:t>
      </w:r>
      <w:r>
        <w:rPr>
          <w:rStyle w:val="SpecialCharTok"/>
        </w:rPr>
        <w:t>|&gt;</w:t>
      </w:r>
      <w:r>
        <w:rPr>
          <w:rStyle w:val="NormalTok"/>
        </w:rPr>
        <w:t xml:space="preserve"> </w:t>
      </w:r>
      <w:r>
        <w:rPr>
          <w:rStyle w:val="FunctionTok"/>
        </w:rPr>
        <w:t>ggplot</w:t>
      </w:r>
      <w:r>
        <w:rPr>
          <w:rStyle w:val="NormalTok"/>
        </w:rPr>
        <w:t xml:space="preserve"> (</w:t>
      </w:r>
      <w:r>
        <w:rPr>
          <w:rStyle w:val="FunctionTok"/>
        </w:rPr>
        <w:t>aes</w:t>
      </w:r>
      <w:r>
        <w:rPr>
          <w:rStyle w:val="NormalTok"/>
        </w:rPr>
        <w:t>(</w:t>
      </w:r>
      <w:r>
        <w:rPr>
          <w:rStyle w:val="AttributeTok"/>
        </w:rPr>
        <w:t>x=</w:t>
      </w:r>
      <w:r>
        <w:rPr>
          <w:rStyle w:val="NormalTok"/>
        </w:rPr>
        <w:t>HOMA))</w:t>
      </w:r>
      <w:r>
        <w:rPr>
          <w:rStyle w:val="SpecialCharTok"/>
        </w:rPr>
        <w:t>+</w:t>
      </w:r>
      <w:r>
        <w:rPr>
          <w:rStyle w:val="NormalTok"/>
        </w:rPr>
        <w:t xml:space="preserve"> </w:t>
      </w:r>
      <w:r>
        <w:rPr>
          <w:rStyle w:val="FunctionTok"/>
        </w:rPr>
        <w:t>geom_histogram</w:t>
      </w:r>
      <w:r>
        <w:rPr>
          <w:rStyle w:val="NormalTok"/>
        </w:rPr>
        <w:t>()</w:t>
      </w:r>
    </w:p>
    <w:p w14:paraId="535CF0B2" w14:textId="77777777" w:rsidR="00034A1D" w:rsidRDefault="00000000">
      <w:pPr>
        <w:pStyle w:val="SourceCode"/>
      </w:pPr>
      <w:r>
        <w:rPr>
          <w:rStyle w:val="VerbatimChar"/>
        </w:rPr>
        <w:t>## `stat_bin()` using `bins = 30`. Pick better value with `binwidth`.</w:t>
      </w:r>
    </w:p>
    <w:p w14:paraId="2F8AC2F1" w14:textId="77777777" w:rsidR="00034A1D" w:rsidRDefault="00000000">
      <w:pPr>
        <w:pStyle w:val="SourceCode"/>
      </w:pPr>
      <w:r>
        <w:rPr>
          <w:rStyle w:val="VerbatimChar"/>
        </w:rPr>
        <w:t>## Warning: Removed 570 rows containing non-finite outside the scale range</w:t>
      </w:r>
      <w:r>
        <w:br/>
      </w:r>
      <w:r>
        <w:rPr>
          <w:rStyle w:val="VerbatimChar"/>
        </w:rPr>
        <w:t>## (`stat_bin()`).</w:t>
      </w:r>
    </w:p>
    <w:p w14:paraId="79656F10" w14:textId="77777777" w:rsidR="00034A1D" w:rsidRDefault="00000000">
      <w:pPr>
        <w:pStyle w:val="FirstParagraph"/>
      </w:pPr>
      <w:r>
        <w:rPr>
          <w:noProof/>
        </w:rPr>
        <w:lastRenderedPageBreak/>
        <w:drawing>
          <wp:inline distT="0" distB="0" distL="0" distR="0" wp14:anchorId="59E67C28" wp14:editId="7A360170">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P8139_HW4_association_study_files/figure-docx/traits-2.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4362BF02" w14:textId="77777777" w:rsidR="00034A1D" w:rsidRDefault="00000000">
      <w:pPr>
        <w:pStyle w:val="SourceCode"/>
      </w:pPr>
      <w:r>
        <w:rPr>
          <w:rStyle w:val="CommentTok"/>
        </w:rPr>
        <w:t># We define our trait to be an indicator for whether HOMA &gt; 2.05:</w:t>
      </w:r>
      <w:r>
        <w:br/>
      </w:r>
      <w:r>
        <w:rPr>
          <w:rStyle w:val="NormalTok"/>
        </w:rPr>
        <w:t xml:space="preserve">Trait </w:t>
      </w:r>
      <w:r>
        <w:rPr>
          <w:rStyle w:val="OtherTok"/>
        </w:rPr>
        <w:t>=</w:t>
      </w:r>
      <w:r>
        <w:rPr>
          <w:rStyle w:val="NormalTok"/>
        </w:rPr>
        <w:t xml:space="preserve"> </w:t>
      </w:r>
      <w:r>
        <w:rPr>
          <w:rStyle w:val="FunctionTok"/>
        </w:rPr>
        <w:t>as.numeric</w:t>
      </w:r>
      <w:r>
        <w:rPr>
          <w:rStyle w:val="NormalTok"/>
        </w:rPr>
        <w:t>(HOMA</w:t>
      </w:r>
      <w:r>
        <w:rPr>
          <w:rStyle w:val="SpecialCharTok"/>
        </w:rPr>
        <w:t>&gt;</w:t>
      </w:r>
      <w:r>
        <w:rPr>
          <w:rStyle w:val="FloatTok"/>
        </w:rPr>
        <w:t>2.05</w:t>
      </w:r>
      <w:r>
        <w:rPr>
          <w:rStyle w:val="NormalTok"/>
        </w:rPr>
        <w:t>)</w:t>
      </w:r>
      <w:r>
        <w:br/>
      </w:r>
      <w:r>
        <w:br/>
      </w:r>
      <w:r>
        <w:rPr>
          <w:rStyle w:val="NormalTok"/>
        </w:rPr>
        <w:t xml:space="preserve">count </w:t>
      </w:r>
      <w:r>
        <w:rPr>
          <w:rStyle w:val="OtherTok"/>
        </w:rPr>
        <w:t>=</w:t>
      </w:r>
      <w:r>
        <w:rPr>
          <w:rStyle w:val="NormalTok"/>
        </w:rPr>
        <w:t xml:space="preserve"> </w:t>
      </w:r>
      <w:r>
        <w:rPr>
          <w:rStyle w:val="FunctionTok"/>
        </w:rPr>
        <w:t>table</w:t>
      </w:r>
      <w:r>
        <w:rPr>
          <w:rStyle w:val="NormalTok"/>
        </w:rPr>
        <w:t>(Trait)</w:t>
      </w:r>
      <w:r>
        <w:br/>
      </w:r>
      <w:r>
        <w:rPr>
          <w:rStyle w:val="NormalTok"/>
        </w:rPr>
        <w:t xml:space="preserve">percentage </w:t>
      </w:r>
      <w:r>
        <w:rPr>
          <w:rStyle w:val="OtherTok"/>
        </w:rPr>
        <w:t>=</w:t>
      </w:r>
      <w:r>
        <w:rPr>
          <w:rStyle w:val="NormalTok"/>
        </w:rPr>
        <w:t xml:space="preserve"> </w:t>
      </w:r>
      <w:r>
        <w:rPr>
          <w:rStyle w:val="FunctionTok"/>
        </w:rPr>
        <w:t>prop.table</w:t>
      </w:r>
      <w:r>
        <w:rPr>
          <w:rStyle w:val="NormalTok"/>
        </w:rPr>
        <w:t>(count)</w:t>
      </w:r>
      <w:r>
        <w:br/>
      </w:r>
      <w:r>
        <w:rPr>
          <w:rStyle w:val="FunctionTok"/>
        </w:rPr>
        <w:t>cbind</w:t>
      </w:r>
      <w:r>
        <w:rPr>
          <w:rStyle w:val="NormalTok"/>
        </w:rPr>
        <w:t>(count, percentage)</w:t>
      </w:r>
    </w:p>
    <w:p w14:paraId="3E4695DB" w14:textId="77777777" w:rsidR="00034A1D" w:rsidRDefault="00000000">
      <w:pPr>
        <w:pStyle w:val="SourceCode"/>
      </w:pPr>
      <w:r>
        <w:rPr>
          <w:rStyle w:val="VerbatimChar"/>
        </w:rPr>
        <w:t>##   count percentage</w:t>
      </w:r>
      <w:r>
        <w:br/>
      </w:r>
      <w:r>
        <w:rPr>
          <w:rStyle w:val="VerbatimChar"/>
        </w:rPr>
        <w:t>## 0   728  0.8802902</w:t>
      </w:r>
      <w:r>
        <w:br/>
      </w:r>
      <w:r>
        <w:rPr>
          <w:rStyle w:val="VerbatimChar"/>
        </w:rPr>
        <w:t>## 1    99  0.1197098</w:t>
      </w:r>
    </w:p>
    <w:p w14:paraId="34EFBC24" w14:textId="77777777" w:rsidR="00034A1D" w:rsidRDefault="00000000">
      <w:pPr>
        <w:pStyle w:val="1"/>
      </w:pPr>
      <w:bookmarkStart w:id="3" w:name="eda"/>
      <w:bookmarkEnd w:id="2"/>
      <w:r>
        <w:t>EDA</w:t>
      </w:r>
    </w:p>
    <w:p w14:paraId="6C1172CA" w14:textId="77777777" w:rsidR="00034A1D" w:rsidRDefault="00000000">
      <w:pPr>
        <w:pStyle w:val="SourceCode"/>
      </w:pPr>
      <w:r>
        <w:rPr>
          <w:rStyle w:val="CommentTok"/>
        </w:rPr>
        <w:t xml:space="preserve"># skimr::skim(fms) </w:t>
      </w:r>
      <w:r>
        <w:br/>
      </w:r>
      <w:r>
        <w:rPr>
          <w:rStyle w:val="CommentTok"/>
        </w:rPr>
        <w:t># I used this function to look at the datatype, missing stutas, duplicate and general distribution of all variables, including  SNPs, outcomes and potential covariates. But to avoid too much output, I chose not to show it in word.</w:t>
      </w:r>
    </w:p>
    <w:p w14:paraId="746D94AF" w14:textId="77777777" w:rsidR="00034A1D" w:rsidRDefault="00000000">
      <w:pPr>
        <w:pStyle w:val="1"/>
      </w:pPr>
      <w:bookmarkStart w:id="4" w:name="Xa648e4d551f365c96295945301563af1e9eb07f"/>
      <w:bookmarkEnd w:id="3"/>
      <w:r>
        <w:t>(2) a/b : Association Analysis and multiple comparison</w:t>
      </w:r>
    </w:p>
    <w:p w14:paraId="2AEDED98" w14:textId="77777777" w:rsidR="00034A1D" w:rsidRDefault="00000000">
      <w:pPr>
        <w:pStyle w:val="2"/>
      </w:pPr>
      <w:bookmarkStart w:id="5" w:name="X240bb957d9cf292e35f7874c6e9a5718e7ffd5d"/>
      <w:r>
        <w:t>Binary trait: Chi-squared test/Fisher’s Exact Test for association</w:t>
      </w:r>
    </w:p>
    <w:p w14:paraId="04C0A8FA" w14:textId="77777777" w:rsidR="00034A1D" w:rsidRDefault="00000000">
      <w:pPr>
        <w:pStyle w:val="SourceCode"/>
      </w:pPr>
      <w:r>
        <w:rPr>
          <w:rStyle w:val="CommentTok"/>
        </w:rPr>
        <w:t># We write a function to record the p-values from applying the χ2-test to</w:t>
      </w:r>
      <w:r>
        <w:br/>
      </w:r>
      <w:r>
        <w:rPr>
          <w:rStyle w:val="CommentTok"/>
        </w:rPr>
        <w:t># the 2 × 3 contingency tables corresponding to each SNP and this trait, some cells of the frequency table &lt; 5, so I used fisher's exact test rather than chi-square test:</w:t>
      </w:r>
      <w:r>
        <w:br/>
      </w:r>
      <w:r>
        <w:rPr>
          <w:rStyle w:val="NormalTok"/>
        </w:rPr>
        <w:lastRenderedPageBreak/>
        <w:t xml:space="preserve">newFunction_cate </w:t>
      </w:r>
      <w:r>
        <w:rPr>
          <w:rStyle w:val="OtherTok"/>
        </w:rPr>
        <w:t>=</w:t>
      </w:r>
      <w:r>
        <w:rPr>
          <w:rStyle w:val="NormalTok"/>
        </w:rPr>
        <w:t xml:space="preserve"> </w:t>
      </w:r>
      <w:r>
        <w:rPr>
          <w:rStyle w:val="ControlFlowTok"/>
        </w:rPr>
        <w:t>function</w:t>
      </w:r>
      <w:r>
        <w:rPr>
          <w:rStyle w:val="NormalTok"/>
        </w:rPr>
        <w:t>(Geno){</w:t>
      </w:r>
      <w:r>
        <w:br/>
      </w:r>
      <w:r>
        <w:rPr>
          <w:rStyle w:val="NormalTok"/>
        </w:rPr>
        <w:t xml:space="preserve">    ObsTab </w:t>
      </w:r>
      <w:r>
        <w:rPr>
          <w:rStyle w:val="OtherTok"/>
        </w:rPr>
        <w:t>=</w:t>
      </w:r>
      <w:r>
        <w:rPr>
          <w:rStyle w:val="NormalTok"/>
        </w:rPr>
        <w:t xml:space="preserve"> </w:t>
      </w:r>
      <w:r>
        <w:rPr>
          <w:rStyle w:val="FunctionTok"/>
        </w:rPr>
        <w:t>table</w:t>
      </w:r>
      <w:r>
        <w:rPr>
          <w:rStyle w:val="NormalTok"/>
        </w:rPr>
        <w:t>(Trait,Geno)</w:t>
      </w:r>
      <w:r>
        <w:br/>
      </w:r>
      <w:r>
        <w:rPr>
          <w:rStyle w:val="NormalTok"/>
        </w:rPr>
        <w:t xml:space="preserve">    </w:t>
      </w:r>
      <w:r>
        <w:rPr>
          <w:rStyle w:val="FunctionTok"/>
        </w:rPr>
        <w:t>return</w:t>
      </w:r>
      <w:r>
        <w:rPr>
          <w:rStyle w:val="NormalTok"/>
        </w:rPr>
        <w:t>(</w:t>
      </w:r>
      <w:r>
        <w:rPr>
          <w:rStyle w:val="FunctionTok"/>
        </w:rPr>
        <w:t>fisher.test</w:t>
      </w:r>
      <w:r>
        <w:rPr>
          <w:rStyle w:val="NormalTok"/>
        </w:rPr>
        <w:t>(ObsTab)</w:t>
      </w:r>
      <w:r>
        <w:rPr>
          <w:rStyle w:val="SpecialCharTok"/>
        </w:rPr>
        <w:t>$</w:t>
      </w:r>
      <w:r>
        <w:rPr>
          <w:rStyle w:val="NormalTok"/>
        </w:rPr>
        <w:t>p.value)</w:t>
      </w:r>
      <w:r>
        <w:br/>
      </w:r>
      <w:r>
        <w:rPr>
          <w:rStyle w:val="NormalTok"/>
        </w:rPr>
        <w:t>}</w:t>
      </w:r>
      <w:r>
        <w:br/>
      </w:r>
      <w:r>
        <w:br/>
      </w:r>
      <w:r>
        <w:rPr>
          <w:rStyle w:val="CommentTok"/>
        </w:rPr>
        <w:t># Apply this function to the columns of fmsEsr1:</w:t>
      </w:r>
      <w:r>
        <w:br/>
      </w:r>
      <w:r>
        <w:rPr>
          <w:rStyle w:val="NormalTok"/>
        </w:rPr>
        <w:t xml:space="preserve">pvalues </w:t>
      </w:r>
      <w:r>
        <w:rPr>
          <w:rStyle w:val="OtherTok"/>
        </w:rPr>
        <w:t>=</w:t>
      </w:r>
      <w:r>
        <w:rPr>
          <w:rStyle w:val="NormalTok"/>
        </w:rPr>
        <w:t xml:space="preserve"> </w:t>
      </w:r>
      <w:r>
        <w:rPr>
          <w:rStyle w:val="FunctionTok"/>
        </w:rPr>
        <w:t>apply</w:t>
      </w:r>
      <w:r>
        <w:rPr>
          <w:rStyle w:val="NormalTok"/>
        </w:rPr>
        <w:t>(fmsEsr1,</w:t>
      </w:r>
      <w:r>
        <w:rPr>
          <w:rStyle w:val="DecValTok"/>
        </w:rPr>
        <w:t>2</w:t>
      </w:r>
      <w:r>
        <w:rPr>
          <w:rStyle w:val="NormalTok"/>
        </w:rPr>
        <w:t>,newFunction_cate)</w:t>
      </w:r>
      <w:r>
        <w:br/>
      </w:r>
      <w:r>
        <w:br/>
      </w:r>
      <w:r>
        <w:rPr>
          <w:rStyle w:val="CommentTok"/>
        </w:rPr>
        <w:t># adjust for multiple testing</w:t>
      </w:r>
      <w:r>
        <w:br/>
      </w:r>
      <w:r>
        <w:rPr>
          <w:rStyle w:val="NormalTok"/>
        </w:rPr>
        <w:t xml:space="preserve">p.adj </w:t>
      </w:r>
      <w:r>
        <w:rPr>
          <w:rStyle w:val="OtherTok"/>
        </w:rPr>
        <w:t>=</w:t>
      </w:r>
      <w:r>
        <w:rPr>
          <w:rStyle w:val="NormalTok"/>
        </w:rPr>
        <w:t xml:space="preserve"> </w:t>
      </w:r>
      <w:r>
        <w:rPr>
          <w:rStyle w:val="FunctionTok"/>
        </w:rPr>
        <w:t>p.adjust</w:t>
      </w:r>
      <w:r>
        <w:rPr>
          <w:rStyle w:val="NormalTok"/>
        </w:rPr>
        <w:t xml:space="preserve">(pvalues, </w:t>
      </w:r>
      <w:r>
        <w:rPr>
          <w:rStyle w:val="AttributeTok"/>
        </w:rPr>
        <w:t>method=</w:t>
      </w:r>
      <w:r>
        <w:rPr>
          <w:rStyle w:val="StringTok"/>
        </w:rPr>
        <w:t>"BH"</w:t>
      </w:r>
      <w:r>
        <w:rPr>
          <w:rStyle w:val="NormalTok"/>
        </w:rPr>
        <w:t>)</w:t>
      </w:r>
    </w:p>
    <w:p w14:paraId="6E1F409B" w14:textId="77777777" w:rsidR="00034A1D" w:rsidRDefault="00000000">
      <w:pPr>
        <w:pStyle w:val="2"/>
      </w:pPr>
      <w:bookmarkStart w:id="6" w:name="continuous-trait-homa"/>
      <w:bookmarkEnd w:id="5"/>
      <w:r>
        <w:t>Continuous trait: HOMA</w:t>
      </w:r>
    </w:p>
    <w:p w14:paraId="3FFE6695" w14:textId="77777777" w:rsidR="00034A1D" w:rsidRDefault="00000000">
      <w:pPr>
        <w:pStyle w:val="SourceCode"/>
      </w:pPr>
      <w:r>
        <w:rPr>
          <w:rStyle w:val="NormalTok"/>
        </w:rPr>
        <w:t xml:space="preserve">newFunction_cont </w:t>
      </w:r>
      <w:r>
        <w:rPr>
          <w:rStyle w:val="OtherTok"/>
        </w:rPr>
        <w:t>=</w:t>
      </w:r>
      <w:r>
        <w:rPr>
          <w:rStyle w:val="NormalTok"/>
        </w:rPr>
        <w:t xml:space="preserve"> </w:t>
      </w:r>
      <w:r>
        <w:rPr>
          <w:rStyle w:val="ControlFlowTok"/>
        </w:rPr>
        <w:t>function</w:t>
      </w:r>
      <w:r>
        <w:rPr>
          <w:rStyle w:val="NormalTok"/>
        </w:rPr>
        <w:t>(Geno){</w:t>
      </w:r>
      <w:r>
        <w:br/>
      </w:r>
      <w:r>
        <w:rPr>
          <w:rStyle w:val="NormalTok"/>
        </w:rPr>
        <w:t xml:space="preserve">    </w:t>
      </w:r>
      <w:r>
        <w:br/>
      </w:r>
      <w:r>
        <w:rPr>
          <w:rStyle w:val="NormalTok"/>
        </w:rPr>
        <w:t xml:space="preserve">    </w:t>
      </w:r>
      <w:r>
        <w:rPr>
          <w:rStyle w:val="FunctionTok"/>
        </w:rPr>
        <w:t>return</w:t>
      </w:r>
      <w:r>
        <w:rPr>
          <w:rStyle w:val="NormalTok"/>
        </w:rPr>
        <w:t>(</w:t>
      </w:r>
      <w:r>
        <w:rPr>
          <w:rStyle w:val="FunctionTok"/>
        </w:rPr>
        <w:t>aov</w:t>
      </w:r>
      <w:r>
        <w:rPr>
          <w:rStyle w:val="NormalTok"/>
        </w:rPr>
        <w:t xml:space="preserve">(HOMA </w:t>
      </w:r>
      <w:r>
        <w:rPr>
          <w:rStyle w:val="SpecialCharTok"/>
        </w:rPr>
        <w:t>~</w:t>
      </w:r>
      <w:r>
        <w:rPr>
          <w:rStyle w:val="NormalTok"/>
        </w:rPr>
        <w:t xml:space="preserve"> Geno)</w:t>
      </w:r>
      <w:r>
        <w:rPr>
          <w:rStyle w:val="SpecialCharTok"/>
        </w:rPr>
        <w:t>$</w:t>
      </w:r>
      <w:r>
        <w:rPr>
          <w:rStyle w:val="NormalTok"/>
        </w:rPr>
        <w:t>p.value)</w:t>
      </w:r>
      <w:r>
        <w:br/>
      </w:r>
      <w:r>
        <w:rPr>
          <w:rStyle w:val="NormalTok"/>
        </w:rPr>
        <w:t>}</w:t>
      </w:r>
      <w:r>
        <w:br/>
      </w:r>
      <w:r>
        <w:br/>
      </w:r>
      <w:r>
        <w:rPr>
          <w:rStyle w:val="CommentTok"/>
        </w:rPr>
        <w:t># Apply this function to the columns of fmsEsr1:</w:t>
      </w:r>
      <w:r>
        <w:br/>
      </w:r>
      <w:r>
        <w:rPr>
          <w:rStyle w:val="NormalTok"/>
        </w:rPr>
        <w:t xml:space="preserve">pvalues_cont </w:t>
      </w:r>
      <w:r>
        <w:rPr>
          <w:rStyle w:val="OtherTok"/>
        </w:rPr>
        <w:t>=</w:t>
      </w:r>
      <w:r>
        <w:rPr>
          <w:rStyle w:val="NormalTok"/>
        </w:rPr>
        <w:t xml:space="preserve"> </w:t>
      </w:r>
      <w:r>
        <w:rPr>
          <w:rStyle w:val="FunctionTok"/>
        </w:rPr>
        <w:t>apply</w:t>
      </w:r>
      <w:r>
        <w:rPr>
          <w:rStyle w:val="NormalTok"/>
        </w:rPr>
        <w:t>(fmsEsr1,</w:t>
      </w:r>
      <w:r>
        <w:rPr>
          <w:rStyle w:val="DecValTok"/>
        </w:rPr>
        <w:t>2</w:t>
      </w:r>
      <w:r>
        <w:rPr>
          <w:rStyle w:val="NormalTok"/>
        </w:rPr>
        <w:t>,newFunction_cont)</w:t>
      </w:r>
      <w:r>
        <w:br/>
      </w:r>
      <w:r>
        <w:br/>
      </w:r>
      <w:r>
        <w:rPr>
          <w:rStyle w:val="CommentTok"/>
        </w:rPr>
        <w:t># adjust for multiple testing</w:t>
      </w:r>
      <w:r>
        <w:br/>
      </w:r>
      <w:r>
        <w:rPr>
          <w:rStyle w:val="NormalTok"/>
        </w:rPr>
        <w:t xml:space="preserve">p.adj_cont </w:t>
      </w:r>
      <w:r>
        <w:rPr>
          <w:rStyle w:val="OtherTok"/>
        </w:rPr>
        <w:t>=</w:t>
      </w:r>
      <w:r>
        <w:rPr>
          <w:rStyle w:val="NormalTok"/>
        </w:rPr>
        <w:t xml:space="preserve"> </w:t>
      </w:r>
      <w:r>
        <w:rPr>
          <w:rStyle w:val="FunctionTok"/>
        </w:rPr>
        <w:t>p.adjust</w:t>
      </w:r>
      <w:r>
        <w:rPr>
          <w:rStyle w:val="NormalTok"/>
        </w:rPr>
        <w:t xml:space="preserve">(pvalues, </w:t>
      </w:r>
      <w:r>
        <w:rPr>
          <w:rStyle w:val="AttributeTok"/>
        </w:rPr>
        <w:t>method=</w:t>
      </w:r>
      <w:r>
        <w:rPr>
          <w:rStyle w:val="StringTok"/>
        </w:rPr>
        <w:t>"BH"</w:t>
      </w:r>
      <w:r>
        <w:rPr>
          <w:rStyle w:val="NormalTok"/>
        </w:rPr>
        <w:t>)</w:t>
      </w:r>
    </w:p>
    <w:p w14:paraId="1DB227BD" w14:textId="77777777" w:rsidR="00034A1D" w:rsidRDefault="00000000">
      <w:pPr>
        <w:pStyle w:val="1"/>
      </w:pPr>
      <w:bookmarkStart w:id="7" w:name="X7761af70860acafb3bcb00bbb5f4c0a85741fa0"/>
      <w:bookmarkEnd w:id="4"/>
      <w:bookmarkEnd w:id="6"/>
      <w:r>
        <w:t>(2) c: Investigate population stratification using Principal Component Analysis (PCA)</w:t>
      </w:r>
    </w:p>
    <w:p w14:paraId="56AB4DAF" w14:textId="77777777" w:rsidR="00034A1D" w:rsidRDefault="00000000">
      <w:pPr>
        <w:pStyle w:val="SourceCode"/>
      </w:pPr>
      <w:r>
        <w:rPr>
          <w:rStyle w:val="CommentTok"/>
        </w:rPr>
        <w:t># Examine population substructure using all 24 SNPs within the akt1 gene.</w:t>
      </w:r>
      <w:r>
        <w:br/>
      </w:r>
      <w:r>
        <w:rPr>
          <w:rStyle w:val="NormalTok"/>
        </w:rPr>
        <w:t xml:space="preserve">NamesAkt1Snps </w:t>
      </w:r>
      <w:r>
        <w:rPr>
          <w:rStyle w:val="OtherTok"/>
        </w:rPr>
        <w:t>=</w:t>
      </w:r>
      <w:r>
        <w:rPr>
          <w:rStyle w:val="NormalTok"/>
        </w:rPr>
        <w:t xml:space="preserve"> </w:t>
      </w:r>
      <w:r>
        <w:rPr>
          <w:rStyle w:val="FunctionTok"/>
        </w:rPr>
        <w:t>names</w:t>
      </w:r>
      <w:r>
        <w:rPr>
          <w:rStyle w:val="NormalTok"/>
        </w:rPr>
        <w:t>(fms)[</w:t>
      </w:r>
      <w:r>
        <w:rPr>
          <w:rStyle w:val="FunctionTok"/>
        </w:rPr>
        <w:t>substr</w:t>
      </w:r>
      <w:r>
        <w:rPr>
          <w:rStyle w:val="NormalTok"/>
        </w:rPr>
        <w:t>(</w:t>
      </w:r>
      <w:r>
        <w:rPr>
          <w:rStyle w:val="FunctionTok"/>
        </w:rPr>
        <w:t>names</w:t>
      </w:r>
      <w:r>
        <w:rPr>
          <w:rStyle w:val="NormalTok"/>
        </w:rPr>
        <w:t>(fms),</w:t>
      </w:r>
      <w:r>
        <w:rPr>
          <w:rStyle w:val="DecValTok"/>
        </w:rPr>
        <w:t>1</w:t>
      </w:r>
      <w:r>
        <w:rPr>
          <w:rStyle w:val="NormalTok"/>
        </w:rPr>
        <w:t>,</w:t>
      </w:r>
      <w:r>
        <w:rPr>
          <w:rStyle w:val="DecValTok"/>
        </w:rPr>
        <w:t>4</w:t>
      </w:r>
      <w:r>
        <w:rPr>
          <w:rStyle w:val="NormalTok"/>
        </w:rPr>
        <w:t>)</w:t>
      </w:r>
      <w:r>
        <w:rPr>
          <w:rStyle w:val="SpecialCharTok"/>
        </w:rPr>
        <w:t>==</w:t>
      </w:r>
      <w:r>
        <w:rPr>
          <w:rStyle w:val="StringTok"/>
        </w:rPr>
        <w:t>"akt1"</w:t>
      </w:r>
      <w:r>
        <w:rPr>
          <w:rStyle w:val="NormalTok"/>
        </w:rPr>
        <w:t>]</w:t>
      </w:r>
      <w:r>
        <w:br/>
      </w:r>
      <w:r>
        <w:rPr>
          <w:rStyle w:val="NormalTok"/>
        </w:rPr>
        <w:t>NamesAkt1Snps</w:t>
      </w:r>
    </w:p>
    <w:p w14:paraId="04D00C1E" w14:textId="77777777" w:rsidR="00034A1D" w:rsidRDefault="00000000">
      <w:pPr>
        <w:pStyle w:val="SourceCode"/>
      </w:pPr>
      <w:r>
        <w:rPr>
          <w:rStyle w:val="VerbatimChar"/>
        </w:rPr>
        <w:t xml:space="preserve">##  [1] "akt1_t22932c"         "akt1_g15129a"         "akt1_g14803t"        </w:t>
      </w:r>
      <w:r>
        <w:br/>
      </w:r>
      <w:r>
        <w:rPr>
          <w:rStyle w:val="VerbatimChar"/>
        </w:rPr>
        <w:t>##  [4] "akt1_c10744t_c12886t" "akt1_t10726c_t12868c" "akt1_t10598a_t12740a"</w:t>
      </w:r>
      <w:r>
        <w:br/>
      </w:r>
      <w:r>
        <w:rPr>
          <w:rStyle w:val="VerbatimChar"/>
        </w:rPr>
        <w:t xml:space="preserve">##  [7] "akt1_c9756a_c11898t"  "akt1_t8407g"          "akt1_a7699g"         </w:t>
      </w:r>
      <w:r>
        <w:br/>
      </w:r>
      <w:r>
        <w:rPr>
          <w:rStyle w:val="VerbatimChar"/>
        </w:rPr>
        <w:t xml:space="preserve">## [10] "akt1_c6148t_c8290t"   "akt1_c6024t_c8166t"   "akt1_c5854t_c7996t"  </w:t>
      </w:r>
      <w:r>
        <w:br/>
      </w:r>
      <w:r>
        <w:rPr>
          <w:rStyle w:val="VerbatimChar"/>
        </w:rPr>
        <w:t xml:space="preserve">## [13] "akt1_c832g_c3359g"    "akt1_g288c"           "akt1_g1780a_g363a"   </w:t>
      </w:r>
      <w:r>
        <w:br/>
      </w:r>
      <w:r>
        <w:rPr>
          <w:rStyle w:val="VerbatimChar"/>
        </w:rPr>
        <w:t xml:space="preserve">## [16] "akt1_g2347t_g205t"    "akt1_g2375a_g233a"    "akt1_g4362c"         </w:t>
      </w:r>
      <w:r>
        <w:br/>
      </w:r>
      <w:r>
        <w:rPr>
          <w:rStyle w:val="VerbatimChar"/>
        </w:rPr>
        <w:t xml:space="preserve">## [19] "akt1_c15676t"         "akt1_a15756t"         "akt1_g20703a"        </w:t>
      </w:r>
      <w:r>
        <w:br/>
      </w:r>
      <w:r>
        <w:rPr>
          <w:rStyle w:val="VerbatimChar"/>
        </w:rPr>
        <w:t>## [22] "akt1_g22187a"         "akt1_a22889g"         "akt1_g23477a"</w:t>
      </w:r>
    </w:p>
    <w:p w14:paraId="3C6D90B3" w14:textId="77777777" w:rsidR="00034A1D" w:rsidRDefault="00000000">
      <w:pPr>
        <w:pStyle w:val="SourceCode"/>
      </w:pPr>
      <w:r>
        <w:rPr>
          <w:rStyle w:val="CommentTok"/>
        </w:rPr>
        <w:t># Convert the genotype data from factor variables to numeric variables using data.matrix()</w:t>
      </w:r>
      <w:r>
        <w:br/>
      </w:r>
      <w:r>
        <w:rPr>
          <w:rStyle w:val="CommentTok"/>
        </w:rPr>
        <w:t># Note that we additionally assign the missing data a number</w:t>
      </w:r>
      <w:r>
        <w:br/>
      </w:r>
      <w:r>
        <w:br/>
      </w:r>
      <w:r>
        <w:rPr>
          <w:rStyle w:val="NormalTok"/>
        </w:rPr>
        <w:t xml:space="preserve">FMSgeno </w:t>
      </w:r>
      <w:r>
        <w:rPr>
          <w:rStyle w:val="OtherTok"/>
        </w:rPr>
        <w:t>=</w:t>
      </w:r>
      <w:r>
        <w:rPr>
          <w:rStyle w:val="NormalTok"/>
        </w:rPr>
        <w:t xml:space="preserve"> fms[,</w:t>
      </w:r>
      <w:r>
        <w:rPr>
          <w:rStyle w:val="FunctionTok"/>
        </w:rPr>
        <w:t>is.element</w:t>
      </w:r>
      <w:r>
        <w:rPr>
          <w:rStyle w:val="NormalTok"/>
        </w:rPr>
        <w:t>(</w:t>
      </w:r>
      <w:r>
        <w:rPr>
          <w:rStyle w:val="FunctionTok"/>
        </w:rPr>
        <w:t>names</w:t>
      </w:r>
      <w:r>
        <w:rPr>
          <w:rStyle w:val="NormalTok"/>
        </w:rPr>
        <w:t>(fms),NamesAkt1Snps)]</w:t>
      </w:r>
      <w:r>
        <w:br/>
      </w:r>
      <w:r>
        <w:rPr>
          <w:rStyle w:val="NormalTok"/>
        </w:rPr>
        <w:t xml:space="preserve">FMSgenoNum </w:t>
      </w:r>
      <w:r>
        <w:rPr>
          <w:rStyle w:val="OtherTok"/>
        </w:rPr>
        <w:t>=</w:t>
      </w:r>
      <w:r>
        <w:rPr>
          <w:rStyle w:val="NormalTok"/>
        </w:rPr>
        <w:t xml:space="preserve"> </w:t>
      </w:r>
      <w:r>
        <w:rPr>
          <w:rStyle w:val="FunctionTok"/>
        </w:rPr>
        <w:t>data.matrix</w:t>
      </w:r>
      <w:r>
        <w:rPr>
          <w:rStyle w:val="NormalTok"/>
        </w:rPr>
        <w:t>(FMSgeno)</w:t>
      </w:r>
      <w:r>
        <w:br/>
      </w:r>
      <w:r>
        <w:rPr>
          <w:rStyle w:val="NormalTok"/>
        </w:rPr>
        <w:t>FMSgenoNum[</w:t>
      </w:r>
      <w:r>
        <w:rPr>
          <w:rStyle w:val="FunctionTok"/>
        </w:rPr>
        <w:t>is.na</w:t>
      </w:r>
      <w:r>
        <w:rPr>
          <w:rStyle w:val="NormalTok"/>
        </w:rPr>
        <w:t xml:space="preserve">(FMSgenoNum)] </w:t>
      </w:r>
      <w:r>
        <w:rPr>
          <w:rStyle w:val="OtherTok"/>
        </w:rPr>
        <w:t>=</w:t>
      </w:r>
      <w:r>
        <w:rPr>
          <w:rStyle w:val="NormalTok"/>
        </w:rPr>
        <w:t xml:space="preserve"> </w:t>
      </w:r>
      <w:r>
        <w:rPr>
          <w:rStyle w:val="DecValTok"/>
        </w:rPr>
        <w:t>4</w:t>
      </w:r>
      <w:r>
        <w:br/>
      </w:r>
      <w:r>
        <w:br/>
      </w:r>
      <w:r>
        <w:rPr>
          <w:rStyle w:val="NormalTok"/>
        </w:rPr>
        <w:t xml:space="preserve">PC.FMS </w:t>
      </w:r>
      <w:r>
        <w:rPr>
          <w:rStyle w:val="OtherTok"/>
        </w:rPr>
        <w:t>=</w:t>
      </w:r>
      <w:r>
        <w:rPr>
          <w:rStyle w:val="NormalTok"/>
        </w:rPr>
        <w:t xml:space="preserve"> </w:t>
      </w:r>
      <w:r>
        <w:rPr>
          <w:rStyle w:val="FunctionTok"/>
        </w:rPr>
        <w:t>prcomp</w:t>
      </w:r>
      <w:r>
        <w:rPr>
          <w:rStyle w:val="NormalTok"/>
        </w:rPr>
        <w:t>(FMSgenoNum,</w:t>
      </w:r>
      <w:r>
        <w:rPr>
          <w:rStyle w:val="AttributeTok"/>
        </w:rPr>
        <w:t>retx=</w:t>
      </w:r>
      <w:r>
        <w:rPr>
          <w:rStyle w:val="ConstantTok"/>
        </w:rPr>
        <w:t>TRUE</w:t>
      </w:r>
      <w:r>
        <w:rPr>
          <w:rStyle w:val="NormalTok"/>
        </w:rPr>
        <w:t xml:space="preserve">, </w:t>
      </w:r>
      <w:r>
        <w:rPr>
          <w:rStyle w:val="AttributeTok"/>
        </w:rPr>
        <w:t>center=</w:t>
      </w:r>
      <w:r>
        <w:rPr>
          <w:rStyle w:val="ConstantTok"/>
        </w:rPr>
        <w:t>TRUE</w:t>
      </w:r>
      <w:r>
        <w:rPr>
          <w:rStyle w:val="NormalTok"/>
        </w:rPr>
        <w:t xml:space="preserve">, </w:t>
      </w:r>
      <w:r>
        <w:rPr>
          <w:rStyle w:val="AttributeTok"/>
        </w:rPr>
        <w:t>scale=</w:t>
      </w:r>
      <w:r>
        <w:rPr>
          <w:rStyle w:val="ConstantTok"/>
        </w:rPr>
        <w:t>TRUE</w:t>
      </w:r>
      <w:r>
        <w:rPr>
          <w:rStyle w:val="NormalTok"/>
        </w:rPr>
        <w:t>)</w:t>
      </w:r>
      <w:r>
        <w:br/>
      </w:r>
      <w:r>
        <w:rPr>
          <w:rStyle w:val="FunctionTok"/>
        </w:rPr>
        <w:t>plot</w:t>
      </w:r>
      <w:r>
        <w:rPr>
          <w:rStyle w:val="NormalTok"/>
        </w:rPr>
        <w:t>(PC.FMS</w:t>
      </w:r>
      <w:r>
        <w:rPr>
          <w:rStyle w:val="SpecialCharTok"/>
        </w:rPr>
        <w:t>$</w:t>
      </w:r>
      <w:r>
        <w:rPr>
          <w:rStyle w:val="StringTok"/>
        </w:rPr>
        <w:t>"x"</w:t>
      </w:r>
      <w:r>
        <w:rPr>
          <w:rStyle w:val="NormalTok"/>
        </w:rPr>
        <w:t>[,</w:t>
      </w:r>
      <w:r>
        <w:rPr>
          <w:rStyle w:val="DecValTok"/>
        </w:rPr>
        <w:t>1</w:t>
      </w:r>
      <w:r>
        <w:rPr>
          <w:rStyle w:val="NormalTok"/>
        </w:rPr>
        <w:t>],PC.FMS</w:t>
      </w:r>
      <w:r>
        <w:rPr>
          <w:rStyle w:val="SpecialCharTok"/>
        </w:rPr>
        <w:t>$</w:t>
      </w:r>
      <w:r>
        <w:rPr>
          <w:rStyle w:val="StringTok"/>
        </w:rPr>
        <w:t>"x"</w:t>
      </w:r>
      <w:r>
        <w:rPr>
          <w:rStyle w:val="NormalTok"/>
        </w:rPr>
        <w:t>[,</w:t>
      </w:r>
      <w:r>
        <w:rPr>
          <w:rStyle w:val="DecValTok"/>
        </w:rPr>
        <w:t>2</w:t>
      </w:r>
      <w:r>
        <w:rPr>
          <w:rStyle w:val="NormalTok"/>
        </w:rPr>
        <w:t>],</w:t>
      </w:r>
      <w:r>
        <w:rPr>
          <w:rStyle w:val="AttributeTok"/>
        </w:rPr>
        <w:t>xlab=</w:t>
      </w:r>
      <w:r>
        <w:rPr>
          <w:rStyle w:val="StringTok"/>
        </w:rPr>
        <w:t>"PC1"</w:t>
      </w:r>
      <w:r>
        <w:rPr>
          <w:rStyle w:val="NormalTok"/>
        </w:rPr>
        <w:t>,</w:t>
      </w:r>
      <w:r>
        <w:rPr>
          <w:rStyle w:val="AttributeTok"/>
        </w:rPr>
        <w:t>ylab=</w:t>
      </w:r>
      <w:r>
        <w:rPr>
          <w:rStyle w:val="StringTok"/>
        </w:rPr>
        <w:t>"PC2"</w:t>
      </w:r>
      <w:r>
        <w:rPr>
          <w:rStyle w:val="NormalTok"/>
        </w:rPr>
        <w:t>)</w:t>
      </w:r>
    </w:p>
    <w:p w14:paraId="5254E689" w14:textId="77777777" w:rsidR="00034A1D" w:rsidRDefault="00000000">
      <w:pPr>
        <w:pStyle w:val="FirstParagraph"/>
      </w:pPr>
      <w:r>
        <w:rPr>
          <w:noProof/>
        </w:rPr>
        <w:lastRenderedPageBreak/>
        <w:drawing>
          <wp:inline distT="0" distB="0" distL="0" distR="0" wp14:anchorId="04E23002" wp14:editId="74587C30">
            <wp:extent cx="4620126" cy="3696101"/>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36" name="Picture" descr="P8139_HW4_association_study_files/figure-docx/pop_stratification-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1E1D08DD" w14:textId="77777777" w:rsidR="00034A1D" w:rsidRDefault="00000000">
      <w:pPr>
        <w:pStyle w:val="SourceCode"/>
      </w:pPr>
      <w:r>
        <w:rPr>
          <w:rStyle w:val="FunctionTok"/>
        </w:rPr>
        <w:t>plot</w:t>
      </w:r>
      <w:r>
        <w:rPr>
          <w:rStyle w:val="NormalTok"/>
        </w:rPr>
        <w:t>(PC.FMS</w:t>
      </w:r>
      <w:r>
        <w:rPr>
          <w:rStyle w:val="SpecialCharTok"/>
        </w:rPr>
        <w:t>$</w:t>
      </w:r>
      <w:r>
        <w:rPr>
          <w:rStyle w:val="StringTok"/>
        </w:rPr>
        <w:t>"x"</w:t>
      </w:r>
      <w:r>
        <w:rPr>
          <w:rStyle w:val="NormalTok"/>
        </w:rPr>
        <w:t>[,</w:t>
      </w:r>
      <w:r>
        <w:rPr>
          <w:rStyle w:val="DecValTok"/>
        </w:rPr>
        <w:t>1</w:t>
      </w:r>
      <w:r>
        <w:rPr>
          <w:rStyle w:val="NormalTok"/>
        </w:rPr>
        <w:t>],PC.FMS</w:t>
      </w:r>
      <w:r>
        <w:rPr>
          <w:rStyle w:val="SpecialCharTok"/>
        </w:rPr>
        <w:t>$</w:t>
      </w:r>
      <w:r>
        <w:rPr>
          <w:rStyle w:val="StringTok"/>
        </w:rPr>
        <w:t>"x"</w:t>
      </w:r>
      <w:r>
        <w:rPr>
          <w:rStyle w:val="NormalTok"/>
        </w:rPr>
        <w:t>[,</w:t>
      </w:r>
      <w:r>
        <w:rPr>
          <w:rStyle w:val="DecValTok"/>
        </w:rPr>
        <w:t>3</w:t>
      </w:r>
      <w:r>
        <w:rPr>
          <w:rStyle w:val="NormalTok"/>
        </w:rPr>
        <w:t>],</w:t>
      </w:r>
      <w:r>
        <w:rPr>
          <w:rStyle w:val="AttributeTok"/>
        </w:rPr>
        <w:t>xlab=</w:t>
      </w:r>
      <w:r>
        <w:rPr>
          <w:rStyle w:val="StringTok"/>
        </w:rPr>
        <w:t>"PC1"</w:t>
      </w:r>
      <w:r>
        <w:rPr>
          <w:rStyle w:val="NormalTok"/>
        </w:rPr>
        <w:t>,</w:t>
      </w:r>
      <w:r>
        <w:rPr>
          <w:rStyle w:val="AttributeTok"/>
        </w:rPr>
        <w:t>ylab=</w:t>
      </w:r>
      <w:r>
        <w:rPr>
          <w:rStyle w:val="StringTok"/>
        </w:rPr>
        <w:t>"PC3"</w:t>
      </w:r>
      <w:r>
        <w:rPr>
          <w:rStyle w:val="NormalTok"/>
        </w:rPr>
        <w:t>)</w:t>
      </w:r>
    </w:p>
    <w:p w14:paraId="5AE9B9C2" w14:textId="77777777" w:rsidR="00034A1D" w:rsidRDefault="00000000">
      <w:pPr>
        <w:pStyle w:val="FirstParagraph"/>
      </w:pPr>
      <w:r>
        <w:rPr>
          <w:noProof/>
        </w:rPr>
        <w:drawing>
          <wp:inline distT="0" distB="0" distL="0" distR="0" wp14:anchorId="01A137E0" wp14:editId="20E9385C">
            <wp:extent cx="4620126" cy="3696101"/>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39" name="Picture" descr="P8139_HW4_association_study_files/figure-docx/pop_stratification-2.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53883F83" w14:textId="77777777" w:rsidR="00034A1D" w:rsidRDefault="00000000">
      <w:pPr>
        <w:pStyle w:val="SourceCode"/>
      </w:pPr>
      <w:r>
        <w:rPr>
          <w:rStyle w:val="FunctionTok"/>
        </w:rPr>
        <w:t>plot</w:t>
      </w:r>
      <w:r>
        <w:rPr>
          <w:rStyle w:val="NormalTok"/>
        </w:rPr>
        <w:t>(PC.FMS</w:t>
      </w:r>
      <w:r>
        <w:rPr>
          <w:rStyle w:val="SpecialCharTok"/>
        </w:rPr>
        <w:t>$</w:t>
      </w:r>
      <w:r>
        <w:rPr>
          <w:rStyle w:val="StringTok"/>
        </w:rPr>
        <w:t>"x"</w:t>
      </w:r>
      <w:r>
        <w:rPr>
          <w:rStyle w:val="NormalTok"/>
        </w:rPr>
        <w:t>[,</w:t>
      </w:r>
      <w:r>
        <w:rPr>
          <w:rStyle w:val="DecValTok"/>
        </w:rPr>
        <w:t>3</w:t>
      </w:r>
      <w:r>
        <w:rPr>
          <w:rStyle w:val="NormalTok"/>
        </w:rPr>
        <w:t>],PC.FMS</w:t>
      </w:r>
      <w:r>
        <w:rPr>
          <w:rStyle w:val="SpecialCharTok"/>
        </w:rPr>
        <w:t>$</w:t>
      </w:r>
      <w:r>
        <w:rPr>
          <w:rStyle w:val="StringTok"/>
        </w:rPr>
        <w:t>"x"</w:t>
      </w:r>
      <w:r>
        <w:rPr>
          <w:rStyle w:val="NormalTok"/>
        </w:rPr>
        <w:t>[,</w:t>
      </w:r>
      <w:r>
        <w:rPr>
          <w:rStyle w:val="DecValTok"/>
        </w:rPr>
        <w:t>2</w:t>
      </w:r>
      <w:r>
        <w:rPr>
          <w:rStyle w:val="NormalTok"/>
        </w:rPr>
        <w:t>],</w:t>
      </w:r>
      <w:r>
        <w:rPr>
          <w:rStyle w:val="AttributeTok"/>
        </w:rPr>
        <w:t>xlab=</w:t>
      </w:r>
      <w:r>
        <w:rPr>
          <w:rStyle w:val="StringTok"/>
        </w:rPr>
        <w:t>"PC3"</w:t>
      </w:r>
      <w:r>
        <w:rPr>
          <w:rStyle w:val="NormalTok"/>
        </w:rPr>
        <w:t>,</w:t>
      </w:r>
      <w:r>
        <w:rPr>
          <w:rStyle w:val="AttributeTok"/>
        </w:rPr>
        <w:t>ylab=</w:t>
      </w:r>
      <w:r>
        <w:rPr>
          <w:rStyle w:val="StringTok"/>
        </w:rPr>
        <w:t>"PC2"</w:t>
      </w:r>
      <w:r>
        <w:rPr>
          <w:rStyle w:val="NormalTok"/>
        </w:rPr>
        <w:t>)</w:t>
      </w:r>
    </w:p>
    <w:p w14:paraId="2CF95DFB" w14:textId="77777777" w:rsidR="00034A1D" w:rsidRDefault="00000000">
      <w:pPr>
        <w:pStyle w:val="FirstParagraph"/>
      </w:pPr>
      <w:r>
        <w:rPr>
          <w:noProof/>
        </w:rPr>
        <w:lastRenderedPageBreak/>
        <w:drawing>
          <wp:inline distT="0" distB="0" distL="0" distR="0" wp14:anchorId="2E23ECCD" wp14:editId="33404F79">
            <wp:extent cx="4620126" cy="3696101"/>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42" name="Picture" descr="P8139_HW4_association_study_files/figure-docx/pop_stratification-3.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4DD25DE8" w14:textId="746504F8" w:rsidR="00905AFE" w:rsidRDefault="00000000" w:rsidP="00905AFE">
      <w:pPr>
        <w:pStyle w:val="1"/>
        <w:rPr>
          <w:rFonts w:hint="eastAsia"/>
        </w:rPr>
      </w:pPr>
      <w:bookmarkStart w:id="8" w:name="d-summary"/>
      <w:bookmarkEnd w:id="7"/>
      <w:r>
        <w:t>(2) d: Summary</w:t>
      </w:r>
    </w:p>
    <w:p w14:paraId="5B82E0F4" w14:textId="3B6D3B89" w:rsidR="00905AFE" w:rsidRPr="00905AFE" w:rsidRDefault="00905AFE" w:rsidP="00905AFE">
      <w:pPr>
        <w:pStyle w:val="a0"/>
        <w:rPr>
          <w:rFonts w:hint="eastAsia"/>
          <w:lang w:eastAsia="zh-CN"/>
        </w:rPr>
      </w:pPr>
      <w:r>
        <w:rPr>
          <w:rFonts w:ascii="Cambria" w:hAnsi="Cambria" w:cs="Calibri"/>
        </w:rPr>
        <w:t xml:space="preserve">I am interested in determining whether there is an association between any of the SNPs within the 6 esr1 gene and an indicator of Homeostatic model assessment (HOMA) in the </w:t>
      </w:r>
      <w:proofErr w:type="spellStart"/>
      <w:r>
        <w:rPr>
          <w:rFonts w:ascii="Cambria" w:hAnsi="Cambria" w:cs="Calibri"/>
        </w:rPr>
        <w:t>FAMuSS</w:t>
      </w:r>
      <w:proofErr w:type="spellEnd"/>
      <w:r>
        <w:rPr>
          <w:rFonts w:ascii="Cambria" w:hAnsi="Cambria" w:cs="Calibri"/>
        </w:rPr>
        <w:t xml:space="preserve"> study. HOMA is a method for assessing beta-cell function and insulin resistance (IR) from basal (fasting) glucose and insulin or C-peptide concentrations. I want to use HOMA as a measurement of metabolic syndrome. In Spanish population the threshold value of HOMA-IR drops from 3.46 using 90th percentile criteria to 2.05 </w:t>
      </w:r>
      <w:proofErr w:type="gramStart"/>
      <w:r>
        <w:rPr>
          <w:rFonts w:ascii="Cambria" w:hAnsi="Cambria" w:cs="Calibri"/>
        </w:rPr>
        <w:t>taking into account</w:t>
      </w:r>
      <w:proofErr w:type="gramEnd"/>
      <w:r>
        <w:rPr>
          <w:rFonts w:ascii="Cambria" w:hAnsi="Cambria" w:cs="Calibri"/>
        </w:rPr>
        <w:t xml:space="preserve"> of </w:t>
      </w:r>
      <w:proofErr w:type="spellStart"/>
      <w:r>
        <w:rPr>
          <w:rFonts w:ascii="Cambria" w:hAnsi="Cambria" w:cs="Calibri"/>
        </w:rPr>
        <w:t>MetS</w:t>
      </w:r>
      <w:proofErr w:type="spellEnd"/>
      <w:r>
        <w:rPr>
          <w:rFonts w:ascii="Cambria" w:hAnsi="Cambria" w:cs="Calibri"/>
        </w:rPr>
        <w:t xml:space="preserve"> components. So, I used two operationalizations of HOMA with one as continuous (log-transformed and z-score scaled to make it normalized) and the other is categorical (0="&lt;=2.05", 1="&gt;2.05"). HOMA-indicated susceptible population to metabolic syndrome accounted for 11.97% whereas the non-susceptible population accounted for 88.03%. All SNPs were categorical variables with three unique values. Since I didn’t assume any genetic models(additive/dominant/recessive), the SNPs were kept with three levels. Therefore, I used one-way ANOVA for the association analysis for continuous trait. For binary trait, fisher’s exact test was applied due to small cell frequency (&lt;5). No association was found between SNPs among the 6 “ers1” SNPs and HOMA (both continuous and binary) after BH adjustment. PCA was conducted using all 24 SNPs within the akt1 gene to investigate population stratification in this association study. </w:t>
      </w:r>
      <w:r>
        <w:rPr>
          <w:rFonts w:ascii="Segoe UI" w:hAnsi="Segoe UI" w:cs="Segoe UI"/>
          <w:color w:val="0D0D0D"/>
          <w:shd w:val="clear" w:color="auto" w:fill="FFFFFF"/>
        </w:rPr>
        <w:t xml:space="preserve">There is a clear separation along PC1, indicating that it captures a significant amount of the genetic variation that differentiates between two main groups. </w:t>
      </w:r>
      <w:r>
        <w:rPr>
          <w:rFonts w:ascii="Segoe UI" w:hAnsi="Segoe UI" w:cs="Segoe UI" w:hint="eastAsia"/>
          <w:color w:val="0D0D0D"/>
          <w:shd w:val="clear" w:color="auto" w:fill="FFFFFF"/>
          <w:lang w:eastAsia="zh-CN"/>
        </w:rPr>
        <w:t>In contrast, I didn</w:t>
      </w:r>
      <w:r>
        <w:rPr>
          <w:rFonts w:ascii="Segoe UI" w:hAnsi="Segoe UI" w:cs="Segoe UI"/>
          <w:color w:val="0D0D0D"/>
          <w:shd w:val="clear" w:color="auto" w:fill="FFFFFF"/>
          <w:lang w:eastAsia="zh-CN"/>
        </w:rPr>
        <w:t>’</w:t>
      </w:r>
      <w:r>
        <w:rPr>
          <w:rFonts w:ascii="Segoe UI" w:hAnsi="Segoe UI" w:cs="Segoe UI" w:hint="eastAsia"/>
          <w:color w:val="0D0D0D"/>
          <w:shd w:val="clear" w:color="auto" w:fill="FFFFFF"/>
          <w:lang w:eastAsia="zh-CN"/>
        </w:rPr>
        <w:t xml:space="preserve">t see clear pattern in PC2 and </w:t>
      </w:r>
      <w:r>
        <w:rPr>
          <w:rFonts w:ascii="Segoe UI" w:hAnsi="Segoe UI" w:cs="Segoe UI" w:hint="eastAsia"/>
          <w:color w:val="0D0D0D"/>
          <w:shd w:val="clear" w:color="auto" w:fill="FFFFFF"/>
          <w:lang w:eastAsia="zh-CN"/>
        </w:rPr>
        <w:lastRenderedPageBreak/>
        <w:t xml:space="preserve">PC3. </w:t>
      </w:r>
      <w:r>
        <w:rPr>
          <w:rFonts w:ascii="Segoe UI" w:hAnsi="Segoe UI" w:cs="Segoe UI"/>
          <w:color w:val="0D0D0D"/>
          <w:shd w:val="clear" w:color="auto" w:fill="FFFFFF"/>
        </w:rPr>
        <w:t>For further analysis, I might consider using these components as covariates in genetic association models to correct for population stratification</w:t>
      </w:r>
      <w:r>
        <w:rPr>
          <w:rFonts w:ascii="Segoe UI" w:hAnsi="Segoe UI" w:cs="Segoe UI" w:hint="eastAsia"/>
          <w:color w:val="0D0D0D"/>
          <w:shd w:val="clear" w:color="auto" w:fill="FFFFFF"/>
          <w:lang w:eastAsia="zh-CN"/>
        </w:rPr>
        <w:t>.</w:t>
      </w:r>
      <w:bookmarkEnd w:id="8"/>
    </w:p>
    <w:sectPr w:rsidR="00905AFE" w:rsidRPr="00905AF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6BBDE9" w14:textId="77777777" w:rsidR="00C34CA4" w:rsidRDefault="00C34CA4">
      <w:pPr>
        <w:spacing w:after="0"/>
      </w:pPr>
      <w:r>
        <w:separator/>
      </w:r>
    </w:p>
  </w:endnote>
  <w:endnote w:type="continuationSeparator" w:id="0">
    <w:p w14:paraId="6C6AFC80" w14:textId="77777777" w:rsidR="00C34CA4" w:rsidRDefault="00C34CA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AC9724" w14:textId="77777777" w:rsidR="00C34CA4" w:rsidRDefault="00C34CA4">
      <w:r>
        <w:separator/>
      </w:r>
    </w:p>
  </w:footnote>
  <w:footnote w:type="continuationSeparator" w:id="0">
    <w:p w14:paraId="3BC97A2E" w14:textId="77777777" w:rsidR="00C34CA4" w:rsidRDefault="00C34C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B524944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8844406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34A1D"/>
    <w:rsid w:val="00034A1D"/>
    <w:rsid w:val="00905AFE"/>
    <w:rsid w:val="00C34CA4"/>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28E1A"/>
  <w15:docId w15:val="{F91738EC-2239-4A46-9889-C7F7DA215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ae">
    <w:name w:val="Unresolved Mention"/>
    <w:basedOn w:val="a1"/>
    <w:uiPriority w:val="99"/>
    <w:semiHidden/>
    <w:unhideWhenUsed/>
    <w:rsid w:val="00905A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86/1472-6823-13-47"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doi.org/10.1186/s12902-018-0289-4"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7</Pages>
  <Words>1098</Words>
  <Characters>6262</Characters>
  <Application>Microsoft Office Word</Application>
  <DocSecurity>0</DocSecurity>
  <Lines>52</Lines>
  <Paragraphs>14</Paragraphs>
  <ScaleCrop>false</ScaleCrop>
  <Company/>
  <LinksUpToDate>false</LinksUpToDate>
  <CharactersWithSpaces>7346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P8139_HW4_association_study</dc:title>
  <dc:creator>Ruixi Li</dc:creator>
  <cp:keywords/>
  <cp:lastModifiedBy>Li, Ruixi</cp:lastModifiedBy>
  <cp:revision>2</cp:revision>
  <dcterms:created xsi:type="dcterms:W3CDTF">2024-04-02T19:28:00Z</dcterms:created>
  <dcterms:modified xsi:type="dcterms:W3CDTF">2024-04-02T19:32:00Z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2024-03-28</vt:lpwstr>
  </property>
  <property fmtid="{D5CDD505-2E9C-101B-9397-08002B2CF9AE}" pid="3" name="output">
    <vt:lpwstr>word_document</vt:lpwstr>
  </property>
</Properties>
</file>