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C0C1" w14:textId="77777777" w:rsidR="007B232A" w:rsidRDefault="007B232A" w:rsidP="007B232A">
      <w:pPr>
        <w:pStyle w:val="NormalWeb"/>
        <w:shd w:val="clear" w:color="auto" w:fill="FFFFFF"/>
        <w:spacing w:before="0" w:beforeAutospacing="0"/>
        <w:rPr>
          <w:rFonts w:ascii="SF Pro Display" w:hAnsi="SF Pro Display"/>
          <w:color w:val="606080"/>
        </w:rPr>
      </w:pPr>
      <w:r>
        <w:rPr>
          <w:rFonts w:ascii="SF Pro Display" w:hAnsi="SF Pro Display"/>
          <w:color w:val="606080"/>
        </w:rPr>
        <w:t>In ransomware attacks, the </w:t>
      </w:r>
      <w:hyperlink r:id="rId4" w:history="1">
        <w:r>
          <w:rPr>
            <w:rStyle w:val="Hyperlink"/>
            <w:rFonts w:ascii="SF Pro Display" w:hAnsi="SF Pro Display"/>
            <w:b/>
            <w:bCs/>
            <w:color w:val="FF5462"/>
          </w:rPr>
          <w:t>initial access</w:t>
        </w:r>
      </w:hyperlink>
      <w:r>
        <w:rPr>
          <w:rFonts w:ascii="SF Pro Display" w:hAnsi="SF Pro Display"/>
          <w:color w:val="606080"/>
        </w:rPr>
        <w:t> point is generally gathered using </w:t>
      </w:r>
      <w:r>
        <w:rPr>
          <w:rStyle w:val="Strong"/>
          <w:rFonts w:ascii="SF Pro Display" w:hAnsi="SF Pro Display"/>
          <w:color w:val="606080"/>
        </w:rPr>
        <w:t>phishing attacks</w:t>
      </w:r>
      <w:r>
        <w:rPr>
          <w:rFonts w:ascii="SF Pro Display" w:hAnsi="SF Pro Display"/>
          <w:color w:val="606080"/>
        </w:rPr>
        <w:t>. We do not know how threat actors stole the initial credentials in this attack. What we know is that the credential used for the attack was bought and sold in a </w:t>
      </w:r>
      <w:hyperlink r:id="rId5" w:history="1">
        <w:r>
          <w:rPr>
            <w:rStyle w:val="Hyperlink"/>
            <w:rFonts w:ascii="SF Pro Display" w:hAnsi="SF Pro Display"/>
            <w:b/>
            <w:bCs/>
            <w:color w:val="FF5462"/>
          </w:rPr>
          <w:t>Telegram channel</w:t>
        </w:r>
      </w:hyperlink>
      <w:r>
        <w:rPr>
          <w:rFonts w:ascii="SF Pro Display" w:hAnsi="SF Pro Display"/>
          <w:color w:val="606080"/>
        </w:rPr>
        <w:t>. An unidentified bidder bought and sold these credentials on the dark web, then used them to access Medibank’s internal network. </w:t>
      </w:r>
    </w:p>
    <w:p w14:paraId="14BD68E2" w14:textId="77777777" w:rsidR="007B232A" w:rsidRDefault="007B232A" w:rsidP="007B232A">
      <w:pPr>
        <w:pStyle w:val="NormalWeb"/>
        <w:shd w:val="clear" w:color="auto" w:fill="FFFFFF"/>
        <w:spacing w:before="0" w:beforeAutospacing="0"/>
        <w:rPr>
          <w:rFonts w:ascii="SF Pro Display" w:hAnsi="SF Pro Display"/>
          <w:color w:val="606080"/>
        </w:rPr>
      </w:pPr>
      <w:r>
        <w:rPr>
          <w:rFonts w:ascii="SF Pro Display" w:hAnsi="SF Pro Display"/>
          <w:color w:val="606080"/>
        </w:rPr>
        <w:t>Once inside, the threat actor located a customer database and then utilized the privileged credentials that were taken to develop a script to </w:t>
      </w:r>
      <w:r>
        <w:rPr>
          <w:rStyle w:val="Strong"/>
          <w:rFonts w:ascii="SF Pro Display" w:hAnsi="SF Pro Display"/>
          <w:color w:val="606080"/>
        </w:rPr>
        <w:t>automate the exfiltration</w:t>
      </w:r>
      <w:r>
        <w:rPr>
          <w:rFonts w:ascii="SF Pro Display" w:hAnsi="SF Pro Display"/>
          <w:color w:val="606080"/>
        </w:rPr>
        <w:t> of customer data. After compressing </w:t>
      </w:r>
      <w:r>
        <w:rPr>
          <w:rStyle w:val="Strong"/>
          <w:rFonts w:ascii="SF Pro Display" w:hAnsi="SF Pro Display"/>
          <w:color w:val="606080"/>
        </w:rPr>
        <w:t>200 GB</w:t>
      </w:r>
      <w:r>
        <w:rPr>
          <w:rFonts w:ascii="SF Pro Display" w:hAnsi="SF Pro Display"/>
          <w:color w:val="606080"/>
        </w:rPr>
        <w:t> worth of data from Medibank’s systems to </w:t>
      </w:r>
      <w:r>
        <w:rPr>
          <w:rStyle w:val="Strong"/>
          <w:rFonts w:ascii="SF Pro Display" w:hAnsi="SF Pro Display"/>
          <w:color w:val="606080"/>
        </w:rPr>
        <w:t>5GB</w:t>
      </w:r>
      <w:r>
        <w:rPr>
          <w:rFonts w:ascii="SF Pro Display" w:hAnsi="SF Pro Display"/>
          <w:color w:val="606080"/>
        </w:rPr>
        <w:t xml:space="preserve">, they used two established backdoors to extract this stolen data from a zip file after compressing it. At this time, the security team at Medibank allegedly noticed unusual </w:t>
      </w:r>
      <w:proofErr w:type="spellStart"/>
      <w:r>
        <w:rPr>
          <w:rFonts w:ascii="SF Pro Display" w:hAnsi="SF Pro Display"/>
          <w:color w:val="606080"/>
        </w:rPr>
        <w:t>behavior</w:t>
      </w:r>
      <w:proofErr w:type="spellEnd"/>
      <w:r>
        <w:rPr>
          <w:rFonts w:ascii="SF Pro Display" w:hAnsi="SF Pro Display"/>
          <w:color w:val="606080"/>
        </w:rPr>
        <w:t xml:space="preserve"> and sealed both backdoors—but not before the data had been stolen. </w:t>
      </w:r>
    </w:p>
    <w:p w14:paraId="74335C1D" w14:textId="77777777" w:rsidR="003C5812" w:rsidRDefault="003C5812"/>
    <w:sectPr w:rsidR="003C581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Display">
    <w:altName w:val="Cambria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91"/>
    <w:rsid w:val="002743B4"/>
    <w:rsid w:val="003C5812"/>
    <w:rsid w:val="00604B91"/>
    <w:rsid w:val="007B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7458A-8D9E-467E-A55F-BFA16F85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B232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23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cradar.io/the-top-10-dark-web-telegram-chat-groups-and-channels/" TargetMode="External"/><Relationship Id="rId4" Type="http://schemas.openxmlformats.org/officeDocument/2006/relationships/hyperlink" Target="https://socradar.io/top-5-tactics-threat-actors-use-for-initial-acc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Huo</dc:creator>
  <cp:keywords/>
  <dc:description/>
  <cp:lastModifiedBy>Catherine Huo</cp:lastModifiedBy>
  <cp:revision>2</cp:revision>
  <dcterms:created xsi:type="dcterms:W3CDTF">2023-04-23T06:28:00Z</dcterms:created>
  <dcterms:modified xsi:type="dcterms:W3CDTF">2023-04-23T06:28:00Z</dcterms:modified>
</cp:coreProperties>
</file>