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WWF-Canada Carbon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rPr>
          <w:color w:val="b45f0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45f06"/>
          <w:sz w:val="36"/>
          <w:szCs w:val="36"/>
          <w:rtl w:val="0"/>
        </w:rPr>
        <w:t xml:space="preserve">Soil Carbon Sample Collection — In-Field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Name: ________________________________</w:t>
        <w:tab/>
        <w:tab/>
        <w:tab/>
        <w:tab/>
        <w:t xml:space="preserve">Date: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Pre-field Planning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2040"/>
        <w:gridCol w:w="5580"/>
        <w:gridCol w:w="1260"/>
        <w:tblGridChange w:id="0">
          <w:tblGrid>
            <w:gridCol w:w="480"/>
            <w:gridCol w:w="2040"/>
            <w:gridCol w:w="5580"/>
            <w:gridCol w:w="126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9cb9c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SECTION 1 — Site Selection &amp; Sampling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Check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Define the study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Identify the extent of the area of interest. Note variation in vegetation type, elevation, and ecosystem structure.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Determine sampling sites number &amp; 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Decide on number sampling sites and where they should be located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(Optional)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Survey depths within plots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Record soil depth at every 1 m intersection within each 10×10 m plot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In-field Measurement: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2040"/>
        <w:gridCol w:w="5580"/>
        <w:gridCol w:w="1260"/>
        <w:tblGridChange w:id="0">
          <w:tblGrid>
            <w:gridCol w:w="480"/>
            <w:gridCol w:w="2040"/>
            <w:gridCol w:w="5580"/>
            <w:gridCol w:w="126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9cb9c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SECTION 2 — Site Preparation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Check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5cd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Navigation &amp; GPS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Assign a CoreID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Give each core a unique systematic identifier: Location–Site–Sample (e.g., PE-01-B). Record on the datasheet and on the sample label.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Record coordinates &amp; 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Log latitude, longitude, and elevation with a GPS waypoint. Record date, time, weather, and datum on the datasheet.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5cd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Photo Series Protocol (14 photos per coring site)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Photos — down &amp;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From the coring spot: (1) straight down to document ground vegetation; (2) straight up to document canopy cover.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Photos — each cardinal 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For each of N, S, E, W: take 3 photos — (a) parallel with ground, (b) 45° up, (c) 45° down. Total = 12 directional photos.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9cb9c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SECTION 3 — Sampling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5cd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Method A — Soil Core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Prepare coring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Find a flat area near the coring spot. Lay down a tarp and organize equipment before starting.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If sectioning core, have Ziploc bags labelled with Sample ID’s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Insert the corer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Push corer straight into soil to the desired depth (guided by prior probe survey). Use a serrated edge for roots; minimize compaction.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Extract the corer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Twist and jiggle the corer to shear the base of the sample, then remove. Keep upward pressure on the bottom to prevent the core from sliding 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Sleeve, cap &amp;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Turn corer horizontal; slide a longitudinally-cut plastic sleeve around it. Use extraction tool to push core into sleeve. Cap both ends with labelled end caps; secure with duct tape.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Measure &amp; record lengths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Measure the length of the extracted core AND the depth of the hole. Record both on the datasheet.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Store in cooler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Label with CoreID, date, and top/bottom orientation. Place upright in a cooler on ice for transport to lab.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120" w:befor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befor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Post-field Work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2040"/>
        <w:gridCol w:w="5580"/>
        <w:gridCol w:w="1260"/>
        <w:tblGridChange w:id="0">
          <w:tblGrid>
            <w:gridCol w:w="480"/>
            <w:gridCol w:w="2040"/>
            <w:gridCol w:w="5580"/>
            <w:gridCol w:w="126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9cb9c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SECTION 4 — Lab Processing &amp;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Check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Contact lab in advance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Before fieldwork, coordinate with the receiving lab. Confirm requirements for packaging, labelling, and sample delivery.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Moisture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Weigh fresh sample (wet weight). Oven-dry at 105°C. Reweigh. Difference = moisture content.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Dry bulk density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Dry bulk density (g/cm³) = dry mass ÷ sample volume (from core diameter or ring volume).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Organic matter — LOI₅₅₀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Combust dried sample in muffle furnace at 550°C for ≥4 hours. Loss of mass = organic matter fraction.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Carbon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Caudex" w:cs="Caudex" w:eastAsia="Caudex" w:hAnsi="Caudex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Convert LOI to organic carbon: %Cₒₙᴳ ≈ LOI₅₅₀ × 0.5. For high-inorganic soils, consider IR spectroscopy or CHN elemental analyser.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9cb9c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SECTION 5 — Calculations &amp; Scaling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5cd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Per Subsection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SOC density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Eq. 1: SOC density (g/cm³) = dry bulk density × (%Cₒₙᴳ ÷ 100). Repeat for each core subsection or soil horizon.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Carbon stock per subsection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Eq. 2: Carbon stock (g/cm²) = SOC density × depth interval (cm). Depth interval = bottom depth − top depth.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ce5cd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Scaling to Site &amp; Study 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Average carbon stock —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Eq. 3: Sum Eq. 2 values across all subsections. Subsections must cover 100% of core depth. Convert: (g/cm²) × 10 = (kg/m²).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Average carbon stock —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Eq. 4: Avg site stock (kg/m²) = Σ core stocks ÷ number of cores at site.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 carbon stock —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Eq. 5: Total site carbon (kg) = avg site stock (kg/m²) × site area (m²).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Average carbon stock — study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Eq. 6: Avg study area stock (kg/m²) = Σ site totals (kg) ÷ Σ site areas (m²).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 carbon stock — study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Eq. 7: Total study area carbon (kg) = avg study area stock × study area size (m²). Multiply by 3.67 to express as CO₂e.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