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0"/>
        <w:jc w:val="center"/>
      </w:pPr>
      <w:r>
        <w:rPr>
          <w:b/>
          <w:sz w:val="32"/>
        </w:rPr>
        <w:t>ĐẠI HỌC PHENIKAA</w:t>
      </w:r>
    </w:p>
    <w:p>
      <w:pPr>
        <w:spacing w:before="0" w:after="0"/>
        <w:jc w:val="center"/>
      </w:pPr>
      <w:r>
        <w:rPr>
          <w:b/>
          <w:sz w:val="32"/>
        </w:rPr>
        <w:t>TRƯỜNG CÔNG NGHỆ THÔNG TIN PHENIKAA</w:t>
      </w:r>
    </w:p>
    <w:p>
      <w:pPr>
        <w:spacing w:before="360"/>
        <w:jc w:val="center"/>
      </w:pPr>
      <w:r>
        <w:drawing>
          <wp:inline xmlns:a="http://schemas.openxmlformats.org/drawingml/2006/main" xmlns:pic="http://schemas.openxmlformats.org/drawingml/2006/picture">
            <wp:extent cx="2484000" cy="2502962"/>
            <wp:docPr id="1" name="Picture 1"/>
            <wp:cNvGraphicFramePr>
              <a:graphicFrameLocks noChangeAspect="1"/>
            </wp:cNvGraphicFramePr>
            <a:graphic>
              <a:graphicData uri="http://schemas.openxmlformats.org/drawingml/2006/picture">
                <pic:pic>
                  <pic:nvPicPr>
                    <pic:cNvPr id="0" name="logo.jpg"/>
                    <pic:cNvPicPr/>
                  </pic:nvPicPr>
                  <pic:blipFill>
                    <a:blip r:embed="rId10"/>
                    <a:stretch>
                      <a:fillRect/>
                    </a:stretch>
                  </pic:blipFill>
                  <pic:spPr>
                    <a:xfrm>
                      <a:off x="0" y="0"/>
                      <a:ext cx="2484000" cy="2502962"/>
                    </a:xfrm>
                    <a:prstGeom prst="rect"/>
                  </pic:spPr>
                </pic:pic>
              </a:graphicData>
            </a:graphic>
          </wp:inline>
        </w:drawing>
      </w:r>
    </w:p>
    <w:p>
      <w:pPr>
        <w:spacing w:before="600" w:after="0"/>
        <w:jc w:val="center"/>
      </w:pPr>
      <w:r>
        <w:rPr>
          <w:b/>
          <w:sz w:val="32"/>
        </w:rPr>
        <w:t>BÀI TẬP LỚN</w:t>
      </w:r>
    </w:p>
    <w:p>
      <w:pPr>
        <w:spacing w:before="0" w:after="0"/>
        <w:jc w:val="center"/>
      </w:pPr>
      <w:r>
        <w:rPr>
          <w:b/>
          <w:sz w:val="32"/>
        </w:rPr>
        <w:t>PHÂN TÍCH XU HƯỚNG CÔNG NGHỆ VÀ MỨC LƯƠNG LẬP TRÌNH VIÊN</w:t>
      </w:r>
    </w:p>
    <w:p>
      <w:pPr>
        <w:spacing w:before="0" w:after="0"/>
        <w:jc w:val="center"/>
      </w:pPr>
      <w:r>
        <w:rPr>
          <w:b/>
          <w:sz w:val="32"/>
        </w:rPr>
        <w:t>QUA KHẢO SÁT STACK OVERFLOW DEVELOPER SURVEY 2025</w:t>
      </w:r>
    </w:p>
    <w:p>
      <w:pPr>
        <w:tabs>
          <w:tab w:pos="4394" w:val="left"/>
          <w:tab w:pos="6917" w:val="left"/>
        </w:tabs>
        <w:spacing w:before="1200" w:after="120"/>
        <w:ind w:left="1276"/>
        <w:jc w:val="left"/>
      </w:pPr>
      <w:r>
        <w:rPr>
          <w:b/>
          <w:sz w:val="28"/>
        </w:rPr>
        <w:t>Giảng viên hướng dẫn:</w:t>
      </w:r>
      <w:r>
        <w:rPr>
          <w:sz w:val="28"/>
        </w:rPr>
        <w:tab/>
        <w:t>Nguyễn Ngọc Giang</w:t>
      </w:r>
    </w:p>
    <w:p>
      <w:pPr>
        <w:tabs>
          <w:tab w:pos="4394" w:val="left"/>
          <w:tab w:pos="6917" w:val="left"/>
        </w:tabs>
        <w:spacing w:before="0" w:after="120"/>
        <w:ind w:left="1276"/>
        <w:jc w:val="left"/>
      </w:pPr>
      <w:r>
        <w:rPr>
          <w:b/>
          <w:sz w:val="28"/>
        </w:rPr>
        <w:t>Sinh viên thực hiện:</w:t>
      </w:r>
      <w:r>
        <w:rPr>
          <w:sz w:val="28"/>
        </w:rPr>
        <w:tab/>
        <w:t>Lê Đức Duy</w:t>
        <w:tab/>
        <w:t>23010772</w:t>
      </w:r>
    </w:p>
    <w:p>
      <w:pPr>
        <w:tabs>
          <w:tab w:pos="4394" w:val="left"/>
          <w:tab w:pos="6917" w:val="left"/>
        </w:tabs>
        <w:spacing w:before="0" w:after="120"/>
        <w:ind w:left="1276"/>
        <w:jc w:val="left"/>
      </w:pPr>
      <w:r>
        <w:rPr>
          <w:b/>
          <w:sz w:val="28"/>
        </w:rPr>
      </w:r>
      <w:r>
        <w:rPr>
          <w:sz w:val="28"/>
        </w:rPr>
        <w:tab/>
        <w:t>Vũ Viết Huy</w:t>
        <w:tab/>
        <w:t>23010699</w:t>
      </w:r>
    </w:p>
    <w:p>
      <w:pPr>
        <w:tabs>
          <w:tab w:pos="4394" w:val="left"/>
          <w:tab w:pos="6917" w:val="left"/>
        </w:tabs>
        <w:spacing w:before="0" w:after="120"/>
        <w:ind w:left="1276"/>
        <w:jc w:val="left"/>
      </w:pPr>
      <w:r>
        <w:rPr>
          <w:b/>
          <w:sz w:val="28"/>
        </w:rPr>
      </w:r>
      <w:r>
        <w:rPr>
          <w:sz w:val="28"/>
        </w:rPr>
        <w:tab/>
        <w:t>Lê Mạnh Hùng</w:t>
        <w:tab/>
        <w:t>23010123</w:t>
      </w:r>
    </w:p>
    <w:p>
      <w:pPr>
        <w:tabs>
          <w:tab w:pos="4394" w:val="left"/>
          <w:tab w:pos="6917" w:val="left"/>
        </w:tabs>
        <w:spacing w:before="0" w:after="120"/>
        <w:ind w:left="1276"/>
        <w:jc w:val="left"/>
      </w:pPr>
      <w:r>
        <w:rPr>
          <w:b/>
          <w:sz w:val="28"/>
        </w:rPr>
      </w:r>
      <w:r>
        <w:rPr>
          <w:sz w:val="28"/>
        </w:rPr>
        <w:tab/>
        <w:t>Nguyễn Bá Huy</w:t>
        <w:tab/>
        <w:t>23010806</w:t>
      </w:r>
    </w:p>
    <w:p>
      <w:pPr>
        <w:tabs>
          <w:tab w:pos="4394" w:val="left"/>
          <w:tab w:pos="6917" w:val="left"/>
        </w:tabs>
        <w:spacing w:before="0" w:after="120"/>
        <w:ind w:left="1276"/>
        <w:jc w:val="left"/>
      </w:pPr>
      <w:r>
        <w:rPr>
          <w:b/>
          <w:sz w:val="28"/>
        </w:rPr>
        <w:t>Lớp tín chỉ:</w:t>
      </w:r>
      <w:r>
        <w:rPr>
          <w:sz w:val="28"/>
        </w:rPr>
        <w:tab/>
        <w:t>Trực quan hóa dữ liệu (CSE702060)</w:t>
      </w:r>
    </w:p>
    <w:p>
      <w:pPr>
        <w:spacing w:before="2200" w:after="0"/>
        <w:jc w:val="center"/>
      </w:pPr>
      <w:r>
        <w:rPr>
          <w:b/>
          <w:sz w:val="28"/>
        </w:rPr>
        <w:t>Hà Nội, tháng 10 năm 2026</w:t>
      </w:r>
    </w:p>
    <w:p>
      <w:pPr>
        <w:sectPr>
          <w:headerReference w:type="default" r:id="rId9"/>
          <w:pgSz w:w="11906" w:h="16838"/>
          <w:pgMar w:top="1134" w:right="1134" w:bottom="1134" w:left="1701" w:header="680" w:footer="720" w:gutter="0"/>
          <w:pgBorders w:offsetFrom="text">
            <w:top w:val="thickThinSmallGap" w:sz="24" w:space="24" w:color="auto"/>
            <w:left w:val="thickThinSmallGap" w:sz="24" w:space="24" w:color="auto"/>
            <w:bottom w:val="thickThinSmallGap" w:sz="24" w:space="24" w:color="auto"/>
            <w:right w:val="thickThinSmallGap" w:sz="24" w:space="24" w:color="auto"/>
          </w:pgBorders>
          <w:cols w:space="720"/>
          <w:titlePg/>
          <w:docGrid w:linePitch="360"/>
        </w:sectPr>
      </w:pPr>
    </w:p>
    <w:p>
      <w:pPr>
        <w:pageBreakBefore w:val="0"/>
        <w:spacing w:after="240"/>
        <w:jc w:val="center"/>
      </w:pPr>
      <w:r>
        <w:rPr>
          <w:b/>
        </w:rPr>
        <w:t>DANH SÁCH THÀNH VIÊN</w:t>
      </w:r>
    </w:p>
    <w:tbl>
      <w:tblPr>
        <w:tblStyle w:val="TableGrid"/>
        <w:tblW w:type="auto" w:w="0"/>
        <w:jc w:val="center"/>
        <w:tblLayout w:type="fixed"/>
        <w:tblLook w:firstColumn="1" w:firstRow="1" w:lastColumn="0" w:lastRow="0" w:noHBand="0" w:noVBand="1" w:val="04A0"/>
      </w:tblPr>
      <w:tblGrid>
        <w:gridCol w:w="907"/>
        <w:gridCol w:w="2721"/>
        <w:gridCol w:w="1814"/>
        <w:gridCol w:w="1814"/>
        <w:gridCol w:w="1814"/>
      </w:tblGrid>
      <w:tr>
        <w:trPr>
          <w:tblHeader/>
        </w:trPr>
        <w:tc>
          <w:tcPr>
            <w:tcW w:type="dxa" w:w="907"/>
          </w:tcPr>
          <w:p>
            <w:pPr>
              <w:spacing w:after="0" w:line="240" w:lineRule="auto"/>
              <w:jc w:val="center"/>
            </w:pPr>
            <w:r/>
            <w:r>
              <w:rPr>
                <w:b/>
              </w:rPr>
              <w:t>STT</w:t>
            </w:r>
          </w:p>
        </w:tc>
        <w:tc>
          <w:tcPr>
            <w:tcW w:type="dxa" w:w="2721"/>
          </w:tcPr>
          <w:p>
            <w:pPr>
              <w:spacing w:after="0" w:line="240" w:lineRule="auto"/>
              <w:jc w:val="center"/>
            </w:pPr>
            <w:r/>
            <w:r>
              <w:rPr>
                <w:b/>
              </w:rPr>
              <w:t>Họ và tên</w:t>
            </w:r>
          </w:p>
        </w:tc>
        <w:tc>
          <w:tcPr>
            <w:tcW w:type="dxa" w:w="1814"/>
          </w:tcPr>
          <w:p>
            <w:pPr>
              <w:spacing w:after="0" w:line="240" w:lineRule="auto"/>
              <w:jc w:val="center"/>
            </w:pPr>
            <w:r/>
            <w:r>
              <w:rPr>
                <w:b/>
              </w:rPr>
              <w:t>Mã sinh viên</w:t>
            </w:r>
          </w:p>
        </w:tc>
        <w:tc>
          <w:tcPr>
            <w:tcW w:type="dxa" w:w="1814"/>
          </w:tcPr>
          <w:p>
            <w:pPr>
              <w:spacing w:after="0" w:line="240" w:lineRule="auto"/>
              <w:jc w:val="center"/>
            </w:pPr>
            <w:r/>
            <w:r>
              <w:rPr>
                <w:b/>
              </w:rPr>
              <w:t>Số điện thoại</w:t>
            </w:r>
          </w:p>
        </w:tc>
        <w:tc>
          <w:tcPr>
            <w:tcW w:type="dxa" w:w="1814"/>
          </w:tcPr>
          <w:p>
            <w:pPr>
              <w:spacing w:after="0" w:line="240" w:lineRule="auto"/>
              <w:jc w:val="center"/>
            </w:pPr>
            <w:r/>
            <w:r>
              <w:rPr>
                <w:b/>
              </w:rPr>
              <w:t>Vai trò</w:t>
            </w:r>
          </w:p>
        </w:tc>
      </w:tr>
      <w:tr>
        <w:tc>
          <w:tcPr>
            <w:tcW w:type="dxa" w:w="907"/>
          </w:tcPr>
          <w:p>
            <w:pPr>
              <w:spacing w:after="0" w:line="240" w:lineRule="auto"/>
              <w:jc w:val="left"/>
            </w:pPr>
            <w:r/>
            <w:r>
              <w:rPr>
                <w:b w:val="0"/>
              </w:rPr>
              <w:t>1</w:t>
            </w:r>
          </w:p>
        </w:tc>
        <w:tc>
          <w:tcPr>
            <w:tcW w:type="dxa" w:w="2721"/>
          </w:tcPr>
          <w:p>
            <w:pPr>
              <w:spacing w:after="0" w:line="240" w:lineRule="auto"/>
              <w:jc w:val="left"/>
            </w:pPr>
            <w:r/>
            <w:r>
              <w:rPr>
                <w:b w:val="0"/>
              </w:rPr>
              <w:t>Lê Đức Duy</w:t>
            </w:r>
          </w:p>
        </w:tc>
        <w:tc>
          <w:tcPr>
            <w:tcW w:type="dxa" w:w="1814"/>
          </w:tcPr>
          <w:p>
            <w:pPr>
              <w:spacing w:after="0" w:line="240" w:lineRule="auto"/>
              <w:jc w:val="left"/>
            </w:pPr>
            <w:r/>
            <w:r>
              <w:rPr>
                <w:b w:val="0"/>
              </w:rPr>
              <w:t>23010772</w:t>
            </w:r>
          </w:p>
        </w:tc>
        <w:tc>
          <w:tcPr>
            <w:tcW w:type="dxa" w:w="1814"/>
          </w:tcPr>
          <w:p>
            <w:pPr>
              <w:spacing w:after="0" w:line="240" w:lineRule="auto"/>
              <w:jc w:val="left"/>
            </w:pPr>
            <w:r/>
            <w:r>
              <w:rPr>
                <w:b w:val="0"/>
              </w:rPr>
              <w:t>…</w:t>
            </w:r>
          </w:p>
        </w:tc>
        <w:tc>
          <w:tcPr>
            <w:tcW w:type="dxa" w:w="1814"/>
          </w:tcPr>
          <w:p>
            <w:pPr>
              <w:spacing w:after="0" w:line="240" w:lineRule="auto"/>
              <w:jc w:val="left"/>
            </w:pPr>
            <w:r/>
            <w:r>
              <w:rPr>
                <w:b w:val="0"/>
              </w:rPr>
              <w:t>…</w:t>
            </w:r>
          </w:p>
        </w:tc>
      </w:tr>
      <w:tr>
        <w:tc>
          <w:tcPr>
            <w:tcW w:type="dxa" w:w="907"/>
          </w:tcPr>
          <w:p>
            <w:pPr>
              <w:spacing w:after="0" w:line="240" w:lineRule="auto"/>
              <w:jc w:val="left"/>
            </w:pPr>
            <w:r/>
            <w:r>
              <w:rPr>
                <w:b w:val="0"/>
              </w:rPr>
              <w:t>2</w:t>
            </w:r>
          </w:p>
        </w:tc>
        <w:tc>
          <w:tcPr>
            <w:tcW w:type="dxa" w:w="2721"/>
          </w:tcPr>
          <w:p>
            <w:pPr>
              <w:spacing w:after="0" w:line="240" w:lineRule="auto"/>
              <w:jc w:val="left"/>
            </w:pPr>
            <w:r/>
            <w:r>
              <w:rPr>
                <w:b w:val="0"/>
              </w:rPr>
              <w:t>Vũ Viết Huy</w:t>
            </w:r>
          </w:p>
        </w:tc>
        <w:tc>
          <w:tcPr>
            <w:tcW w:type="dxa" w:w="1814"/>
          </w:tcPr>
          <w:p>
            <w:pPr>
              <w:spacing w:after="0" w:line="240" w:lineRule="auto"/>
              <w:jc w:val="left"/>
            </w:pPr>
            <w:r/>
            <w:r>
              <w:rPr>
                <w:b w:val="0"/>
              </w:rPr>
              <w:t>23010699</w:t>
            </w:r>
          </w:p>
        </w:tc>
        <w:tc>
          <w:tcPr>
            <w:tcW w:type="dxa" w:w="1814"/>
          </w:tcPr>
          <w:p>
            <w:pPr>
              <w:spacing w:after="0" w:line="240" w:lineRule="auto"/>
              <w:jc w:val="left"/>
            </w:pPr>
            <w:r/>
            <w:r>
              <w:rPr>
                <w:b w:val="0"/>
              </w:rPr>
              <w:t>…</w:t>
            </w:r>
          </w:p>
        </w:tc>
        <w:tc>
          <w:tcPr>
            <w:tcW w:type="dxa" w:w="1814"/>
          </w:tcPr>
          <w:p>
            <w:pPr>
              <w:spacing w:after="0" w:line="240" w:lineRule="auto"/>
              <w:jc w:val="left"/>
            </w:pPr>
            <w:r/>
            <w:r>
              <w:rPr>
                <w:b w:val="0"/>
              </w:rPr>
              <w:t>…</w:t>
            </w:r>
          </w:p>
        </w:tc>
      </w:tr>
      <w:tr>
        <w:tc>
          <w:tcPr>
            <w:tcW w:type="dxa" w:w="907"/>
          </w:tcPr>
          <w:p>
            <w:pPr>
              <w:spacing w:after="0" w:line="240" w:lineRule="auto"/>
              <w:jc w:val="left"/>
            </w:pPr>
            <w:r/>
            <w:r>
              <w:rPr>
                <w:b w:val="0"/>
              </w:rPr>
              <w:t>3</w:t>
            </w:r>
          </w:p>
        </w:tc>
        <w:tc>
          <w:tcPr>
            <w:tcW w:type="dxa" w:w="2721"/>
          </w:tcPr>
          <w:p>
            <w:pPr>
              <w:spacing w:after="0" w:line="240" w:lineRule="auto"/>
              <w:jc w:val="left"/>
            </w:pPr>
            <w:r/>
            <w:r>
              <w:rPr>
                <w:b w:val="0"/>
              </w:rPr>
              <w:t>Lê Mạnh Hùng</w:t>
            </w:r>
          </w:p>
        </w:tc>
        <w:tc>
          <w:tcPr>
            <w:tcW w:type="dxa" w:w="1814"/>
          </w:tcPr>
          <w:p>
            <w:pPr>
              <w:spacing w:after="0" w:line="240" w:lineRule="auto"/>
              <w:jc w:val="left"/>
            </w:pPr>
            <w:r/>
            <w:r>
              <w:rPr>
                <w:b w:val="0"/>
              </w:rPr>
              <w:t>23010123</w:t>
            </w:r>
          </w:p>
        </w:tc>
        <w:tc>
          <w:tcPr>
            <w:tcW w:type="dxa" w:w="1814"/>
          </w:tcPr>
          <w:p>
            <w:pPr>
              <w:spacing w:after="0" w:line="240" w:lineRule="auto"/>
              <w:jc w:val="left"/>
            </w:pPr>
            <w:r/>
            <w:r>
              <w:rPr>
                <w:b w:val="0"/>
              </w:rPr>
              <w:t>…</w:t>
            </w:r>
          </w:p>
        </w:tc>
        <w:tc>
          <w:tcPr>
            <w:tcW w:type="dxa" w:w="1814"/>
          </w:tcPr>
          <w:p>
            <w:pPr>
              <w:spacing w:after="0" w:line="240" w:lineRule="auto"/>
              <w:jc w:val="left"/>
            </w:pPr>
            <w:r/>
            <w:r>
              <w:rPr>
                <w:b w:val="0"/>
              </w:rPr>
              <w:t>…</w:t>
            </w:r>
          </w:p>
        </w:tc>
      </w:tr>
      <w:tr>
        <w:tc>
          <w:tcPr>
            <w:tcW w:type="dxa" w:w="907"/>
          </w:tcPr>
          <w:p>
            <w:pPr>
              <w:spacing w:after="0" w:line="240" w:lineRule="auto"/>
              <w:jc w:val="left"/>
            </w:pPr>
            <w:r/>
            <w:r>
              <w:rPr>
                <w:b w:val="0"/>
              </w:rPr>
              <w:t>4</w:t>
            </w:r>
          </w:p>
        </w:tc>
        <w:tc>
          <w:tcPr>
            <w:tcW w:type="dxa" w:w="2721"/>
          </w:tcPr>
          <w:p>
            <w:pPr>
              <w:spacing w:after="0" w:line="240" w:lineRule="auto"/>
              <w:jc w:val="left"/>
            </w:pPr>
            <w:r/>
            <w:r>
              <w:rPr>
                <w:b w:val="0"/>
              </w:rPr>
              <w:t>Nguyễn Bá Huy</w:t>
            </w:r>
          </w:p>
        </w:tc>
        <w:tc>
          <w:tcPr>
            <w:tcW w:type="dxa" w:w="1814"/>
          </w:tcPr>
          <w:p>
            <w:pPr>
              <w:spacing w:after="0" w:line="240" w:lineRule="auto"/>
              <w:jc w:val="left"/>
            </w:pPr>
            <w:r/>
            <w:r>
              <w:rPr>
                <w:b w:val="0"/>
              </w:rPr>
              <w:t>23010806</w:t>
            </w:r>
          </w:p>
        </w:tc>
        <w:tc>
          <w:tcPr>
            <w:tcW w:type="dxa" w:w="1814"/>
          </w:tcPr>
          <w:p>
            <w:pPr>
              <w:spacing w:after="0" w:line="240" w:lineRule="auto"/>
              <w:jc w:val="left"/>
            </w:pPr>
            <w:r/>
            <w:r>
              <w:rPr>
                <w:b w:val="0"/>
              </w:rPr>
              <w:t>…</w:t>
            </w:r>
          </w:p>
        </w:tc>
        <w:tc>
          <w:tcPr>
            <w:tcW w:type="dxa" w:w="1814"/>
          </w:tcPr>
          <w:p>
            <w:pPr>
              <w:spacing w:after="0" w:line="240" w:lineRule="auto"/>
              <w:jc w:val="left"/>
            </w:pPr>
            <w:r/>
            <w:r>
              <w:rPr>
                <w:b w:val="0"/>
              </w:rPr>
              <w:t>…</w:t>
            </w:r>
          </w:p>
        </w:tc>
      </w:tr>
    </w:tbl>
    <w:p/>
    <w:p>
      <w:pPr>
        <w:pageBreakBefore w:val="0"/>
        <w:spacing w:after="240"/>
        <w:jc w:val="center"/>
      </w:pPr>
      <w:r>
        <w:rPr>
          <w:b/>
        </w:rPr>
        <w:t>PHÂN CÔNG NHIỆM VỤ</w:t>
      </w:r>
    </w:p>
    <w:tbl>
      <w:tblPr>
        <w:tblStyle w:val="TableGrid"/>
        <w:tblW w:type="auto" w:w="0"/>
        <w:jc w:val="center"/>
        <w:tblLayout w:type="fixed"/>
        <w:tblLook w:firstColumn="1" w:firstRow="1" w:lastColumn="0" w:lastRow="0" w:noHBand="0" w:noVBand="1" w:val="04A0"/>
      </w:tblPr>
      <w:tblGrid>
        <w:gridCol w:w="825"/>
        <w:gridCol w:w="3298"/>
        <w:gridCol w:w="4948"/>
      </w:tblGrid>
      <w:tr>
        <w:trPr>
          <w:tblHeader/>
        </w:trPr>
        <w:tc>
          <w:tcPr>
            <w:tcW w:type="dxa" w:w="825"/>
          </w:tcPr>
          <w:p>
            <w:pPr>
              <w:spacing w:after="0" w:line="240" w:lineRule="auto"/>
              <w:jc w:val="center"/>
            </w:pPr>
            <w:r/>
            <w:r>
              <w:rPr>
                <w:b/>
              </w:rPr>
              <w:t>STT</w:t>
            </w:r>
          </w:p>
        </w:tc>
        <w:tc>
          <w:tcPr>
            <w:tcW w:type="dxa" w:w="3298"/>
          </w:tcPr>
          <w:p>
            <w:pPr>
              <w:spacing w:after="0" w:line="240" w:lineRule="auto"/>
              <w:jc w:val="center"/>
            </w:pPr>
            <w:r/>
            <w:r>
              <w:rPr>
                <w:b/>
              </w:rPr>
              <w:t>Nhiệm vụ</w:t>
            </w:r>
          </w:p>
        </w:tc>
        <w:tc>
          <w:tcPr>
            <w:tcW w:type="dxa" w:w="4948"/>
          </w:tcPr>
          <w:p>
            <w:pPr>
              <w:spacing w:after="0" w:line="240" w:lineRule="auto"/>
              <w:jc w:val="center"/>
            </w:pPr>
            <w:r/>
            <w:r>
              <w:rPr>
                <w:b/>
              </w:rPr>
              <w:t>Mô tả</w:t>
            </w:r>
          </w:p>
        </w:tc>
      </w:tr>
      <w:tr>
        <w:tc>
          <w:tcPr>
            <w:tcW w:type="dxa" w:w="825"/>
          </w:tcPr>
          <w:p>
            <w:pPr>
              <w:spacing w:after="0" w:line="240" w:lineRule="auto"/>
              <w:jc w:val="left"/>
            </w:pPr>
            <w:r/>
            <w:r>
              <w:rPr>
                <w:b w:val="0"/>
              </w:rPr>
              <w:t>1</w:t>
            </w:r>
          </w:p>
        </w:tc>
        <w:tc>
          <w:tcPr>
            <w:tcW w:type="dxa" w:w="3298"/>
          </w:tcPr>
          <w:p>
            <w:pPr>
              <w:spacing w:after="0" w:line="240" w:lineRule="auto"/>
              <w:jc w:val="left"/>
            </w:pPr>
            <w:r/>
            <w:r>
              <w:rPr>
                <w:b w:val="0"/>
              </w:rPr>
              <w:t>Thu thập và mô tả dữ liệu</w:t>
            </w:r>
          </w:p>
        </w:tc>
        <w:tc>
          <w:tcPr>
            <w:tcW w:type="dxa" w:w="4948"/>
          </w:tcPr>
          <w:p>
            <w:pPr>
              <w:spacing w:after="0" w:line="240" w:lineRule="auto"/>
              <w:jc w:val="left"/>
            </w:pPr>
            <w:r/>
            <w:r>
              <w:rPr>
                <w:b w:val="0"/>
              </w:rPr>
              <w:t>Tải khảo sát Stack Overflow 2025, mô tả các biến và dữ liệu thiếu</w:t>
            </w:r>
          </w:p>
        </w:tc>
      </w:tr>
      <w:tr>
        <w:tc>
          <w:tcPr>
            <w:tcW w:type="dxa" w:w="825"/>
          </w:tcPr>
          <w:p>
            <w:pPr>
              <w:spacing w:after="0" w:line="240" w:lineRule="auto"/>
              <w:jc w:val="left"/>
            </w:pPr>
            <w:r/>
            <w:r>
              <w:rPr>
                <w:b w:val="0"/>
              </w:rPr>
              <w:t>2</w:t>
            </w:r>
          </w:p>
        </w:tc>
        <w:tc>
          <w:tcPr>
            <w:tcW w:type="dxa" w:w="3298"/>
          </w:tcPr>
          <w:p>
            <w:pPr>
              <w:spacing w:after="0" w:line="240" w:lineRule="auto"/>
              <w:jc w:val="left"/>
            </w:pPr>
            <w:r/>
            <w:r>
              <w:rPr>
                <w:b w:val="0"/>
              </w:rPr>
              <w:t>Tiền xử lý dữ liệu</w:t>
            </w:r>
          </w:p>
        </w:tc>
        <w:tc>
          <w:tcPr>
            <w:tcW w:type="dxa" w:w="4948"/>
          </w:tcPr>
          <w:p>
            <w:pPr>
              <w:spacing w:after="0" w:line="240" w:lineRule="auto"/>
              <w:jc w:val="left"/>
            </w:pPr>
            <w:r/>
            <w:r>
              <w:rPr>
                <w:b w:val="0"/>
              </w:rPr>
              <w:t>Làm sạch theo quy tắc cố định, lọc lương hợp lệ, nhóm kinh nghiệm</w:t>
            </w:r>
          </w:p>
        </w:tc>
      </w:tr>
      <w:tr>
        <w:tc>
          <w:tcPr>
            <w:tcW w:type="dxa" w:w="825"/>
          </w:tcPr>
          <w:p>
            <w:pPr>
              <w:spacing w:after="0" w:line="240" w:lineRule="auto"/>
              <w:jc w:val="left"/>
            </w:pPr>
            <w:r/>
            <w:r>
              <w:rPr>
                <w:b w:val="0"/>
              </w:rPr>
              <w:t>3</w:t>
            </w:r>
          </w:p>
        </w:tc>
        <w:tc>
          <w:tcPr>
            <w:tcW w:type="dxa" w:w="3298"/>
          </w:tcPr>
          <w:p>
            <w:pPr>
              <w:spacing w:after="0" w:line="240" w:lineRule="auto"/>
              <w:jc w:val="left"/>
            </w:pPr>
            <w:r/>
            <w:r>
              <w:rPr>
                <w:b w:val="0"/>
              </w:rPr>
              <w:t>Phân tích xu hướng công nghệ</w:t>
            </w:r>
          </w:p>
        </w:tc>
        <w:tc>
          <w:tcPr>
            <w:tcW w:type="dxa" w:w="4948"/>
          </w:tcPr>
          <w:p>
            <w:pPr>
              <w:spacing w:after="0" w:line="240" w:lineRule="auto"/>
              <w:jc w:val="left"/>
            </w:pPr>
            <w:r/>
            <w:r>
              <w:rPr>
                <w:b w:val="0"/>
              </w:rPr>
              <w:t>Mức dùng, mức ngưỡng mộ và mạng ngôn ngữ dùng chung</w:t>
            </w:r>
          </w:p>
        </w:tc>
      </w:tr>
      <w:tr>
        <w:tc>
          <w:tcPr>
            <w:tcW w:type="dxa" w:w="825"/>
          </w:tcPr>
          <w:p>
            <w:pPr>
              <w:spacing w:after="0" w:line="240" w:lineRule="auto"/>
              <w:jc w:val="left"/>
            </w:pPr>
            <w:r/>
            <w:r>
              <w:rPr>
                <w:b w:val="0"/>
              </w:rPr>
              <w:t>4</w:t>
            </w:r>
          </w:p>
        </w:tc>
        <w:tc>
          <w:tcPr>
            <w:tcW w:type="dxa" w:w="3298"/>
          </w:tcPr>
          <w:p>
            <w:pPr>
              <w:spacing w:after="0" w:line="240" w:lineRule="auto"/>
              <w:jc w:val="left"/>
            </w:pPr>
            <w:r/>
            <w:r>
              <w:rPr>
                <w:b w:val="0"/>
              </w:rPr>
              <w:t>Phân tích mức lương</w:t>
            </w:r>
          </w:p>
        </w:tc>
        <w:tc>
          <w:tcPr>
            <w:tcW w:type="dxa" w:w="4948"/>
          </w:tcPr>
          <w:p>
            <w:pPr>
              <w:spacing w:after="0" w:line="240" w:lineRule="auto"/>
              <w:jc w:val="left"/>
            </w:pPr>
            <w:r/>
            <w:r>
              <w:rPr>
                <w:b w:val="0"/>
              </w:rPr>
              <w:t>Lương theo vai trò, kinh nghiệm, quốc gia và mô hình hồi quy</w:t>
            </w:r>
          </w:p>
        </w:tc>
      </w:tr>
      <w:tr>
        <w:tc>
          <w:tcPr>
            <w:tcW w:type="dxa" w:w="825"/>
          </w:tcPr>
          <w:p>
            <w:pPr>
              <w:spacing w:after="0" w:line="240" w:lineRule="auto"/>
              <w:jc w:val="left"/>
            </w:pPr>
            <w:r/>
            <w:r>
              <w:rPr>
                <w:b w:val="0"/>
              </w:rPr>
              <w:t>5</w:t>
            </w:r>
          </w:p>
        </w:tc>
        <w:tc>
          <w:tcPr>
            <w:tcW w:type="dxa" w:w="3298"/>
          </w:tcPr>
          <w:p>
            <w:pPr>
              <w:spacing w:after="0" w:line="240" w:lineRule="auto"/>
              <w:jc w:val="left"/>
            </w:pPr>
            <w:r/>
            <w:r>
              <w:rPr>
                <w:b w:val="0"/>
              </w:rPr>
              <w:t>AI, kỹ năng và câu chuyện dữ liệu</w:t>
            </w:r>
          </w:p>
        </w:tc>
        <w:tc>
          <w:tcPr>
            <w:tcW w:type="dxa" w:w="4948"/>
          </w:tcPr>
          <w:p>
            <w:pPr>
              <w:spacing w:after="0" w:line="240" w:lineRule="auto"/>
              <w:jc w:val="left"/>
            </w:pPr>
            <w:r/>
            <w:r>
              <w:rPr>
                <w:b w:val="0"/>
              </w:rPr>
              <w:t>Phân tích mức dùng AI, từ khóa kỹ năng và tổng hợp thông điệp</w:t>
            </w:r>
          </w:p>
        </w:tc>
      </w:tr>
      <w:tr>
        <w:tc>
          <w:tcPr>
            <w:tcW w:type="dxa" w:w="825"/>
          </w:tcPr>
          <w:p>
            <w:pPr>
              <w:spacing w:after="0" w:line="240" w:lineRule="auto"/>
              <w:jc w:val="left"/>
            </w:pPr>
            <w:r/>
            <w:r>
              <w:rPr>
                <w:b w:val="0"/>
              </w:rPr>
              <w:t>6</w:t>
            </w:r>
          </w:p>
        </w:tc>
        <w:tc>
          <w:tcPr>
            <w:tcW w:type="dxa" w:w="3298"/>
          </w:tcPr>
          <w:p>
            <w:pPr>
              <w:spacing w:after="0" w:line="240" w:lineRule="auto"/>
              <w:jc w:val="left"/>
            </w:pPr>
            <w:r/>
            <w:r>
              <w:rPr>
                <w:b w:val="0"/>
              </w:rPr>
              <w:t>Làm slide thuyết trình</w:t>
            </w:r>
          </w:p>
        </w:tc>
        <w:tc>
          <w:tcPr>
            <w:tcW w:type="dxa" w:w="4948"/>
          </w:tcPr>
          <w:p>
            <w:pPr>
              <w:spacing w:after="0" w:line="240" w:lineRule="auto"/>
              <w:jc w:val="left"/>
            </w:pPr>
            <w:r/>
            <w:r>
              <w:rPr>
                <w:b w:val="0"/>
              </w:rPr>
              <w:t>Thiết kế và hoàn thiện slide trình bày toàn bộ nội dung</w:t>
            </w:r>
          </w:p>
        </w:tc>
      </w:tr>
      <w:tr>
        <w:tc>
          <w:tcPr>
            <w:tcW w:type="dxa" w:w="825"/>
          </w:tcPr>
          <w:p>
            <w:pPr>
              <w:spacing w:after="0" w:line="240" w:lineRule="auto"/>
              <w:jc w:val="left"/>
            </w:pPr>
            <w:r/>
            <w:r>
              <w:rPr>
                <w:b w:val="0"/>
              </w:rPr>
              <w:t>7</w:t>
            </w:r>
          </w:p>
        </w:tc>
        <w:tc>
          <w:tcPr>
            <w:tcW w:type="dxa" w:w="3298"/>
          </w:tcPr>
          <w:p>
            <w:pPr>
              <w:spacing w:after="0" w:line="240" w:lineRule="auto"/>
              <w:jc w:val="left"/>
            </w:pPr>
            <w:r/>
            <w:r>
              <w:rPr>
                <w:b w:val="0"/>
              </w:rPr>
              <w:t>Tổng hợp và chỉnh sửa báo cáo</w:t>
            </w:r>
          </w:p>
        </w:tc>
        <w:tc>
          <w:tcPr>
            <w:tcW w:type="dxa" w:w="4948"/>
          </w:tcPr>
          <w:p>
            <w:pPr>
              <w:spacing w:after="0" w:line="240" w:lineRule="auto"/>
              <w:jc w:val="left"/>
            </w:pPr>
            <w:r/>
            <w:r>
              <w:rPr>
                <w:b w:val="0"/>
              </w:rPr>
              <w:t>Ghép nội dung, kiểm tra định dạng, rà soát toàn bộ báo cáo</w:t>
            </w:r>
          </w:p>
        </w:tc>
      </w:tr>
    </w:tbl>
    <w:p/>
    <w:tbl>
      <w:tblPr>
        <w:tblStyle w:val="TableGrid"/>
        <w:tblW w:type="auto" w:w="0"/>
        <w:jc w:val="center"/>
        <w:tblLayout w:type="fixed"/>
        <w:tblLook w:firstColumn="1" w:firstRow="1" w:lastColumn="0" w:lastRow="0" w:noHBand="0" w:noVBand="1" w:val="04A0"/>
      </w:tblPr>
      <w:tblGrid>
        <w:gridCol w:w="825"/>
        <w:gridCol w:w="2474"/>
        <w:gridCol w:w="2474"/>
        <w:gridCol w:w="1649"/>
        <w:gridCol w:w="1649"/>
      </w:tblGrid>
      <w:tr>
        <w:trPr>
          <w:tblHeader/>
        </w:trPr>
        <w:tc>
          <w:tcPr>
            <w:tcW w:type="dxa" w:w="825"/>
          </w:tcPr>
          <w:p>
            <w:pPr>
              <w:spacing w:after="0" w:line="240" w:lineRule="auto"/>
              <w:jc w:val="center"/>
            </w:pPr>
            <w:r/>
            <w:r>
              <w:rPr>
                <w:b/>
              </w:rPr>
              <w:t>STT</w:t>
            </w:r>
          </w:p>
        </w:tc>
        <w:tc>
          <w:tcPr>
            <w:tcW w:type="dxa" w:w="2474"/>
          </w:tcPr>
          <w:p>
            <w:pPr>
              <w:spacing w:after="0" w:line="240" w:lineRule="auto"/>
              <w:jc w:val="center"/>
            </w:pPr>
            <w:r/>
            <w:r>
              <w:rPr>
                <w:b/>
              </w:rPr>
              <w:t>Thành viên</w:t>
            </w:r>
          </w:p>
        </w:tc>
        <w:tc>
          <w:tcPr>
            <w:tcW w:type="dxa" w:w="2474"/>
          </w:tcPr>
          <w:p>
            <w:pPr>
              <w:spacing w:after="0" w:line="240" w:lineRule="auto"/>
              <w:jc w:val="center"/>
            </w:pPr>
            <w:r/>
            <w:r>
              <w:rPr>
                <w:b/>
              </w:rPr>
              <w:t>Nhiệm vụ</w:t>
            </w:r>
          </w:p>
        </w:tc>
        <w:tc>
          <w:tcPr>
            <w:tcW w:type="dxa" w:w="1649"/>
          </w:tcPr>
          <w:p>
            <w:pPr>
              <w:spacing w:after="0" w:line="240" w:lineRule="auto"/>
              <w:jc w:val="center"/>
            </w:pPr>
            <w:r/>
            <w:r>
              <w:rPr>
                <w:b/>
              </w:rPr>
              <w:t>Đánh giá hoàn thành</w:t>
            </w:r>
          </w:p>
        </w:tc>
        <w:tc>
          <w:tcPr>
            <w:tcW w:type="dxa" w:w="1649"/>
          </w:tcPr>
          <w:p>
            <w:pPr>
              <w:spacing w:after="0" w:line="240" w:lineRule="auto"/>
              <w:jc w:val="center"/>
            </w:pPr>
            <w:r/>
            <w:r>
              <w:rPr>
                <w:b/>
              </w:rPr>
              <w:t>Tỷ lệ đóng góp toàn dự án</w:t>
            </w:r>
          </w:p>
        </w:tc>
      </w:tr>
      <w:tr>
        <w:tc>
          <w:tcPr>
            <w:tcW w:type="dxa" w:w="825"/>
          </w:tcPr>
          <w:p>
            <w:pPr>
              <w:spacing w:after="0" w:line="240" w:lineRule="auto"/>
              <w:jc w:val="left"/>
            </w:pPr>
            <w:r/>
            <w:r>
              <w:rPr>
                <w:b w:val="0"/>
              </w:rPr>
              <w:t>1</w:t>
            </w:r>
          </w:p>
        </w:tc>
        <w:tc>
          <w:tcPr>
            <w:tcW w:type="dxa" w:w="2474"/>
          </w:tcPr>
          <w:p>
            <w:pPr>
              <w:spacing w:after="0" w:line="240" w:lineRule="auto"/>
              <w:jc w:val="left"/>
            </w:pPr>
            <w:r/>
            <w:r>
              <w:rPr>
                <w:b w:val="0"/>
              </w:rPr>
              <w:t>Lê Đức Duy</w:t>
            </w:r>
          </w:p>
        </w:tc>
        <w:tc>
          <w:tcPr>
            <w:tcW w:type="dxa" w:w="2474"/>
          </w:tcPr>
          <w:p>
            <w:pPr>
              <w:spacing w:after="0" w:line="240" w:lineRule="auto"/>
              <w:jc w:val="left"/>
            </w:pPr>
            <w:r/>
            <w:r>
              <w:rPr>
                <w:b w:val="0"/>
              </w:rPr>
              <w:t>…</w:t>
            </w:r>
          </w:p>
        </w:tc>
        <w:tc>
          <w:tcPr>
            <w:tcW w:type="dxa" w:w="1649"/>
          </w:tcPr>
          <w:p>
            <w:pPr>
              <w:spacing w:after="0" w:line="240" w:lineRule="auto"/>
              <w:jc w:val="left"/>
            </w:pPr>
            <w:r/>
            <w:r>
              <w:rPr>
                <w:b w:val="0"/>
              </w:rPr>
              <w:t>…</w:t>
            </w:r>
          </w:p>
        </w:tc>
        <w:tc>
          <w:tcPr>
            <w:tcW w:type="dxa" w:w="1649"/>
          </w:tcPr>
          <w:p>
            <w:pPr>
              <w:spacing w:after="0" w:line="240" w:lineRule="auto"/>
              <w:jc w:val="left"/>
            </w:pPr>
            <w:r/>
            <w:r>
              <w:rPr>
                <w:b w:val="0"/>
              </w:rPr>
              <w:t>…</w:t>
            </w:r>
          </w:p>
        </w:tc>
      </w:tr>
      <w:tr>
        <w:tc>
          <w:tcPr>
            <w:tcW w:type="dxa" w:w="825"/>
          </w:tcPr>
          <w:p>
            <w:pPr>
              <w:spacing w:after="0" w:line="240" w:lineRule="auto"/>
              <w:jc w:val="left"/>
            </w:pPr>
            <w:r/>
            <w:r>
              <w:rPr>
                <w:b w:val="0"/>
              </w:rPr>
              <w:t>2</w:t>
            </w:r>
          </w:p>
        </w:tc>
        <w:tc>
          <w:tcPr>
            <w:tcW w:type="dxa" w:w="2474"/>
          </w:tcPr>
          <w:p>
            <w:pPr>
              <w:spacing w:after="0" w:line="240" w:lineRule="auto"/>
              <w:jc w:val="left"/>
            </w:pPr>
            <w:r/>
            <w:r>
              <w:rPr>
                <w:b w:val="0"/>
              </w:rPr>
              <w:t>Vũ Viết Huy</w:t>
            </w:r>
          </w:p>
        </w:tc>
        <w:tc>
          <w:tcPr>
            <w:tcW w:type="dxa" w:w="2474"/>
          </w:tcPr>
          <w:p>
            <w:pPr>
              <w:spacing w:after="0" w:line="240" w:lineRule="auto"/>
              <w:jc w:val="left"/>
            </w:pPr>
            <w:r/>
            <w:r>
              <w:rPr>
                <w:b w:val="0"/>
              </w:rPr>
              <w:t>…</w:t>
            </w:r>
          </w:p>
        </w:tc>
        <w:tc>
          <w:tcPr>
            <w:tcW w:type="dxa" w:w="1649"/>
          </w:tcPr>
          <w:p>
            <w:pPr>
              <w:spacing w:after="0" w:line="240" w:lineRule="auto"/>
              <w:jc w:val="left"/>
            </w:pPr>
            <w:r/>
            <w:r>
              <w:rPr>
                <w:b w:val="0"/>
              </w:rPr>
              <w:t>…</w:t>
            </w:r>
          </w:p>
        </w:tc>
        <w:tc>
          <w:tcPr>
            <w:tcW w:type="dxa" w:w="1649"/>
          </w:tcPr>
          <w:p>
            <w:pPr>
              <w:spacing w:after="0" w:line="240" w:lineRule="auto"/>
              <w:jc w:val="left"/>
            </w:pPr>
            <w:r/>
            <w:r>
              <w:rPr>
                <w:b w:val="0"/>
              </w:rPr>
              <w:t>…</w:t>
            </w:r>
          </w:p>
        </w:tc>
      </w:tr>
      <w:tr>
        <w:tc>
          <w:tcPr>
            <w:tcW w:type="dxa" w:w="825"/>
          </w:tcPr>
          <w:p>
            <w:pPr>
              <w:spacing w:after="0" w:line="240" w:lineRule="auto"/>
              <w:jc w:val="left"/>
            </w:pPr>
            <w:r/>
            <w:r>
              <w:rPr>
                <w:b w:val="0"/>
              </w:rPr>
              <w:t>3</w:t>
            </w:r>
          </w:p>
        </w:tc>
        <w:tc>
          <w:tcPr>
            <w:tcW w:type="dxa" w:w="2474"/>
          </w:tcPr>
          <w:p>
            <w:pPr>
              <w:spacing w:after="0" w:line="240" w:lineRule="auto"/>
              <w:jc w:val="left"/>
            </w:pPr>
            <w:r/>
            <w:r>
              <w:rPr>
                <w:b w:val="0"/>
              </w:rPr>
              <w:t>Lê Mạnh Hùng</w:t>
            </w:r>
          </w:p>
        </w:tc>
        <w:tc>
          <w:tcPr>
            <w:tcW w:type="dxa" w:w="2474"/>
          </w:tcPr>
          <w:p>
            <w:pPr>
              <w:spacing w:after="0" w:line="240" w:lineRule="auto"/>
              <w:jc w:val="left"/>
            </w:pPr>
            <w:r/>
            <w:r>
              <w:rPr>
                <w:b w:val="0"/>
              </w:rPr>
              <w:t>…</w:t>
            </w:r>
          </w:p>
        </w:tc>
        <w:tc>
          <w:tcPr>
            <w:tcW w:type="dxa" w:w="1649"/>
          </w:tcPr>
          <w:p>
            <w:pPr>
              <w:spacing w:after="0" w:line="240" w:lineRule="auto"/>
              <w:jc w:val="left"/>
            </w:pPr>
            <w:r/>
            <w:r>
              <w:rPr>
                <w:b w:val="0"/>
              </w:rPr>
              <w:t>…</w:t>
            </w:r>
          </w:p>
        </w:tc>
        <w:tc>
          <w:tcPr>
            <w:tcW w:type="dxa" w:w="1649"/>
          </w:tcPr>
          <w:p>
            <w:pPr>
              <w:spacing w:after="0" w:line="240" w:lineRule="auto"/>
              <w:jc w:val="left"/>
            </w:pPr>
            <w:r/>
            <w:r>
              <w:rPr>
                <w:b w:val="0"/>
              </w:rPr>
              <w:t>…</w:t>
            </w:r>
          </w:p>
        </w:tc>
      </w:tr>
      <w:tr>
        <w:tc>
          <w:tcPr>
            <w:tcW w:type="dxa" w:w="825"/>
          </w:tcPr>
          <w:p>
            <w:pPr>
              <w:spacing w:after="0" w:line="240" w:lineRule="auto"/>
              <w:jc w:val="left"/>
            </w:pPr>
            <w:r/>
            <w:r>
              <w:rPr>
                <w:b w:val="0"/>
              </w:rPr>
              <w:t>4</w:t>
            </w:r>
          </w:p>
        </w:tc>
        <w:tc>
          <w:tcPr>
            <w:tcW w:type="dxa" w:w="2474"/>
          </w:tcPr>
          <w:p>
            <w:pPr>
              <w:spacing w:after="0" w:line="240" w:lineRule="auto"/>
              <w:jc w:val="left"/>
            </w:pPr>
            <w:r/>
            <w:r>
              <w:rPr>
                <w:b w:val="0"/>
              </w:rPr>
              <w:t>Nguyễn Bá Huy</w:t>
            </w:r>
          </w:p>
        </w:tc>
        <w:tc>
          <w:tcPr>
            <w:tcW w:type="dxa" w:w="2474"/>
          </w:tcPr>
          <w:p>
            <w:pPr>
              <w:spacing w:after="0" w:line="240" w:lineRule="auto"/>
              <w:jc w:val="left"/>
            </w:pPr>
            <w:r/>
            <w:r>
              <w:rPr>
                <w:b w:val="0"/>
              </w:rPr>
              <w:t>…</w:t>
            </w:r>
          </w:p>
        </w:tc>
        <w:tc>
          <w:tcPr>
            <w:tcW w:type="dxa" w:w="1649"/>
          </w:tcPr>
          <w:p>
            <w:pPr>
              <w:spacing w:after="0" w:line="240" w:lineRule="auto"/>
              <w:jc w:val="left"/>
            </w:pPr>
            <w:r/>
            <w:r>
              <w:rPr>
                <w:b w:val="0"/>
              </w:rPr>
              <w:t>…</w:t>
            </w:r>
          </w:p>
        </w:tc>
        <w:tc>
          <w:tcPr>
            <w:tcW w:type="dxa" w:w="1649"/>
          </w:tcPr>
          <w:p>
            <w:pPr>
              <w:spacing w:after="0" w:line="240" w:lineRule="auto"/>
              <w:jc w:val="left"/>
            </w:pPr>
            <w:r/>
            <w:r>
              <w:rPr>
                <w:b w:val="0"/>
              </w:rPr>
              <w:t>…</w:t>
            </w:r>
          </w:p>
        </w:tc>
      </w:tr>
    </w:tbl>
    <w:p/>
    <w:p>
      <w:pPr>
        <w:pageBreakBefore/>
        <w:spacing w:after="240"/>
        <w:jc w:val="center"/>
      </w:pPr>
      <w:r>
        <w:rPr>
          <w:b/>
        </w:rPr>
        <w:t>MỤC LỤC</w:t>
      </w:r>
    </w:p>
    <w:p>
      <w:pPr>
        <w:tabs>
          <w:tab w:pos="9071" w:val="right" w:leader="dot"/>
        </w:tabs>
        <w:spacing w:after="0" w:line="240" w:lineRule="auto"/>
        <w:ind w:left="0"/>
        <w:jc w:val="left"/>
      </w:pPr>
      <w:r>
        <w:rPr>
          <w:b/>
        </w:rPr>
        <w:t>DANH SÁCH THÀNH VIÊN</w:t>
        <w:tab/>
        <w:t>ii</w:t>
      </w:r>
    </w:p>
    <w:p>
      <w:pPr>
        <w:tabs>
          <w:tab w:pos="9071" w:val="right" w:leader="dot"/>
        </w:tabs>
        <w:spacing w:after="0" w:line="240" w:lineRule="auto"/>
        <w:ind w:left="0"/>
        <w:jc w:val="left"/>
      </w:pPr>
      <w:r>
        <w:rPr>
          <w:b/>
        </w:rPr>
        <w:t>PHÂN CÔNG NHIỆM VỤ</w:t>
        <w:tab/>
        <w:t>ii</w:t>
      </w:r>
    </w:p>
    <w:p>
      <w:pPr>
        <w:tabs>
          <w:tab w:pos="9071" w:val="right" w:leader="dot"/>
        </w:tabs>
        <w:spacing w:after="0" w:line="240" w:lineRule="auto"/>
        <w:ind w:left="0"/>
        <w:jc w:val="left"/>
      </w:pPr>
      <w:r>
        <w:rPr>
          <w:b/>
        </w:rPr>
        <w:t>DANH MỤC BẢNG</w:t>
        <w:tab/>
        <w:t>iv</w:t>
      </w:r>
    </w:p>
    <w:p>
      <w:pPr>
        <w:tabs>
          <w:tab w:pos="9071" w:val="right" w:leader="dot"/>
        </w:tabs>
        <w:spacing w:after="0" w:line="240" w:lineRule="auto"/>
        <w:ind w:left="0"/>
        <w:jc w:val="left"/>
      </w:pPr>
      <w:r>
        <w:rPr>
          <w:b/>
        </w:rPr>
        <w:t>DANH MỤC HÌNH</w:t>
        <w:tab/>
        <w:t>v</w:t>
      </w:r>
    </w:p>
    <w:p>
      <w:pPr>
        <w:tabs>
          <w:tab w:pos="9071" w:val="right" w:leader="dot"/>
        </w:tabs>
        <w:spacing w:after="0" w:line="240" w:lineRule="auto"/>
        <w:ind w:left="0"/>
        <w:jc w:val="left"/>
      </w:pPr>
      <w:r>
        <w:rPr>
          <w:b/>
        </w:rPr>
        <w:t>DANH SÁCH THUẬT NGỮ</w:t>
        <w:tab/>
        <w:t>vi</w:t>
      </w:r>
    </w:p>
    <w:p>
      <w:pPr>
        <w:tabs>
          <w:tab w:pos="9071" w:val="right" w:leader="dot"/>
        </w:tabs>
        <w:spacing w:after="0" w:line="240" w:lineRule="auto"/>
        <w:ind w:left="0"/>
        <w:jc w:val="left"/>
      </w:pPr>
      <w:r>
        <w:rPr>
          <w:b/>
        </w:rPr>
        <w:t>TÓM TẮT BÁO CÁO</w:t>
        <w:tab/>
        <w:t>1</w:t>
      </w:r>
    </w:p>
    <w:p>
      <w:pPr>
        <w:tabs>
          <w:tab w:pos="9071" w:val="right" w:leader="dot"/>
        </w:tabs>
        <w:spacing w:after="0" w:line="240" w:lineRule="auto"/>
        <w:ind w:left="0"/>
        <w:jc w:val="left"/>
      </w:pPr>
      <w:r>
        <w:rPr>
          <w:b/>
        </w:rPr>
        <w:t>CHƯƠNG 1. GIỚI THIỆU</w:t>
        <w:tab/>
        <w:t>2</w:t>
      </w:r>
    </w:p>
    <w:p>
      <w:pPr>
        <w:tabs>
          <w:tab w:pos="9071" w:val="right" w:leader="dot"/>
        </w:tabs>
        <w:spacing w:after="0" w:line="240" w:lineRule="auto"/>
        <w:ind w:left="0"/>
        <w:jc w:val="left"/>
      </w:pPr>
      <w:r>
        <w:rPr>
          <w:b w:val="0"/>
        </w:rPr>
        <w:t>1.1. Bối cảnh</w:t>
        <w:tab/>
        <w:t>2</w:t>
      </w:r>
    </w:p>
    <w:p>
      <w:pPr>
        <w:tabs>
          <w:tab w:pos="9071" w:val="right" w:leader="dot"/>
        </w:tabs>
        <w:spacing w:after="0" w:line="240" w:lineRule="auto"/>
        <w:ind w:left="0"/>
        <w:jc w:val="left"/>
      </w:pPr>
      <w:r>
        <w:rPr>
          <w:b w:val="0"/>
        </w:rPr>
        <w:t>1.2. Mục tiêu và đối tượng</w:t>
        <w:tab/>
        <w:t>2</w:t>
      </w:r>
    </w:p>
    <w:p>
      <w:pPr>
        <w:tabs>
          <w:tab w:pos="9071" w:val="right" w:leader="dot"/>
        </w:tabs>
        <w:spacing w:after="0" w:line="240" w:lineRule="auto"/>
        <w:ind w:left="0"/>
        <w:jc w:val="left"/>
      </w:pPr>
      <w:r>
        <w:rPr>
          <w:b w:val="0"/>
        </w:rPr>
        <w:t>1.3. Câu hỏi phân tích</w:t>
        <w:tab/>
        <w:t>2</w:t>
      </w:r>
    </w:p>
    <w:p>
      <w:pPr>
        <w:tabs>
          <w:tab w:pos="9071" w:val="right" w:leader="dot"/>
        </w:tabs>
        <w:spacing w:after="0" w:line="240" w:lineRule="auto"/>
        <w:ind w:left="0"/>
        <w:jc w:val="left"/>
      </w:pPr>
      <w:r>
        <w:rPr>
          <w:b w:val="0"/>
        </w:rPr>
        <w:t>1.4. Phạm vi và cấu trúc báo cáo</w:t>
        <w:tab/>
        <w:t>3</w:t>
      </w:r>
    </w:p>
    <w:p>
      <w:pPr>
        <w:tabs>
          <w:tab w:pos="9071" w:val="right" w:leader="dot"/>
        </w:tabs>
        <w:spacing w:after="0" w:line="240" w:lineRule="auto"/>
        <w:ind w:left="0"/>
        <w:jc w:val="left"/>
      </w:pPr>
      <w:r>
        <w:rPr>
          <w:b/>
        </w:rPr>
        <w:t>CHƯƠNG 2. DỮ LIỆU VÀ TIỀN XỬ LÝ</w:t>
        <w:tab/>
        <w:t>4</w:t>
      </w:r>
    </w:p>
    <w:p>
      <w:pPr>
        <w:tabs>
          <w:tab w:pos="9071" w:val="right" w:leader="dot"/>
        </w:tabs>
        <w:spacing w:after="0" w:line="240" w:lineRule="auto"/>
        <w:ind w:left="0"/>
        <w:jc w:val="left"/>
      </w:pPr>
      <w:r>
        <w:rPr>
          <w:b w:val="0"/>
        </w:rPr>
        <w:t>2.1. Nguồn dữ liệu và cấu trúc</w:t>
        <w:tab/>
        <w:t>4</w:t>
      </w:r>
    </w:p>
    <w:p>
      <w:pPr>
        <w:tabs>
          <w:tab w:pos="9071" w:val="right" w:leader="dot"/>
        </w:tabs>
        <w:spacing w:after="0" w:line="240" w:lineRule="auto"/>
        <w:ind w:left="0"/>
        <w:jc w:val="left"/>
      </w:pPr>
      <w:r>
        <w:rPr>
          <w:b w:val="0"/>
        </w:rPr>
        <w:t>2.2. Các biến được sử dụng</w:t>
        <w:tab/>
        <w:t>4</w:t>
      </w:r>
    </w:p>
    <w:p>
      <w:pPr>
        <w:tabs>
          <w:tab w:pos="9071" w:val="right" w:leader="dot"/>
        </w:tabs>
        <w:spacing w:after="0" w:line="240" w:lineRule="auto"/>
        <w:ind w:left="0"/>
        <w:jc w:val="left"/>
      </w:pPr>
      <w:r>
        <w:rPr>
          <w:b w:val="0"/>
        </w:rPr>
        <w:t>2.3. Dữ liệu thiếu</w:t>
        <w:tab/>
        <w:t>5</w:t>
      </w:r>
    </w:p>
    <w:p>
      <w:pPr>
        <w:tabs>
          <w:tab w:pos="9071" w:val="right" w:leader="dot"/>
        </w:tabs>
        <w:spacing w:after="0" w:line="240" w:lineRule="auto"/>
        <w:ind w:left="0"/>
        <w:jc w:val="left"/>
      </w:pPr>
      <w:r>
        <w:rPr>
          <w:b w:val="0"/>
        </w:rPr>
        <w:t>2.4. Quy tắc làm sạch dữ liệu</w:t>
        <w:tab/>
        <w:t>5</w:t>
      </w:r>
    </w:p>
    <w:p>
      <w:pPr>
        <w:tabs>
          <w:tab w:pos="9071" w:val="right" w:leader="dot"/>
        </w:tabs>
        <w:spacing w:after="0" w:line="240" w:lineRule="auto"/>
        <w:ind w:left="0"/>
        <w:jc w:val="left"/>
      </w:pPr>
      <w:r>
        <w:rPr>
          <w:b w:val="0"/>
        </w:rPr>
        <w:t>2.5. Phương pháp</w:t>
        <w:tab/>
        <w:t>6</w:t>
      </w:r>
    </w:p>
    <w:p>
      <w:pPr>
        <w:tabs>
          <w:tab w:pos="9071" w:val="right" w:leader="dot"/>
        </w:tabs>
        <w:spacing w:after="0" w:line="240" w:lineRule="auto"/>
        <w:ind w:left="0"/>
        <w:jc w:val="left"/>
      </w:pPr>
      <w:r>
        <w:rPr>
          <w:b w:val="0"/>
        </w:rPr>
        <w:t>2.6. Hồ sơ người trả lời (Q1)</w:t>
        <w:tab/>
        <w:t>6</w:t>
      </w:r>
    </w:p>
    <w:p>
      <w:pPr>
        <w:tabs>
          <w:tab w:pos="9071" w:val="right" w:leader="dot"/>
        </w:tabs>
        <w:spacing w:after="0" w:line="240" w:lineRule="auto"/>
        <w:ind w:left="0"/>
        <w:jc w:val="left"/>
      </w:pPr>
      <w:r>
        <w:rPr>
          <w:b/>
        </w:rPr>
        <w:t>CHƯƠNG 3. XU HƯỚNG CÔNG NGHỆ</w:t>
        <w:tab/>
        <w:t>9</w:t>
      </w:r>
    </w:p>
    <w:p>
      <w:pPr>
        <w:tabs>
          <w:tab w:pos="9071" w:val="right" w:leader="dot"/>
        </w:tabs>
        <w:spacing w:after="0" w:line="240" w:lineRule="auto"/>
        <w:ind w:left="0"/>
        <w:jc w:val="left"/>
      </w:pPr>
      <w:r>
        <w:rPr>
          <w:b w:val="0"/>
        </w:rPr>
        <w:t>3.1. Công nghệ nào đang được dùng nhiều nhất (Q2)</w:t>
        <w:tab/>
        <w:t>9</w:t>
      </w:r>
    </w:p>
    <w:p>
      <w:pPr>
        <w:tabs>
          <w:tab w:pos="9071" w:val="right" w:leader="dot"/>
        </w:tabs>
        <w:spacing w:after="0" w:line="240" w:lineRule="auto"/>
        <w:ind w:left="0"/>
        <w:jc w:val="left"/>
      </w:pPr>
      <w:r>
        <w:rPr>
          <w:b w:val="0"/>
        </w:rPr>
        <w:t>3.2. Dùng nhiều có được ngưỡng mộ và muốn dùng nhiều không (Q3)</w:t>
        <w:tab/>
        <w:t>11</w:t>
      </w:r>
    </w:p>
    <w:p>
      <w:pPr>
        <w:tabs>
          <w:tab w:pos="9071" w:val="right" w:leader="dot"/>
        </w:tabs>
        <w:spacing w:after="0" w:line="240" w:lineRule="auto"/>
        <w:ind w:left="0"/>
        <w:jc w:val="left"/>
      </w:pPr>
      <w:r>
        <w:rPr>
          <w:b w:val="0"/>
        </w:rPr>
        <w:t>3.3. Các ngôn ngữ đi cùng nhau thế nào (Q4)</w:t>
        <w:tab/>
        <w:t>13</w:t>
      </w:r>
    </w:p>
    <w:p>
      <w:pPr>
        <w:tabs>
          <w:tab w:pos="9071" w:val="right" w:leader="dot"/>
        </w:tabs>
        <w:spacing w:after="0" w:line="240" w:lineRule="auto"/>
        <w:ind w:left="0"/>
        <w:jc w:val="left"/>
      </w:pPr>
      <w:r>
        <w:rPr>
          <w:b w:val="0"/>
        </w:rPr>
        <w:t>3.4. Tóm tắt chương</w:t>
        <w:tab/>
        <w:t>14</w:t>
      </w:r>
    </w:p>
    <w:p>
      <w:pPr>
        <w:tabs>
          <w:tab w:pos="9071" w:val="right" w:leader="dot"/>
        </w:tabs>
        <w:spacing w:after="0" w:line="240" w:lineRule="auto"/>
        <w:ind w:left="0"/>
        <w:jc w:val="left"/>
      </w:pPr>
      <w:r>
        <w:rPr>
          <w:b/>
        </w:rPr>
        <w:t>CHƯƠNG 4. MỨC LƯƠNG</w:t>
        <w:tab/>
        <w:t>16</w:t>
      </w:r>
    </w:p>
    <w:p>
      <w:pPr>
        <w:tabs>
          <w:tab w:pos="9071" w:val="right" w:leader="dot"/>
        </w:tabs>
        <w:spacing w:after="0" w:line="240" w:lineRule="auto"/>
        <w:ind w:left="0"/>
        <w:jc w:val="left"/>
      </w:pPr>
      <w:r>
        <w:rPr>
          <w:b w:val="0"/>
        </w:rPr>
        <w:t>4.1. Phân phối lương theo vai trò và kinh nghiệm (Q5)</w:t>
        <w:tab/>
        <w:t>16</w:t>
      </w:r>
    </w:p>
    <w:p>
      <w:pPr>
        <w:tabs>
          <w:tab w:pos="9071" w:val="right" w:leader="dot"/>
        </w:tabs>
        <w:spacing w:after="0" w:line="240" w:lineRule="auto"/>
        <w:ind w:left="0"/>
        <w:jc w:val="left"/>
      </w:pPr>
      <w:r>
        <w:rPr>
          <w:b w:val="0"/>
        </w:rPr>
        <w:t>4.2. Công nghệ nào đi cùng mức lương cao (Q6)</w:t>
        <w:tab/>
        <w:t>18</w:t>
      </w:r>
    </w:p>
    <w:p>
      <w:pPr>
        <w:tabs>
          <w:tab w:pos="9071" w:val="right" w:leader="dot"/>
        </w:tabs>
        <w:spacing w:after="0" w:line="240" w:lineRule="auto"/>
        <w:ind w:left="0"/>
        <w:jc w:val="left"/>
      </w:pPr>
      <w:r>
        <w:rPr>
          <w:b w:val="0"/>
        </w:rPr>
        <w:t>4.3. Lương theo nước và vị trí của Việt Nam (Q7)</w:t>
        <w:tab/>
        <w:t>22</w:t>
      </w:r>
    </w:p>
    <w:p>
      <w:pPr>
        <w:tabs>
          <w:tab w:pos="9071" w:val="right" w:leader="dot"/>
        </w:tabs>
        <w:spacing w:after="0" w:line="240" w:lineRule="auto"/>
        <w:ind w:left="0"/>
        <w:jc w:val="left"/>
      </w:pPr>
      <w:r>
        <w:rPr>
          <w:b w:val="0"/>
        </w:rPr>
        <w:t>4.4. So sánh các vai trò (Q8)</w:t>
        <w:tab/>
        <w:t>24</w:t>
      </w:r>
    </w:p>
    <w:p>
      <w:pPr>
        <w:tabs>
          <w:tab w:pos="9071" w:val="right" w:leader="dot"/>
        </w:tabs>
        <w:spacing w:after="0" w:line="240" w:lineRule="auto"/>
        <w:ind w:left="0"/>
        <w:jc w:val="left"/>
      </w:pPr>
      <w:r>
        <w:rPr>
          <w:b w:val="0"/>
        </w:rPr>
        <w:t>4.5. Tóm tắt chương</w:t>
        <w:tab/>
        <w:t>27</w:t>
      </w:r>
    </w:p>
    <w:p>
      <w:pPr>
        <w:tabs>
          <w:tab w:pos="9071" w:val="right" w:leader="dot"/>
        </w:tabs>
        <w:spacing w:after="0" w:line="240" w:lineRule="auto"/>
        <w:ind w:left="0"/>
        <w:jc w:val="left"/>
      </w:pPr>
      <w:r>
        <w:rPr>
          <w:b/>
        </w:rPr>
        <w:t>CHƯƠNG 5. AI VÀ KỸ NĂNG CÒN GIÁ TRỊ, CÂU CHUYỆN DỮ LIỆU TỔNG HỢP</w:t>
        <w:tab/>
        <w:t>28</w:t>
      </w:r>
    </w:p>
    <w:p>
      <w:pPr>
        <w:tabs>
          <w:tab w:pos="9071" w:val="right" w:leader="dot"/>
        </w:tabs>
        <w:spacing w:after="0" w:line="240" w:lineRule="auto"/>
        <w:ind w:left="0"/>
        <w:jc w:val="left"/>
      </w:pPr>
      <w:r>
        <w:rPr>
          <w:b w:val="0"/>
        </w:rPr>
        <w:t>5.1. AI trong công việc của lập trình viên</w:t>
        <w:tab/>
        <w:t>28</w:t>
      </w:r>
    </w:p>
    <w:p>
      <w:pPr>
        <w:tabs>
          <w:tab w:pos="9071" w:val="right" w:leader="dot"/>
        </w:tabs>
        <w:spacing w:after="0" w:line="240" w:lineRule="auto"/>
        <w:ind w:left="0"/>
        <w:jc w:val="left"/>
      </w:pPr>
      <w:r>
        <w:rPr>
          <w:b w:val="0"/>
        </w:rPr>
        <w:t>5.2. Kỹ năng nào còn giá trị trong 3–5 năm tới (Q9)</w:t>
        <w:tab/>
        <w:t>28</w:t>
      </w:r>
    </w:p>
    <w:p>
      <w:pPr>
        <w:tabs>
          <w:tab w:pos="9071" w:val="right" w:leader="dot"/>
        </w:tabs>
        <w:spacing w:after="0" w:line="240" w:lineRule="auto"/>
        <w:ind w:left="0"/>
        <w:jc w:val="left"/>
      </w:pPr>
      <w:r>
        <w:rPr>
          <w:b w:val="0"/>
        </w:rPr>
        <w:t>5.3. Câu chuyện dữ liệu tổng hợp</w:t>
        <w:tab/>
        <w:t>30</w:t>
      </w:r>
    </w:p>
    <w:p>
      <w:pPr>
        <w:tabs>
          <w:tab w:pos="9071" w:val="right" w:leader="dot"/>
        </w:tabs>
        <w:spacing w:after="0" w:line="240" w:lineRule="auto"/>
        <w:ind w:left="0"/>
        <w:jc w:val="left"/>
      </w:pPr>
      <w:r>
        <w:rPr>
          <w:b/>
        </w:rPr>
        <w:t>CHƯƠNG 6. KẾT LUẬN VÀ HẠN CHẾ</w:t>
        <w:tab/>
        <w:t>31</w:t>
      </w:r>
    </w:p>
    <w:p>
      <w:pPr>
        <w:tabs>
          <w:tab w:pos="9071" w:val="right" w:leader="dot"/>
        </w:tabs>
        <w:spacing w:after="0" w:line="240" w:lineRule="auto"/>
        <w:ind w:left="0"/>
        <w:jc w:val="left"/>
      </w:pPr>
      <w:r>
        <w:rPr>
          <w:b w:val="0"/>
        </w:rPr>
        <w:t>6.1. Kết luận</w:t>
        <w:tab/>
        <w:t>31</w:t>
      </w:r>
    </w:p>
    <w:p>
      <w:pPr>
        <w:tabs>
          <w:tab w:pos="9071" w:val="right" w:leader="dot"/>
        </w:tabs>
        <w:spacing w:after="0" w:line="240" w:lineRule="auto"/>
        <w:ind w:left="0"/>
        <w:jc w:val="left"/>
      </w:pPr>
      <w:r>
        <w:rPr>
          <w:b w:val="0"/>
        </w:rPr>
        <w:t>6.2. Khuyến nghị cho sinh viên và lập trình viên mới ở Việt Nam</w:t>
        <w:tab/>
        <w:t>31</w:t>
      </w:r>
    </w:p>
    <w:p>
      <w:pPr>
        <w:tabs>
          <w:tab w:pos="9071" w:val="right" w:leader="dot"/>
        </w:tabs>
        <w:spacing w:after="0" w:line="240" w:lineRule="auto"/>
        <w:ind w:left="0"/>
        <w:jc w:val="left"/>
      </w:pPr>
      <w:r>
        <w:rPr>
          <w:b w:val="0"/>
        </w:rPr>
        <w:t>6.3. Hạn chế</w:t>
        <w:tab/>
        <w:t>31</w:t>
      </w:r>
    </w:p>
    <w:p>
      <w:pPr>
        <w:tabs>
          <w:tab w:pos="9071" w:val="right" w:leader="dot"/>
        </w:tabs>
        <w:spacing w:after="0" w:line="240" w:lineRule="auto"/>
        <w:ind w:left="0"/>
        <w:jc w:val="left"/>
      </w:pPr>
      <w:r>
        <w:rPr>
          <w:b w:val="0"/>
        </w:rPr>
        <w:t>6.4. Hướng phát triển</w:t>
        <w:tab/>
        <w:t>31</w:t>
      </w:r>
    </w:p>
    <w:p>
      <w:pPr>
        <w:tabs>
          <w:tab w:pos="9071" w:val="right" w:leader="dot"/>
        </w:tabs>
        <w:spacing w:after="0" w:line="240" w:lineRule="auto"/>
        <w:ind w:left="0"/>
        <w:jc w:val="left"/>
      </w:pPr>
      <w:r>
        <w:rPr>
          <w:b/>
        </w:rPr>
        <w:t>TÀI LIỆU THAM KHẢO</w:t>
        <w:tab/>
        <w:t>33</w:t>
      </w:r>
    </w:p>
    <w:p>
      <w:pPr>
        <w:tabs>
          <w:tab w:pos="9071" w:val="right" w:leader="dot"/>
        </w:tabs>
        <w:spacing w:after="0" w:line="240" w:lineRule="auto"/>
        <w:ind w:left="0"/>
        <w:jc w:val="left"/>
      </w:pPr>
      <w:r>
        <w:rPr>
          <w:b/>
        </w:rPr>
        <w:t>PHỤ LỤC</w:t>
        <w:tab/>
        <w:t>34</w:t>
      </w:r>
    </w:p>
    <w:p>
      <w:pPr>
        <w:tabs>
          <w:tab w:pos="9071" w:val="right" w:leader="dot"/>
        </w:tabs>
        <w:spacing w:after="0" w:line="240" w:lineRule="auto"/>
        <w:ind w:left="0"/>
        <w:jc w:val="left"/>
      </w:pPr>
      <w:r>
        <w:rPr>
          <w:b w:val="0"/>
        </w:rPr>
        <w:t>Phụ lục A. Bảng đầy đủ các ngôn ngữ</w:t>
        <w:tab/>
        <w:t>34</w:t>
      </w:r>
    </w:p>
    <w:p>
      <w:pPr>
        <w:tabs>
          <w:tab w:pos="9071" w:val="right" w:leader="dot"/>
        </w:tabs>
        <w:spacing w:after="0" w:line="240" w:lineRule="auto"/>
        <w:ind w:left="0"/>
        <w:jc w:val="left"/>
      </w:pPr>
      <w:r>
        <w:rPr>
          <w:b w:val="0"/>
        </w:rPr>
        <w:t>Phụ lục B. Median lương theo nước</w:t>
        <w:tab/>
        <w:t>35</w:t>
      </w:r>
    </w:p>
    <w:p>
      <w:pPr>
        <w:tabs>
          <w:tab w:pos="9071" w:val="right" w:leader="dot"/>
        </w:tabs>
        <w:spacing w:after="0" w:line="240" w:lineRule="auto"/>
        <w:ind w:left="0"/>
        <w:jc w:val="left"/>
      </w:pPr>
      <w:r>
        <w:rPr>
          <w:b w:val="0"/>
        </w:rPr>
        <w:t>Phụ lục C. Hệ số hồi quy theo ngôn ngữ</w:t>
        <w:tab/>
        <w:t>36</w:t>
      </w:r>
    </w:p>
    <w:p>
      <w:pPr>
        <w:tabs>
          <w:tab w:pos="9071" w:val="right" w:leader="dot"/>
        </w:tabs>
        <w:spacing w:after="0" w:line="240" w:lineRule="auto"/>
        <w:ind w:left="0"/>
        <w:jc w:val="left"/>
      </w:pPr>
      <w:r>
        <w:rPr>
          <w:b w:val="0"/>
        </w:rPr>
        <w:t>Phụ lục D. Từ khóa trong câu trả lời về kỹ năng</w:t>
        <w:tab/>
        <w:t>37</w:t>
      </w:r>
    </w:p>
    <w:p>
      <w:pPr>
        <w:pageBreakBefore/>
        <w:spacing w:after="240"/>
        <w:jc w:val="center"/>
      </w:pPr>
      <w:r>
        <w:rPr>
          <w:b/>
        </w:rPr>
        <w:t>DANH MỤC BẢNG</w:t>
      </w:r>
    </w:p>
    <w:p>
      <w:pPr>
        <w:tabs>
          <w:tab w:pos="9071" w:val="right" w:leader="dot"/>
        </w:tabs>
        <w:spacing w:after="0" w:line="240" w:lineRule="auto"/>
        <w:ind w:left="0"/>
        <w:jc w:val="left"/>
      </w:pPr>
      <w:r>
        <w:rPr>
          <w:b w:val="0"/>
        </w:rPr>
        <w:t>Bảng 2.1: Các biến được sử dụng và tỷ lệ người có trả lời.</w:t>
        <w:tab/>
        <w:t>4</w:t>
      </w:r>
    </w:p>
    <w:p>
      <w:pPr>
        <w:tabs>
          <w:tab w:pos="9071" w:val="right" w:leader="dot"/>
        </w:tabs>
        <w:spacing w:after="0" w:line="240" w:lineRule="auto"/>
        <w:ind w:left="0"/>
        <w:jc w:val="left"/>
      </w:pPr>
      <w:r>
        <w:rPr>
          <w:b w:val="0"/>
        </w:rPr>
        <w:t>Bảng 2.2: Quy tắc làm sạch và số dòng còn lại.</w:t>
        <w:tab/>
        <w:t>5</w:t>
      </w:r>
    </w:p>
    <w:p>
      <w:pPr>
        <w:tabs>
          <w:tab w:pos="9071" w:val="right" w:leader="dot"/>
        </w:tabs>
        <w:spacing w:after="0" w:line="240" w:lineRule="auto"/>
        <w:ind w:left="0"/>
        <w:jc w:val="left"/>
      </w:pPr>
      <w:r>
        <w:rPr>
          <w:b w:val="0"/>
        </w:rPr>
        <w:t>Bảng 3.1: 12 ngôn ngữ phổ biến nhất: đang dùng, muốn dùng, ngưỡng mộ và chênh lệch (điểm %).</w:t>
        <w:tab/>
        <w:t>12</w:t>
      </w:r>
    </w:p>
    <w:p>
      <w:pPr>
        <w:tabs>
          <w:tab w:pos="9071" w:val="right" w:leader="dot"/>
        </w:tabs>
        <w:spacing w:after="0" w:line="240" w:lineRule="auto"/>
        <w:ind w:left="0"/>
        <w:jc w:val="left"/>
      </w:pPr>
      <w:r>
        <w:rPr>
          <w:b w:val="0"/>
        </w:rPr>
        <w:t>Bảng 4.1: Median lương và cỡ mẫu theo vai trò.</w:t>
        <w:tab/>
        <w:t>17</w:t>
      </w:r>
    </w:p>
    <w:p>
      <w:pPr>
        <w:tabs>
          <w:tab w:pos="9071" w:val="right" w:leader="dot"/>
        </w:tabs>
        <w:spacing w:after="0" w:line="240" w:lineRule="auto"/>
        <w:ind w:left="0"/>
        <w:jc w:val="left"/>
      </w:pPr>
      <w:r>
        <w:rPr>
          <w:b w:val="0"/>
        </w:rPr>
        <w:t>Bảng 4.2: Median lương theo nhóm năm kinh nghiệm (WorkExp).</w:t>
        <w:tab/>
        <w:t>18</w:t>
      </w:r>
    </w:p>
    <w:p>
      <w:pPr>
        <w:tabs>
          <w:tab w:pos="9071" w:val="right" w:leader="dot"/>
        </w:tabs>
        <w:spacing w:after="0" w:line="240" w:lineRule="auto"/>
        <w:ind w:left="0"/>
        <w:jc w:val="left"/>
      </w:pPr>
      <w:r>
        <w:rPr>
          <w:b w:val="0"/>
        </w:rPr>
        <w:t>Bảng 4.3: R² của các mô hình hồi quy log(lương) và phần tăng thêm.</w:t>
        <w:tab/>
        <w:t>21</w:t>
      </w:r>
    </w:p>
    <w:p>
      <w:pPr>
        <w:tabs>
          <w:tab w:pos="9071" w:val="right" w:leader="dot"/>
        </w:tabs>
        <w:spacing w:after="0" w:line="240" w:lineRule="auto"/>
        <w:ind w:left="0"/>
        <w:jc w:val="left"/>
      </w:pPr>
      <w:r>
        <w:rPr>
          <w:b w:val="0"/>
        </w:rPr>
        <w:t>Bảng 4.4: 10 nước có median cao nhất và 10 nước thấp nhất.</w:t>
        <w:tab/>
        <w:t>23</w:t>
      </w:r>
    </w:p>
    <w:p>
      <w:pPr>
        <w:tabs>
          <w:tab w:pos="9071" w:val="right" w:leader="dot"/>
        </w:tabs>
        <w:spacing w:after="0" w:line="240" w:lineRule="auto"/>
        <w:ind w:left="0"/>
        <w:jc w:val="left"/>
      </w:pPr>
      <w:r>
        <w:rPr>
          <w:b w:val="0"/>
        </w:rPr>
        <w:t>Bảng 4.5: Việt Nam và một số nước chọn để so sánh (đủ 30 dòng lương).</w:t>
        <w:tab/>
        <w:t>24</w:t>
      </w:r>
    </w:p>
    <w:p>
      <w:pPr>
        <w:tabs>
          <w:tab w:pos="9071" w:val="right" w:leader="dot"/>
        </w:tabs>
        <w:spacing w:after="0" w:line="240" w:lineRule="auto"/>
        <w:ind w:left="0"/>
        <w:jc w:val="left"/>
      </w:pPr>
      <w:r>
        <w:rPr>
          <w:b w:val="0"/>
        </w:rPr>
        <w:t>Bảng 4.6: Hồ sơ 12 vai trò: lương, kinh nghiệm, dùng AI hằng ngày và hài lòng công việc.</w:t>
        <w:tab/>
        <w:t>26</w:t>
      </w:r>
    </w:p>
    <w:p>
      <w:pPr>
        <w:tabs>
          <w:tab w:pos="9071" w:val="right" w:leader="dot"/>
        </w:tabs>
        <w:spacing w:after="0" w:line="240" w:lineRule="auto"/>
        <w:ind w:left="0"/>
        <w:jc w:val="left"/>
      </w:pPr>
      <w:r>
        <w:rPr>
          <w:b w:val="0"/>
        </w:rPr>
        <w:t>Bảng 5.1: 15 từ khóa xuất hiện nhiều nhất trong câu trả lời về kỹ năng.</w:t>
        <w:tab/>
        <w:t>29</w:t>
      </w:r>
    </w:p>
    <w:p>
      <w:pPr>
        <w:tabs>
          <w:tab w:pos="9071" w:val="right" w:leader="dot"/>
        </w:tabs>
        <w:spacing w:after="0" w:line="240" w:lineRule="auto"/>
        <w:ind w:left="0"/>
        <w:jc w:val="left"/>
      </w:pPr>
      <w:r>
        <w:rPr>
          <w:b w:val="0"/>
        </w:rPr>
        <w:t>Bảng PL.1: 42 ngôn ngữ: đang dùng, muốn dùng, ngưỡng mộ.</w:t>
        <w:tab/>
        <w:t>34</w:t>
      </w:r>
    </w:p>
    <w:p>
      <w:pPr>
        <w:tabs>
          <w:tab w:pos="9071" w:val="right" w:leader="dot"/>
        </w:tabs>
        <w:spacing w:after="0" w:line="240" w:lineRule="auto"/>
        <w:ind w:left="0"/>
        <w:jc w:val="left"/>
      </w:pPr>
      <w:r>
        <w:rPr>
          <w:b w:val="0"/>
        </w:rPr>
        <w:t>Bảng PL.2: Median lương của 62 nước.</w:t>
        <w:tab/>
        <w:t>35</w:t>
      </w:r>
    </w:p>
    <w:p>
      <w:pPr>
        <w:tabs>
          <w:tab w:pos="9071" w:val="right" w:leader="dot"/>
        </w:tabs>
        <w:spacing w:after="0" w:line="240" w:lineRule="auto"/>
        <w:ind w:left="0"/>
        <w:jc w:val="left"/>
      </w:pPr>
      <w:r>
        <w:rPr>
          <w:b w:val="0"/>
        </w:rPr>
        <w:t>Bảng PL.3: Chênh lệch lương (%) đi cùng việc dùng ngôn ngữ, đã kiểm soát nước và kinh nghiệm.</w:t>
        <w:tab/>
        <w:t>36</w:t>
      </w:r>
    </w:p>
    <w:p>
      <w:pPr>
        <w:tabs>
          <w:tab w:pos="9071" w:val="right" w:leader="dot"/>
        </w:tabs>
        <w:spacing w:after="0" w:line="240" w:lineRule="auto"/>
        <w:ind w:left="0"/>
        <w:jc w:val="left"/>
      </w:pPr>
      <w:r>
        <w:rPr>
          <w:b w:val="0"/>
        </w:rPr>
        <w:t>Bảng PL.4: 30 từ khóa xuất hiện nhiều nhất.</w:t>
        <w:tab/>
        <w:t>37</w:t>
      </w:r>
    </w:p>
    <w:p>
      <w:pPr>
        <w:pageBreakBefore/>
        <w:spacing w:after="240"/>
        <w:jc w:val="center"/>
      </w:pPr>
      <w:r>
        <w:rPr>
          <w:b/>
        </w:rPr>
        <w:t>DANH MỤC HÌNH</w:t>
      </w:r>
    </w:p>
    <w:p>
      <w:pPr>
        <w:tabs>
          <w:tab w:pos="9071" w:val="right" w:leader="dot"/>
        </w:tabs>
        <w:spacing w:after="0" w:line="240" w:lineRule="auto"/>
        <w:ind w:left="0"/>
        <w:jc w:val="left"/>
      </w:pPr>
      <w:r>
        <w:rPr>
          <w:b w:val="0"/>
        </w:rPr>
        <w:t>Hình 2.1: 76% người trả lời là lập trình viên chuyên nghiệp.</w:t>
        <w:tab/>
        <w:t>7</w:t>
      </w:r>
    </w:p>
    <w:p>
      <w:pPr>
        <w:tabs>
          <w:tab w:pos="9071" w:val="right" w:leader="dot"/>
        </w:tabs>
        <w:spacing w:after="0" w:line="240" w:lineRule="auto"/>
        <w:ind w:left="0"/>
        <w:jc w:val="left"/>
      </w:pPr>
      <w:r>
        <w:rPr>
          <w:b w:val="0"/>
        </w:rPr>
        <w:t>Hình 2.2: Nhóm tuổi 25–34 chiếm 34% người trả lời.</w:t>
        <w:tab/>
        <w:t>7</w:t>
      </w:r>
    </w:p>
    <w:p>
      <w:pPr>
        <w:tabs>
          <w:tab w:pos="9071" w:val="right" w:leader="dot"/>
        </w:tabs>
        <w:spacing w:after="0" w:line="240" w:lineRule="auto"/>
        <w:ind w:left="0"/>
        <w:jc w:val="left"/>
      </w:pPr>
      <w:r>
        <w:rPr>
          <w:b w:val="0"/>
        </w:rPr>
        <w:t>Hình 2.3: Mẫu lệch về United States, Germany, India; Việt Nam chỉ có 145 phản hồi.</w:t>
        <w:tab/>
        <w:t>8</w:t>
      </w:r>
    </w:p>
    <w:p>
      <w:pPr>
        <w:tabs>
          <w:tab w:pos="9071" w:val="right" w:leader="dot"/>
        </w:tabs>
        <w:spacing w:after="0" w:line="240" w:lineRule="auto"/>
        <w:ind w:left="0"/>
        <w:jc w:val="left"/>
      </w:pPr>
      <w:r>
        <w:rPr>
          <w:b w:val="0"/>
        </w:rPr>
        <w:t>Hình 3.1: JavaScript, HTML/CSS và SQL là ba ngôn ngữ được dùng nhiều nhất.</w:t>
        <w:tab/>
        <w:t>9</w:t>
      </w:r>
    </w:p>
    <w:p>
      <w:pPr>
        <w:tabs>
          <w:tab w:pos="9071" w:val="right" w:leader="dot"/>
        </w:tabs>
        <w:spacing w:after="0" w:line="240" w:lineRule="auto"/>
        <w:ind w:left="0"/>
        <w:jc w:val="left"/>
      </w:pPr>
      <w:r>
        <w:rPr>
          <w:b w:val="0"/>
        </w:rPr>
        <w:t>Hình 3.2: JavaScript, PostgreSQL, Docker và Node.js dẫn đầu từng nhóm công nghệ.</w:t>
        <w:tab/>
        <w:t>10</w:t>
      </w:r>
    </w:p>
    <w:p>
      <w:pPr>
        <w:tabs>
          <w:tab w:pos="9071" w:val="right" w:leader="dot"/>
        </w:tabs>
        <w:spacing w:after="0" w:line="240" w:lineRule="auto"/>
        <w:ind w:left="0"/>
        <w:jc w:val="left"/>
      </w:pPr>
      <w:r>
        <w:rPr>
          <w:b w:val="0"/>
        </w:rPr>
        <w:t>Hình 3.3: PostgreSQL, Docker và Node.js dẫn đầu CSDL, cloud và web framework.</w:t>
        <w:tab/>
        <w:t>10</w:t>
      </w:r>
    </w:p>
    <w:p>
      <w:pPr>
        <w:tabs>
          <w:tab w:pos="9071" w:val="right" w:leader="dot"/>
        </w:tabs>
        <w:spacing w:after="0" w:line="240" w:lineRule="auto"/>
        <w:ind w:left="0"/>
        <w:jc w:val="left"/>
      </w:pPr>
      <w:r>
        <w:rPr>
          <w:b w:val="0"/>
        </w:rPr>
        <w:t>Hình 3.4: JavaScript dùng nhiều nhất nhưng chỉ 64% ngưỡng mộ; Rust đạt 85%.</w:t>
        <w:tab/>
        <w:t>11</w:t>
      </w:r>
    </w:p>
    <w:p>
      <w:pPr>
        <w:tabs>
          <w:tab w:pos="9071" w:val="right" w:leader="dot"/>
        </w:tabs>
        <w:spacing w:after="0" w:line="240" w:lineRule="auto"/>
        <w:ind w:left="0"/>
        <w:jc w:val="left"/>
      </w:pPr>
      <w:r>
        <w:rPr>
          <w:b w:val="0"/>
        </w:rPr>
        <w:t>Hình 3.5: Rust được muốn dùng vượt mức đang dùng 19,3 điểm %, JavaScript thấp hơn 27,2 điểm %.</w:t>
        <w:tab/>
        <w:t>12</w:t>
      </w:r>
    </w:p>
    <w:p>
      <w:pPr>
        <w:tabs>
          <w:tab w:pos="9071" w:val="right" w:leader="dot"/>
        </w:tabs>
        <w:spacing w:after="0" w:line="240" w:lineRule="auto"/>
        <w:ind w:left="0"/>
        <w:jc w:val="left"/>
      </w:pPr>
      <w:r>
        <w:rPr>
          <w:b w:val="0"/>
        </w:rPr>
        <w:t>Hình 3.6: Có 5 cụm ngôn ngữ hay được dùng chung.</w:t>
        <w:tab/>
        <w:t>13</w:t>
      </w:r>
    </w:p>
    <w:p>
      <w:pPr>
        <w:tabs>
          <w:tab w:pos="9071" w:val="right" w:leader="dot"/>
        </w:tabs>
        <w:spacing w:after="0" w:line="240" w:lineRule="auto"/>
        <w:ind w:left="0"/>
        <w:jc w:val="left"/>
      </w:pPr>
      <w:r>
        <w:rPr>
          <w:b w:val="0"/>
        </w:rPr>
        <w:t>Hình 3.7: Người dùng JavaScript thường muốn dùng thêm HTML/CSS (52%).</w:t>
        <w:tab/>
        <w:t>14</w:t>
      </w:r>
    </w:p>
    <w:p>
      <w:pPr>
        <w:tabs>
          <w:tab w:pos="9071" w:val="right" w:leader="dot"/>
        </w:tabs>
        <w:spacing w:after="0" w:line="240" w:lineRule="auto"/>
        <w:ind w:left="0"/>
        <w:jc w:val="left"/>
      </w:pPr>
      <w:r>
        <w:rPr>
          <w:b w:val="0"/>
        </w:rPr>
        <w:t>Hình 4.1: Median lương 79.578 USD thấp hơn mean 92.934 USD: phân phối lệch phải.</w:t>
        <w:tab/>
        <w:t>16</w:t>
      </w:r>
    </w:p>
    <w:p>
      <w:pPr>
        <w:tabs>
          <w:tab w:pos="9071" w:val="right" w:leader="dot"/>
        </w:tabs>
        <w:spacing w:after="0" w:line="240" w:lineRule="auto"/>
        <w:ind w:left="0"/>
        <w:jc w:val="left"/>
      </w:pPr>
      <w:r>
        <w:rPr>
          <w:b w:val="0"/>
        </w:rPr>
        <w:t>Hình 4.2: Engineering manager có median lương cao nhất (133.417 USD), gấp 2,0 lần Front-end.</w:t>
        <w:tab/>
        <w:t>17</w:t>
      </w:r>
    </w:p>
    <w:p>
      <w:pPr>
        <w:tabs>
          <w:tab w:pos="9071" w:val="right" w:leader="dot"/>
        </w:tabs>
        <w:spacing w:after="0" w:line="240" w:lineRule="auto"/>
        <w:ind w:left="0"/>
        <w:jc w:val="left"/>
      </w:pPr>
      <w:r>
        <w:rPr>
          <w:b w:val="0"/>
        </w:rPr>
        <w:t>Hình 4.3: Median lương tăng từ 28.083 USD (0–2 năm) lên 111.515 USD (21+ năm).</w:t>
        <w:tab/>
        <w:t>18</w:t>
      </w:r>
    </w:p>
    <w:p>
      <w:pPr>
        <w:tabs>
          <w:tab w:pos="9071" w:val="right" w:leader="dot"/>
        </w:tabs>
        <w:spacing w:after="0" w:line="240" w:lineRule="auto"/>
        <w:ind w:left="0"/>
        <w:jc w:val="left"/>
      </w:pPr>
      <w:r>
        <w:rPr>
          <w:b w:val="0"/>
        </w:rPr>
        <w:t>Hình 4.4: Giữa 15 ngôn ngữ phổ biến, median lương chênh 49%: từ PHP đến Go.</w:t>
        <w:tab/>
        <w:t>19</w:t>
      </w:r>
    </w:p>
    <w:p>
      <w:pPr>
        <w:tabs>
          <w:tab w:pos="9071" w:val="right" w:leader="dot"/>
        </w:tabs>
        <w:spacing w:after="0" w:line="240" w:lineRule="auto"/>
        <w:ind w:left="0"/>
        <w:jc w:val="left"/>
      </w:pPr>
      <w:r>
        <w:rPr>
          <w:b w:val="0"/>
        </w:rPr>
        <w:t>Hình 4.5: Architect có median lương cao nhất ở 10/10 ngôn ngữ được so sánh.</w:t>
        <w:tab/>
        <w:t>19</w:t>
      </w:r>
    </w:p>
    <w:p>
      <w:pPr>
        <w:tabs>
          <w:tab w:pos="9071" w:val="right" w:leader="dot"/>
        </w:tabs>
        <w:spacing w:after="0" w:line="240" w:lineRule="auto"/>
        <w:ind w:left="0"/>
        <w:jc w:val="left"/>
      </w:pPr>
      <w:r>
        <w:rPr>
          <w:b w:val="0"/>
        </w:rPr>
        <w:t>Hình 4.6: Quốc gia một mình giải thích 45% biến thiên lương; thêm 15 ngôn ngữ chỉ cộng 2,6 điểm phần trăm.</w:t>
        <w:tab/>
        <w:t>20</w:t>
      </w:r>
    </w:p>
    <w:p>
      <w:pPr>
        <w:tabs>
          <w:tab w:pos="9071" w:val="right" w:leader="dot"/>
        </w:tabs>
        <w:spacing w:after="0" w:line="240" w:lineRule="auto"/>
        <w:ind w:left="0"/>
        <w:jc w:val="left"/>
      </w:pPr>
      <w:r>
        <w:rPr>
          <w:b w:val="0"/>
        </w:rPr>
        <w:t>Hình 4.7: Sau khi cố định nước và kinh nghiệm, chênh lệch lương theo ngôn ngữ chỉ từ −21% đến 14%.</w:t>
        <w:tab/>
        <w:t>21</w:t>
      </w:r>
    </w:p>
    <w:p>
      <w:pPr>
        <w:tabs>
          <w:tab w:pos="9071" w:val="right" w:leader="dot"/>
        </w:tabs>
        <w:spacing w:after="0" w:line="240" w:lineRule="auto"/>
        <w:ind w:left="0"/>
        <w:jc w:val="left"/>
      </w:pPr>
      <w:r>
        <w:rPr>
          <w:b w:val="0"/>
        </w:rPr>
        <w:t>Hình 4.8: Median lương cao nhất ở United States (150.000 USD), thấp nhất ở Nigeria (3.874 USD); Việt Nam 11.464 USD.</w:t>
        <w:tab/>
        <w:t>22</w:t>
      </w:r>
    </w:p>
    <w:p>
      <w:pPr>
        <w:tabs>
          <w:tab w:pos="9071" w:val="right" w:leader="dot"/>
        </w:tabs>
        <w:spacing w:after="0" w:line="240" w:lineRule="auto"/>
        <w:ind w:left="0"/>
        <w:jc w:val="left"/>
      </w:pPr>
      <w:r>
        <w:rPr>
          <w:b w:val="0"/>
        </w:rPr>
        <w:t>Hình 4.9: Việt Nam xếp thứ 57/62 nước về median lương (11.464 USD), mẫu chỉ 31 người.</w:t>
        <w:tab/>
        <w:t>23</w:t>
      </w:r>
    </w:p>
    <w:p>
      <w:pPr>
        <w:tabs>
          <w:tab w:pos="9071" w:val="right" w:leader="dot"/>
        </w:tabs>
        <w:spacing w:after="0" w:line="240" w:lineRule="auto"/>
        <w:ind w:left="0"/>
        <w:jc w:val="left"/>
      </w:pPr>
      <w:r>
        <w:rPr>
          <w:b w:val="0"/>
        </w:rPr>
        <w:t>Hình 4.10: AI/ML engineer dùng AI hằng ngày nhiều nhất (74%), Engineering manager có lương cao nhất.</w:t>
        <w:tab/>
        <w:t>25</w:t>
      </w:r>
    </w:p>
    <w:p>
      <w:pPr>
        <w:tabs>
          <w:tab w:pos="9071" w:val="right" w:leader="dot"/>
        </w:tabs>
        <w:spacing w:after="0" w:line="240" w:lineRule="auto"/>
        <w:ind w:left="0"/>
        <w:jc w:val="left"/>
      </w:pPr>
      <w:r>
        <w:rPr>
          <w:b w:val="0"/>
        </w:rPr>
        <w:t>Hình 4.11: Giá trị thật của 4 chỉ số: vai trò tô màu là 3 vai trò trong spider.</w:t>
        <w:tab/>
        <w:t>26</w:t>
      </w:r>
    </w:p>
    <w:p>
      <w:pPr>
        <w:tabs>
          <w:tab w:pos="9071" w:val="right" w:leader="dot"/>
        </w:tabs>
        <w:spacing w:after="0" w:line="240" w:lineRule="auto"/>
        <w:ind w:left="0"/>
        <w:jc w:val="left"/>
      </w:pPr>
      <w:r>
        <w:rPr>
          <w:b w:val="0"/>
        </w:rPr>
        <w:t>Hình 5.1: ai, problem, code là những từ được nhắc nhiều nhất khi nói về kỹ năng còn giá trị.</w:t>
        <w:tab/>
        <w:t>28</w:t>
      </w:r>
    </w:p>
    <w:p>
      <w:pPr>
        <w:tabs>
          <w:tab w:pos="9071" w:val="right" w:leader="dot"/>
        </w:tabs>
        <w:spacing w:after="0" w:line="240" w:lineRule="auto"/>
        <w:ind w:left="0"/>
        <w:jc w:val="left"/>
      </w:pPr>
      <w:r>
        <w:rPr>
          <w:b w:val="0"/>
        </w:rPr>
        <w:t>Hình 5.2: Top 20 từ khóa: ai, problem, code, understanding dẫn đầu.</w:t>
        <w:tab/>
        <w:t>29</w:t>
      </w:r>
    </w:p>
    <w:p>
      <w:pPr>
        <w:pageBreakBefore/>
        <w:spacing w:after="240"/>
        <w:jc w:val="center"/>
      </w:pPr>
      <w:r>
        <w:rPr>
          <w:b/>
        </w:rPr>
        <w:t>DANH SÁCH THUẬT NGỮ</w:t>
      </w:r>
    </w:p>
    <w:tbl>
      <w:tblPr>
        <w:tblStyle w:val="TableGrid"/>
        <w:tblW w:type="auto" w:w="0"/>
        <w:jc w:val="center"/>
        <w:tblLayout w:type="fixed"/>
        <w:tblLook w:firstColumn="1" w:firstRow="1" w:lastColumn="0" w:lastRow="0" w:noHBand="0" w:noVBand="1" w:val="04A0"/>
      </w:tblPr>
      <w:tblGrid>
        <w:gridCol w:w="2721"/>
        <w:gridCol w:w="1814"/>
        <w:gridCol w:w="4535"/>
      </w:tblGrid>
      <w:tr>
        <w:trPr>
          <w:tblHeader/>
        </w:trPr>
        <w:tc>
          <w:tcPr>
            <w:tcW w:type="dxa" w:w="2721"/>
          </w:tcPr>
          <w:p>
            <w:pPr>
              <w:spacing w:after="0" w:line="240" w:lineRule="auto"/>
              <w:jc w:val="center"/>
            </w:pPr>
            <w:r/>
            <w:r>
              <w:rPr>
                <w:b/>
              </w:rPr>
              <w:t>Thuật ngữ</w:t>
            </w:r>
          </w:p>
        </w:tc>
        <w:tc>
          <w:tcPr>
            <w:tcW w:type="dxa" w:w="1814"/>
          </w:tcPr>
          <w:p>
            <w:pPr>
              <w:spacing w:after="0" w:line="240" w:lineRule="auto"/>
              <w:jc w:val="center"/>
            </w:pPr>
            <w:r/>
            <w:r>
              <w:rPr>
                <w:b/>
              </w:rPr>
              <w:t>Tiếng Anh</w:t>
            </w:r>
          </w:p>
        </w:tc>
        <w:tc>
          <w:tcPr>
            <w:tcW w:type="dxa" w:w="4535"/>
          </w:tcPr>
          <w:p>
            <w:pPr>
              <w:spacing w:after="0" w:line="240" w:lineRule="auto"/>
              <w:jc w:val="center"/>
            </w:pPr>
            <w:r/>
            <w:r>
              <w:rPr>
                <w:b/>
              </w:rPr>
              <w:t>Giải nghĩa</w:t>
            </w:r>
          </w:p>
        </w:tc>
      </w:tr>
      <w:tr>
        <w:tc>
          <w:tcPr>
            <w:tcW w:type="dxa" w:w="2721"/>
          </w:tcPr>
          <w:p>
            <w:pPr>
              <w:spacing w:after="0" w:line="240" w:lineRule="auto"/>
              <w:jc w:val="left"/>
            </w:pPr>
            <w:r/>
            <w:r>
              <w:rPr>
                <w:b w:val="0"/>
              </w:rPr>
              <w:t>Trung vị</w:t>
            </w:r>
          </w:p>
        </w:tc>
        <w:tc>
          <w:tcPr>
            <w:tcW w:type="dxa" w:w="1814"/>
          </w:tcPr>
          <w:p>
            <w:pPr>
              <w:spacing w:after="0" w:line="240" w:lineRule="auto"/>
              <w:jc w:val="left"/>
            </w:pPr>
            <w:r/>
            <w:r>
              <w:rPr>
                <w:b w:val="0"/>
              </w:rPr>
              <w:t>Median</w:t>
            </w:r>
          </w:p>
        </w:tc>
        <w:tc>
          <w:tcPr>
            <w:tcW w:type="dxa" w:w="4535"/>
          </w:tcPr>
          <w:p>
            <w:pPr>
              <w:spacing w:after="0" w:line="240" w:lineRule="auto"/>
              <w:jc w:val="left"/>
            </w:pPr>
            <w:r/>
            <w:r>
              <w:rPr>
                <w:b w:val="0"/>
              </w:rPr>
              <w:t>Giá trị nằm chính giữa khi sắp xếp dữ liệu; ít bị ảnh hưởng bởi giá trị ngoại lệ hơn trung bình</w:t>
            </w:r>
          </w:p>
        </w:tc>
      </w:tr>
      <w:tr>
        <w:tc>
          <w:tcPr>
            <w:tcW w:type="dxa" w:w="2721"/>
          </w:tcPr>
          <w:p>
            <w:pPr>
              <w:spacing w:after="0" w:line="240" w:lineRule="auto"/>
              <w:jc w:val="left"/>
            </w:pPr>
            <w:r/>
            <w:r>
              <w:rPr>
                <w:b w:val="0"/>
              </w:rPr>
              <w:t>Trung bình</w:t>
            </w:r>
          </w:p>
        </w:tc>
        <w:tc>
          <w:tcPr>
            <w:tcW w:type="dxa" w:w="1814"/>
          </w:tcPr>
          <w:p>
            <w:pPr>
              <w:spacing w:after="0" w:line="240" w:lineRule="auto"/>
              <w:jc w:val="left"/>
            </w:pPr>
            <w:r/>
            <w:r>
              <w:rPr>
                <w:b w:val="0"/>
              </w:rPr>
              <w:t>Mean</w:t>
            </w:r>
          </w:p>
        </w:tc>
        <w:tc>
          <w:tcPr>
            <w:tcW w:type="dxa" w:w="4535"/>
          </w:tcPr>
          <w:p>
            <w:pPr>
              <w:spacing w:after="0" w:line="240" w:lineRule="auto"/>
              <w:jc w:val="left"/>
            </w:pPr>
            <w:r/>
            <w:r>
              <w:rPr>
                <w:b w:val="0"/>
              </w:rPr>
              <w:t>Tổng các giá trị chia cho số quan sát</w:t>
            </w:r>
          </w:p>
        </w:tc>
      </w:tr>
      <w:tr>
        <w:tc>
          <w:tcPr>
            <w:tcW w:type="dxa" w:w="2721"/>
          </w:tcPr>
          <w:p>
            <w:pPr>
              <w:spacing w:after="0" w:line="240" w:lineRule="auto"/>
              <w:jc w:val="left"/>
            </w:pPr>
            <w:r/>
            <w:r>
              <w:rPr>
                <w:b w:val="0"/>
              </w:rPr>
              <w:t>Khoảng tin cậy</w:t>
            </w:r>
          </w:p>
        </w:tc>
        <w:tc>
          <w:tcPr>
            <w:tcW w:type="dxa" w:w="1814"/>
          </w:tcPr>
          <w:p>
            <w:pPr>
              <w:spacing w:after="0" w:line="240" w:lineRule="auto"/>
              <w:jc w:val="left"/>
            </w:pPr>
            <w:r/>
            <w:r>
              <w:rPr>
                <w:b w:val="0"/>
              </w:rPr>
              <w:t>Confidence interval</w:t>
            </w:r>
          </w:p>
        </w:tc>
        <w:tc>
          <w:tcPr>
            <w:tcW w:type="dxa" w:w="4535"/>
          </w:tcPr>
          <w:p>
            <w:pPr>
              <w:spacing w:after="0" w:line="240" w:lineRule="auto"/>
              <w:jc w:val="left"/>
            </w:pPr>
            <w:r/>
            <w:r>
              <w:rPr>
                <w:b w:val="0"/>
              </w:rPr>
              <w:t>Khoảng giá trị có khả năng chứa tham số thật với mức tin cậy cho trước</w:t>
            </w:r>
          </w:p>
        </w:tc>
      </w:tr>
      <w:tr>
        <w:tc>
          <w:tcPr>
            <w:tcW w:type="dxa" w:w="2721"/>
          </w:tcPr>
          <w:p>
            <w:pPr>
              <w:spacing w:after="0" w:line="240" w:lineRule="auto"/>
              <w:jc w:val="left"/>
            </w:pPr>
            <w:r/>
            <w:r>
              <w:rPr>
                <w:b w:val="0"/>
              </w:rPr>
              <w:t>Bootstrap</w:t>
            </w:r>
          </w:p>
        </w:tc>
        <w:tc>
          <w:tcPr>
            <w:tcW w:type="dxa" w:w="1814"/>
          </w:tcPr>
          <w:p>
            <w:pPr>
              <w:spacing w:after="0" w:line="240" w:lineRule="auto"/>
              <w:jc w:val="left"/>
            </w:pPr>
            <w:r/>
            <w:r>
              <w:rPr>
                <w:b w:val="0"/>
              </w:rPr>
              <w:t>Bootstrap</w:t>
            </w:r>
          </w:p>
        </w:tc>
        <w:tc>
          <w:tcPr>
            <w:tcW w:type="dxa" w:w="4535"/>
          </w:tcPr>
          <w:p>
            <w:pPr>
              <w:spacing w:after="0" w:line="240" w:lineRule="auto"/>
              <w:jc w:val="left"/>
            </w:pPr>
            <w:r/>
            <w:r>
              <w:rPr>
                <w:b w:val="0"/>
              </w:rPr>
              <w:t>Lấy mẫu lặp lại có hoàn lại từ dữ liệu để ước lượng độ bất định của một thống kê</w:t>
            </w:r>
          </w:p>
        </w:tc>
      </w:tr>
      <w:tr>
        <w:tc>
          <w:tcPr>
            <w:tcW w:type="dxa" w:w="2721"/>
          </w:tcPr>
          <w:p>
            <w:pPr>
              <w:spacing w:after="0" w:line="240" w:lineRule="auto"/>
              <w:jc w:val="left"/>
            </w:pPr>
            <w:r/>
            <w:r>
              <w:rPr>
                <w:b w:val="0"/>
              </w:rPr>
              <w:t>Hệ số xác định</w:t>
            </w:r>
          </w:p>
        </w:tc>
        <w:tc>
          <w:tcPr>
            <w:tcW w:type="dxa" w:w="1814"/>
          </w:tcPr>
          <w:p>
            <w:pPr>
              <w:spacing w:after="0" w:line="240" w:lineRule="auto"/>
              <w:jc w:val="left"/>
            </w:pPr>
            <w:r/>
            <w:r>
              <w:rPr>
                <w:b w:val="0"/>
              </w:rPr>
              <w:t>R²</w:t>
            </w:r>
          </w:p>
        </w:tc>
        <w:tc>
          <w:tcPr>
            <w:tcW w:type="dxa" w:w="4535"/>
          </w:tcPr>
          <w:p>
            <w:pPr>
              <w:spacing w:after="0" w:line="240" w:lineRule="auto"/>
              <w:jc w:val="left"/>
            </w:pPr>
            <w:r/>
            <w:r>
              <w:rPr>
                <w:b w:val="0"/>
              </w:rPr>
              <w:t>Tỷ lệ biến thiên của biến phụ thuộc được mô hình hồi quy giải thích</w:t>
            </w:r>
          </w:p>
        </w:tc>
      </w:tr>
      <w:tr>
        <w:tc>
          <w:tcPr>
            <w:tcW w:type="dxa" w:w="2721"/>
          </w:tcPr>
          <w:p>
            <w:pPr>
              <w:spacing w:after="0" w:line="240" w:lineRule="auto"/>
              <w:jc w:val="left"/>
            </w:pPr>
            <w:r/>
            <w:r>
              <w:rPr>
                <w:b w:val="0"/>
              </w:rPr>
              <w:t>Hồi quy tuyến tính</w:t>
            </w:r>
          </w:p>
        </w:tc>
        <w:tc>
          <w:tcPr>
            <w:tcW w:type="dxa" w:w="1814"/>
          </w:tcPr>
          <w:p>
            <w:pPr>
              <w:spacing w:after="0" w:line="240" w:lineRule="auto"/>
              <w:jc w:val="left"/>
            </w:pPr>
            <w:r/>
            <w:r>
              <w:rPr>
                <w:b w:val="0"/>
              </w:rPr>
              <w:t>Linear regression</w:t>
            </w:r>
          </w:p>
        </w:tc>
        <w:tc>
          <w:tcPr>
            <w:tcW w:type="dxa" w:w="4535"/>
          </w:tcPr>
          <w:p>
            <w:pPr>
              <w:spacing w:after="0" w:line="240" w:lineRule="auto"/>
              <w:jc w:val="left"/>
            </w:pPr>
            <w:r/>
            <w:r>
              <w:rPr>
                <w:b w:val="0"/>
              </w:rPr>
              <w:t>Mô hình ước lượng quan hệ tuyến tính giữa biến phụ thuộc và các biến giải thích</w:t>
            </w:r>
          </w:p>
        </w:tc>
      </w:tr>
      <w:tr>
        <w:tc>
          <w:tcPr>
            <w:tcW w:type="dxa" w:w="2721"/>
          </w:tcPr>
          <w:p>
            <w:pPr>
              <w:spacing w:after="0" w:line="240" w:lineRule="auto"/>
              <w:jc w:val="left"/>
            </w:pPr>
            <w:r/>
            <w:r>
              <w:rPr>
                <w:b w:val="0"/>
              </w:rPr>
              <w:t>Tương quan hạng Spearman</w:t>
            </w:r>
          </w:p>
        </w:tc>
        <w:tc>
          <w:tcPr>
            <w:tcW w:type="dxa" w:w="1814"/>
          </w:tcPr>
          <w:p>
            <w:pPr>
              <w:spacing w:after="0" w:line="240" w:lineRule="auto"/>
              <w:jc w:val="left"/>
            </w:pPr>
            <w:r/>
            <w:r>
              <w:rPr>
                <w:b w:val="0"/>
              </w:rPr>
              <w:t>Spearman correlation</w:t>
            </w:r>
          </w:p>
        </w:tc>
        <w:tc>
          <w:tcPr>
            <w:tcW w:type="dxa" w:w="4535"/>
          </w:tcPr>
          <w:p>
            <w:pPr>
              <w:spacing w:after="0" w:line="240" w:lineRule="auto"/>
              <w:jc w:val="left"/>
            </w:pPr>
            <w:r/>
            <w:r>
              <w:rPr>
                <w:b w:val="0"/>
              </w:rPr>
              <w:t>Mức độ hai biến cùng tăng hoặc cùng giảm theo thứ hạng</w:t>
            </w:r>
          </w:p>
        </w:tc>
      </w:tr>
      <w:tr>
        <w:tc>
          <w:tcPr>
            <w:tcW w:type="dxa" w:w="2721"/>
          </w:tcPr>
          <w:p>
            <w:pPr>
              <w:spacing w:after="0" w:line="240" w:lineRule="auto"/>
              <w:jc w:val="left"/>
            </w:pPr>
            <w:r/>
            <w:r>
              <w:rPr>
                <w:b w:val="0"/>
              </w:rPr>
              <w:t>Ước lượng mật độ hạt nhân</w:t>
            </w:r>
          </w:p>
        </w:tc>
        <w:tc>
          <w:tcPr>
            <w:tcW w:type="dxa" w:w="1814"/>
          </w:tcPr>
          <w:p>
            <w:pPr>
              <w:spacing w:after="0" w:line="240" w:lineRule="auto"/>
              <w:jc w:val="left"/>
            </w:pPr>
            <w:r/>
            <w:r>
              <w:rPr>
                <w:b w:val="0"/>
              </w:rPr>
              <w:t>Kernel density estimation (KDE)</w:t>
            </w:r>
          </w:p>
        </w:tc>
        <w:tc>
          <w:tcPr>
            <w:tcW w:type="dxa" w:w="4535"/>
          </w:tcPr>
          <w:p>
            <w:pPr>
              <w:spacing w:after="0" w:line="240" w:lineRule="auto"/>
              <w:jc w:val="left"/>
            </w:pPr>
            <w:r/>
            <w:r>
              <w:rPr>
                <w:b w:val="0"/>
              </w:rPr>
              <w:t>Đường cong trơn ước lượng phân bố của một biến số</w:t>
            </w:r>
          </w:p>
        </w:tc>
      </w:tr>
      <w:tr>
        <w:tc>
          <w:tcPr>
            <w:tcW w:type="dxa" w:w="2721"/>
          </w:tcPr>
          <w:p>
            <w:pPr>
              <w:spacing w:after="0" w:line="240" w:lineRule="auto"/>
              <w:jc w:val="left"/>
            </w:pPr>
            <w:r/>
            <w:r>
              <w:rPr>
                <w:b w:val="0"/>
              </w:rPr>
              <w:t>Chỉ số lift</w:t>
            </w:r>
          </w:p>
        </w:tc>
        <w:tc>
          <w:tcPr>
            <w:tcW w:type="dxa" w:w="1814"/>
          </w:tcPr>
          <w:p>
            <w:pPr>
              <w:spacing w:after="0" w:line="240" w:lineRule="auto"/>
              <w:jc w:val="left"/>
            </w:pPr>
            <w:r/>
            <w:r>
              <w:rPr>
                <w:b w:val="0"/>
              </w:rPr>
              <w:t>Lift</w:t>
            </w:r>
          </w:p>
        </w:tc>
        <w:tc>
          <w:tcPr>
            <w:tcW w:type="dxa" w:w="4535"/>
          </w:tcPr>
          <w:p>
            <w:pPr>
              <w:spacing w:after="0" w:line="240" w:lineRule="auto"/>
              <w:jc w:val="left"/>
            </w:pPr>
            <w:r/>
            <w:r>
              <w:rPr>
                <w:b w:val="0"/>
              </w:rPr>
              <w:t>Tỷ số giữa tần suất hai mục cùng xuất hiện và tần suất kỳ vọng nếu chúng độc lập</w:t>
            </w:r>
          </w:p>
        </w:tc>
      </w:tr>
      <w:tr>
        <w:tc>
          <w:tcPr>
            <w:tcW w:type="dxa" w:w="2721"/>
          </w:tcPr>
          <w:p>
            <w:pPr>
              <w:spacing w:after="0" w:line="240" w:lineRule="auto"/>
              <w:jc w:val="left"/>
            </w:pPr>
            <w:r/>
            <w:r>
              <w:rPr>
                <w:b w:val="0"/>
              </w:rPr>
              <w:t>Kể chuyện bằng dữ liệu</w:t>
            </w:r>
          </w:p>
        </w:tc>
        <w:tc>
          <w:tcPr>
            <w:tcW w:type="dxa" w:w="1814"/>
          </w:tcPr>
          <w:p>
            <w:pPr>
              <w:spacing w:after="0" w:line="240" w:lineRule="auto"/>
              <w:jc w:val="left"/>
            </w:pPr>
            <w:r/>
            <w:r>
              <w:rPr>
                <w:b w:val="0"/>
              </w:rPr>
              <w:t>Data storytelling</w:t>
            </w:r>
          </w:p>
        </w:tc>
        <w:tc>
          <w:tcPr>
            <w:tcW w:type="dxa" w:w="4535"/>
          </w:tcPr>
          <w:p>
            <w:pPr>
              <w:spacing w:after="0" w:line="240" w:lineRule="auto"/>
              <w:jc w:val="left"/>
            </w:pPr>
            <w:r/>
            <w:r>
              <w:rPr>
                <w:b w:val="0"/>
              </w:rPr>
              <w:t>Trình bày phát hiện từ dữ liệu thành mạch câu chuyện có thông điệp rõ ràng</w:t>
            </w:r>
          </w:p>
        </w:tc>
      </w:tr>
    </w:tbl>
    <w:p/>
    <w:p>
      <w:pPr>
        <w:sectPr>
          <w:pgSz w:w="11906" w:h="16838"/>
          <w:pgMar w:top="1134" w:right="1134" w:bottom="1134" w:left="1701" w:header="680" w:footer="720" w:gutter="0"/>
          <w:pgNumType w:fmt="lowerRoman" w:start="2"/>
          <w:cols w:space="720"/>
          <w:docGrid w:linePitch="360"/>
        </w:sectPr>
      </w:pPr>
    </w:p>
    <w:p>
      <w:pPr>
        <w:pStyle w:val="Heading1"/>
        <w:pageBreakBefore w:val="0"/>
      </w:pPr>
      <w:r>
        <w:t>TÓM TẮT BÁO CÁO</w:t>
      </w:r>
    </w:p>
    <w:p>
      <w:r>
        <w:rPr>
          <w:i w:val="0"/>
        </w:rPr>
        <w:t>Báo cáo phân tích khảo sát Stack Overflow Developer Survey 2025 (49.191 phản hồi) để trả lời hai câu hỏi của sinh viên và lập trình viên mới ở Việt Nam: nên học công nghệ nào và có thể kỳ vọng mức lương ra sao. Dữ liệu được làm sạch theo các quy tắc cố định; bảng lương gồm 19.576 lập trình viên chuyên nghiệp có lương hợp lệ.</w:t>
      </w:r>
    </w:p>
    <w:p>
      <w:pPr>
        <w:tabs>
          <w:tab w:pos="425" w:val="left"/>
        </w:tabs>
        <w:ind w:left="425" w:hanging="425"/>
      </w:pPr>
      <w:r>
        <w:t>-</w:t>
        <w:tab/>
        <w:t>Công nghệ: JavaScript, HTML/CSS, SQL là ba ngôn ngữ dùng nhiều nhất; mức dùng và mức ngưỡng mộ gần như không liên hệ (Spearman 0,12); một số ngôn ngữ thường được dùng chung thành cụm.</w:t>
      </w:r>
    </w:p>
    <w:p>
      <w:pPr>
        <w:tabs>
          <w:tab w:pos="425" w:val="left"/>
        </w:tabs>
        <w:ind w:left="425" w:hanging="425"/>
      </w:pPr>
      <w:r>
        <w:t>-</w:t>
        <w:tab/>
        <w:t>Lương: median 79.578 USD, lệch phải (mean 92.934 USD); tăng từ 28.083 USD (0–2 năm kinh nghiệm) lên 111.515 USD (21+ năm).</w:t>
      </w:r>
    </w:p>
    <w:p>
      <w:pPr>
        <w:tabs>
          <w:tab w:pos="425" w:val="left"/>
        </w:tabs>
        <w:ind w:left="425" w:hanging="425"/>
      </w:pPr>
      <w:r>
        <w:t>-</w:t>
        <w:tab/>
        <w:t>Kiểm chứng: quốc gia giải thích 45% biến thiên log(lương), thêm kinh nghiệm lên 52%, thêm 15 ngôn ngữ chỉ cộng 2,6 điểm phần trăm.</w:t>
      </w:r>
    </w:p>
    <w:p>
      <w:pPr>
        <w:tabs>
          <w:tab w:pos="425" w:val="left"/>
        </w:tabs>
        <w:ind w:left="425" w:hanging="425"/>
      </w:pPr>
      <w:r>
        <w:t>-</w:t>
        <w:tab/>
        <w:t>Việt Nam: median 11.464 USD, xếp thứ 57/62 nước đủ mẫu; chỉ 31 dòng lương nên mang tính tham khảo.</w:t>
      </w:r>
    </w:p>
    <w:p>
      <w:pPr>
        <w:tabs>
          <w:tab w:pos="425" w:val="left"/>
        </w:tabs>
        <w:ind w:left="425" w:hanging="425"/>
      </w:pPr>
      <w:r>
        <w:t>-</w:t>
        <w:tab/>
        <w:t>AI: 47% người trả lời dùng AI hằng ngày; cụm 'problem solving' xuất hiện trong 10,6% câu trả lời về kỹ năng còn giá trị.</w:t>
      </w:r>
    </w:p>
    <w:p>
      <w:r>
        <w:rPr>
          <w:b/>
        </w:rPr>
        <w:t xml:space="preserve">Thông điệp chính. </w:t>
      </w:r>
      <w:r>
        <w:rPr>
          <w:i w:val="0"/>
        </w:rPr>
        <w:t>Lương gắn với quốc gia và kinh nghiệm nhiều hơn với ngôn ngữ: quốc gia giải thích 45% biến thiên log(lương), thêm kinh nghiệm lên 52%, thêm 15 ngôn ngữ chỉ cộng 2,6 điểm phần trăm.</w:t>
      </w:r>
    </w:p>
    <w:p>
      <w:r>
        <w:rPr>
          <w:i/>
        </w:rPr>
        <w:t>Từ khóa: trực quan hóa dữ liệu, Stack Overflow Developer Survey, xu hướng công nghệ, mức lương, hồi quy, data storytelling.</w:t>
      </w:r>
    </w:p>
    <w:p>
      <w:pPr>
        <w:pStyle w:val="Heading1"/>
        <w:pageBreakBefore/>
      </w:pPr>
      <w:r>
        <w:t>CHƯƠNG 1. GIỚI THIỆU</w:t>
      </w:r>
    </w:p>
    <w:p>
      <w:pPr>
        <w:pStyle w:val="Heading2"/>
        <w:pageBreakBefore w:val="0"/>
      </w:pPr>
      <w:r>
        <w:t>1.1. Bối cảnh</w:t>
      </w:r>
    </w:p>
    <w:p>
      <w:r>
        <w:rPr>
          <w:i w:val="0"/>
        </w:rPr>
        <w:t>Mỗi năm, Stack Overflow thực hiện một cuộc khảo sát lớn với cộng đồng lập trình viên trên toàn thế giới về công nghệ họ sử dụng, công cụ họ yêu thích, công việc và thu nhập. Bộ dữ liệu năm 2025 gồm 49.191 phản hồi, trong đó 76% là lập trình viên chuyên nghiệp. Đây là một trong những nguồn dữ liệu công khai lớn nhất về hệ sinh thái lập trình và là nguồn tham khảo quen thuộc của sinh viên, nhà tuyển dụng và các nhóm kỹ thuật.</w:t>
      </w:r>
    </w:p>
    <w:p>
      <w:r>
        <w:rPr>
          <w:i w:val="0"/>
        </w:rPr>
        <w:t>Với sinh viên và lập trình viên mới, hai câu hỏi thực tế nhất là nên học công nghệ nào và có thể kỳ vọng mức lương ra sao. Hai câu hỏi này thường được trả lời bằng ý kiến cá nhân hoặc các bảng xếp hạng đơn giản. Dữ liệu khảo sát cho phép trả lời có bằng chứng hơn, nhưng cần trực quan hóa cẩn thận vì dữ liệu lớn, nhiều cột chọn nhiều đáp án, lương lệch rất mạnh và mẫu không đồng đều giữa các nước.</w:t>
      </w:r>
    </w:p>
    <w:p>
      <w:pPr>
        <w:pStyle w:val="Heading2"/>
        <w:pageBreakBefore w:val="0"/>
      </w:pPr>
      <w:r>
        <w:t>1.2. Mục tiêu và đối tượng</w:t>
      </w:r>
    </w:p>
    <w:p>
      <w:r>
        <w:rPr>
          <w:i w:val="0"/>
        </w:rPr>
        <w:t>Đồ án có ba mục tiêu: (1) mô tả xu hướng công nghệ qua ba chỉ số là đang dùng, muốn dùng và được ngưỡng mộ; (2) mô tả mức lương và các yếu tố đi cùng mức lương; (3) kiểm chứng bằng một mô hình định lượng đơn giản xem yếu tố nào giải thích lương nhiều nhất.</w:t>
      </w:r>
    </w:p>
    <w:p>
      <w:r>
        <w:rPr>
          <w:i/>
        </w:rPr>
        <w:t>Theo cách đặt mục tiêu giao tiếp của bài giảng Data Storytelling, đối tượng của sản phẩm là sinh viên và lập trình viên mới ở Việt Nam. Mục tiêu giao tiếp: sau khi xem, họ sẽ hiểu công nghệ nào đang được dùng và ngưỡng mộ, mức lương đi cùng những yếu tố nào, từ đó có thể chọn công nghệ để học và đặt kỳ vọng lương hợp lý.</w:t>
      </w:r>
    </w:p>
    <w:p>
      <w:pPr>
        <w:pStyle w:val="Heading2"/>
        <w:pageBreakBefore w:val="0"/>
      </w:pPr>
      <w:r>
        <w:t>1.3. Câu hỏi phân tích</w:t>
      </w:r>
    </w:p>
    <w:p>
      <w:pPr>
        <w:tabs>
          <w:tab w:pos="425" w:val="left"/>
        </w:tabs>
        <w:ind w:left="425" w:hanging="425"/>
      </w:pPr>
      <w:r>
        <w:t>-</w:t>
        <w:tab/>
        <w:t>Q1. Ai là người trả lời khảo sát, và mẫu có lệch không?</w:t>
      </w:r>
    </w:p>
    <w:p>
      <w:pPr>
        <w:tabs>
          <w:tab w:pos="425" w:val="left"/>
        </w:tabs>
        <w:ind w:left="425" w:hanging="425"/>
      </w:pPr>
      <w:r>
        <w:t>-</w:t>
        <w:tab/>
        <w:t>Q2. Công nghệ nào (ngôn ngữ, cơ sở dữ liệu, cloud, web framework) đang được dùng nhiều nhất?</w:t>
      </w:r>
    </w:p>
    <w:p>
      <w:pPr>
        <w:tabs>
          <w:tab w:pos="425" w:val="left"/>
        </w:tabs>
        <w:ind w:left="425" w:hanging="425"/>
      </w:pPr>
      <w:r>
        <w:t>-</w:t>
        <w:tab/>
        <w:t>Q3. Công nghệ dùng nhiều có được ngưỡng mộ và muốn dùng nhiều không?</w:t>
      </w:r>
    </w:p>
    <w:p>
      <w:pPr>
        <w:tabs>
          <w:tab w:pos="425" w:val="left"/>
        </w:tabs>
        <w:ind w:left="425" w:hanging="425"/>
      </w:pPr>
      <w:r>
        <w:t>-</w:t>
        <w:tab/>
        <w:t>Q4. Các ngôn ngữ đi cùng nhau thế nào, và người đang dùng ngôn ngữ này muốn dùng thêm ngôn ngữ nào?</w:t>
      </w:r>
    </w:p>
    <w:p>
      <w:pPr>
        <w:tabs>
          <w:tab w:pos="425" w:val="left"/>
        </w:tabs>
        <w:ind w:left="425" w:hanging="425"/>
      </w:pPr>
      <w:r>
        <w:t>-</w:t>
        <w:tab/>
        <w:t>Q5. Phân phối lương theo vai trò và theo số năm kinh nghiệm ra sao?</w:t>
      </w:r>
    </w:p>
    <w:p>
      <w:pPr>
        <w:tabs>
          <w:tab w:pos="425" w:val="left"/>
        </w:tabs>
        <w:ind w:left="425" w:hanging="425"/>
      </w:pPr>
      <w:r>
        <w:t>-</w:t>
        <w:tab/>
        <w:t>Q6. Công nghệ nào đi cùng mức lương cao, sau khi tách ảnh hưởng của quốc gia và kinh nghiệm?</w:t>
      </w:r>
    </w:p>
    <w:p>
      <w:pPr>
        <w:tabs>
          <w:tab w:pos="425" w:val="left"/>
        </w:tabs>
        <w:ind w:left="425" w:hanging="425"/>
      </w:pPr>
      <w:r>
        <w:t>-</w:t>
        <w:tab/>
        <w:t>Q7. Lương khác nhau thế nào giữa các nước, và Việt Nam đứng ở đâu?</w:t>
      </w:r>
    </w:p>
    <w:p>
      <w:pPr>
        <w:tabs>
          <w:tab w:pos="425" w:val="left"/>
        </w:tabs>
        <w:ind w:left="425" w:hanging="425"/>
      </w:pPr>
      <w:r>
        <w:t>-</w:t>
        <w:tab/>
        <w:t>Q8. Các vai trò khác nhau thế nào về lương, kinh nghiệm, mức dùng AI và mức hài lòng?</w:t>
      </w:r>
    </w:p>
    <w:p>
      <w:pPr>
        <w:tabs>
          <w:tab w:pos="425" w:val="left"/>
        </w:tabs>
        <w:ind w:left="425" w:hanging="425"/>
      </w:pPr>
      <w:r>
        <w:t>-</w:t>
        <w:tab/>
        <w:t>Q9. Người trả lời cho rằng kỹ năng nào còn giá trị trong 3–5 năm tới?</w:t>
      </w:r>
    </w:p>
    <w:p>
      <w:pPr>
        <w:pStyle w:val="Heading2"/>
        <w:pageBreakBefore w:val="0"/>
      </w:pPr>
      <w:r>
        <w:t>1.4. Phạm vi và cấu trúc báo cáo</w:t>
      </w:r>
    </w:p>
    <w:p>
      <w:r>
        <w:rPr>
          <w:i w:val="0"/>
        </w:rPr>
        <w:t>Phạm vi chỉ gồm dữ liệu khảo sát năm 2025 nên không đo được thay đổi theo thời gian; vì vậy khái niệm xu hướng được thay bằng ba chỉ số nói trên. Đồ án không xây dashboard tương tác mà tập trung vào ba sản phẩm: notebook phân tích, bộ slide thuyết trình và báo cáo này.</w:t>
      </w:r>
    </w:p>
    <w:p>
      <w:r>
        <w:rPr>
          <w:i w:val="0"/>
        </w:rPr>
        <w:t>Báo cáo gồm sáu chương. Chương 2 mô tả dữ liệu và cách tiền xử lý. Chương 3 phân tích xu hướng công nghệ. Chương 4 phân tích mức lương, gồm cả mô hình hồi quy kiểm chứng. Chương 5 bàn về AI và kỹ năng tương lai rồi kể lại câu chuyện dữ liệu hoàn chỉnh. Chương 6 nêu kết luận, khuyến nghị, hạn chế và hướng phát triển. Mỗi biểu đồ có ba phần: cách đọc, nhận xét và insight.</w:t>
      </w:r>
    </w:p>
    <w:p>
      <w:pPr>
        <w:pStyle w:val="Heading1"/>
        <w:pageBreakBefore/>
      </w:pPr>
      <w:r>
        <w:t>CHƯƠNG 2. DỮ LIỆU VÀ TIỀN XỬ LÝ</w:t>
      </w:r>
    </w:p>
    <w:p>
      <w:pPr>
        <w:pStyle w:val="Heading2"/>
        <w:pageBreakBefore w:val="0"/>
      </w:pPr>
      <w:r>
        <w:t>2.1. Nguồn dữ liệu và cấu trúc</w:t>
      </w:r>
    </w:p>
    <w:p>
      <w:r>
        <w:rPr>
          <w:i w:val="0"/>
        </w:rPr>
        <w:t>Dữ liệu lấy từ kho lưu trữ chính thức của Stack Overflow trên GitHub, gồm hai tệp: results.csv (câu trả lời) và schema.csv (mô tả câu hỏi). Dữ liệu được công bố công khai theo [1]. Tệp results.csv có 49.191 dòng và 172 cột, mỗi dòng là một người trả lời với mã ResponseId không trùng lặp. Tệp schema.csv có 139 dòng mô tả câu hỏi, gồm bốn kiểu: xếp hạng (49 dòng), chọn một hoặc nhiều đáp án (48), văn bản tự do (29) và ma trận (13).</w:t>
      </w:r>
    </w:p>
    <w:p>
      <w:r>
        <w:rPr>
          <w:i w:val="0"/>
        </w:rPr>
        <w:t>Các cột thuộc ba nhóm. Nhóm thông tin nhân khẩu và công việc (tuổi, nước, vai trò, kinh nghiệm, thu nhập) có dạng số hoặc phân loại. Nhóm công nghệ (ngôn ngữ, cơ sở dữ liệu, cloud, web framework…) là các cột chọn nhiều đáp án, các đáp án nối nhau bằng dấu chấm phẩy, ví dụ 'Dart;HTML/CSS;JavaScript;TypeScript'. Nhóm câu hỏi mở chứa văn bản tự do. Cột ConvertedCompYearly là lương đã được quy đổi sang USD: trong 8.780 dòng có đơn vị tiền là USD, có 6.319 dòng có cả giá trị khai báo và giá trị quy đổi, và hai giá trị bằng nhau ở cả 6.319 dòng; các tiền tệ khác (EUR, UAH…) đã được quy đổi sẵn.</w:t>
      </w:r>
    </w:p>
    <w:p>
      <w:pPr>
        <w:pStyle w:val="Heading2"/>
        <w:pageBreakBefore w:val="0"/>
      </w:pPr>
      <w:r>
        <w:t>2.2. Các biến được sử dụng</w:t>
      </w:r>
    </w:p>
    <w:p>
      <w:r>
        <w:rPr>
          <w:i w:val="0"/>
        </w:rPr>
        <w:t>Trong 172 cột, báo cáo chỉ dùng 15 biến liên quan trực tiếp tới các câu hỏi phân tích, liệt kê ở Bảng 2.1 cùng tỷ lệ người có trả lời mỗi biến.</w:t>
      </w:r>
    </w:p>
    <w:p>
      <w:pPr>
        <w:keepNext/>
        <w:jc w:val="center"/>
      </w:pPr>
      <w:r>
        <w:rPr>
          <w:sz w:val="24"/>
        </w:rPr>
        <w:t>Bảng 2.1: Các biến được sử dụng và tỷ lệ người có trả lời.</w:t>
      </w:r>
    </w:p>
    <w:tbl>
      <w:tblPr>
        <w:tblStyle w:val="TableGrid"/>
        <w:tblW w:type="auto" w:w="0"/>
        <w:jc w:val="center"/>
        <w:tblLayout w:type="fixed"/>
        <w:tblLook w:firstColumn="1" w:firstRow="1" w:lastColumn="0" w:lastRow="0" w:noHBand="0" w:noVBand="1" w:val="04A0"/>
      </w:tblPr>
      <w:tblGrid>
        <w:gridCol w:w="2502"/>
        <w:gridCol w:w="5317"/>
        <w:gridCol w:w="1251"/>
      </w:tblGrid>
      <w:tr>
        <w:trPr>
          <w:tblHeader/>
        </w:trPr>
        <w:tc>
          <w:tcPr>
            <w:tcW w:type="dxa" w:w="2502"/>
          </w:tcPr>
          <w:p>
            <w:pPr>
              <w:spacing w:after="0" w:line="240" w:lineRule="auto"/>
              <w:jc w:val="center"/>
            </w:pPr>
            <w:r/>
            <w:r>
              <w:rPr>
                <w:b/>
              </w:rPr>
              <w:t>Biến</w:t>
            </w:r>
          </w:p>
        </w:tc>
        <w:tc>
          <w:tcPr>
            <w:tcW w:type="dxa" w:w="5317"/>
          </w:tcPr>
          <w:p>
            <w:pPr>
              <w:spacing w:after="0" w:line="240" w:lineRule="auto"/>
              <w:jc w:val="center"/>
            </w:pPr>
            <w:r/>
            <w:r>
              <w:rPr>
                <w:b/>
              </w:rPr>
              <w:t>Ý nghĩa</w:t>
            </w:r>
          </w:p>
        </w:tc>
        <w:tc>
          <w:tcPr>
            <w:tcW w:type="dxa" w:w="1251"/>
          </w:tcPr>
          <w:p>
            <w:pPr>
              <w:spacing w:after="0" w:line="240" w:lineRule="auto"/>
              <w:jc w:val="center"/>
            </w:pPr>
            <w:r/>
            <w:r>
              <w:rPr>
                <w:b/>
              </w:rPr>
              <w:t>Có trả lời</w:t>
            </w:r>
          </w:p>
        </w:tc>
      </w:tr>
      <w:tr>
        <w:tc>
          <w:tcPr>
            <w:tcW w:type="dxa" w:w="2502"/>
          </w:tcPr>
          <w:p>
            <w:pPr>
              <w:spacing w:after="0" w:line="240" w:lineRule="auto"/>
              <w:jc w:val="left"/>
            </w:pPr>
            <w:r/>
            <w:r>
              <w:rPr>
                <w:b w:val="0"/>
              </w:rPr>
              <w:t>MainBranch</w:t>
            </w:r>
          </w:p>
        </w:tc>
        <w:tc>
          <w:tcPr>
            <w:tcW w:type="dxa" w:w="5317"/>
          </w:tcPr>
          <w:p>
            <w:pPr>
              <w:spacing w:after="0" w:line="240" w:lineRule="auto"/>
              <w:jc w:val="left"/>
            </w:pPr>
            <w:r/>
            <w:r>
              <w:rPr>
                <w:b w:val="0"/>
              </w:rPr>
              <w:t>Mức độ gắn với nghề lập trình (lập trình viên chuyên nghiệp, đang học, sở thích…)</w:t>
            </w:r>
          </w:p>
        </w:tc>
        <w:tc>
          <w:tcPr>
            <w:tcW w:type="dxa" w:w="1251"/>
          </w:tcPr>
          <w:p>
            <w:pPr>
              <w:spacing w:after="0" w:line="240" w:lineRule="auto"/>
              <w:jc w:val="left"/>
            </w:pPr>
            <w:r/>
            <w:r>
              <w:rPr>
                <w:b w:val="0"/>
              </w:rPr>
              <w:t>100,0%</w:t>
            </w:r>
          </w:p>
        </w:tc>
      </w:tr>
      <w:tr>
        <w:tc>
          <w:tcPr>
            <w:tcW w:type="dxa" w:w="2502"/>
          </w:tcPr>
          <w:p>
            <w:pPr>
              <w:spacing w:after="0" w:line="240" w:lineRule="auto"/>
              <w:jc w:val="left"/>
            </w:pPr>
            <w:r/>
            <w:r>
              <w:rPr>
                <w:b w:val="0"/>
              </w:rPr>
              <w:t>Age</w:t>
            </w:r>
          </w:p>
        </w:tc>
        <w:tc>
          <w:tcPr>
            <w:tcW w:type="dxa" w:w="5317"/>
          </w:tcPr>
          <w:p>
            <w:pPr>
              <w:spacing w:after="0" w:line="240" w:lineRule="auto"/>
              <w:jc w:val="left"/>
            </w:pPr>
            <w:r/>
            <w:r>
              <w:rPr>
                <w:b w:val="0"/>
              </w:rPr>
              <w:t>Nhóm tuổi</w:t>
            </w:r>
          </w:p>
        </w:tc>
        <w:tc>
          <w:tcPr>
            <w:tcW w:type="dxa" w:w="1251"/>
          </w:tcPr>
          <w:p>
            <w:pPr>
              <w:spacing w:after="0" w:line="240" w:lineRule="auto"/>
              <w:jc w:val="left"/>
            </w:pPr>
            <w:r/>
            <w:r>
              <w:rPr>
                <w:b w:val="0"/>
              </w:rPr>
              <w:t>100,0%</w:t>
            </w:r>
          </w:p>
        </w:tc>
      </w:tr>
      <w:tr>
        <w:tc>
          <w:tcPr>
            <w:tcW w:type="dxa" w:w="2502"/>
          </w:tcPr>
          <w:p>
            <w:pPr>
              <w:spacing w:after="0" w:line="240" w:lineRule="auto"/>
              <w:jc w:val="left"/>
            </w:pPr>
            <w:r/>
            <w:r>
              <w:rPr>
                <w:b w:val="0"/>
              </w:rPr>
              <w:t>Country</w:t>
            </w:r>
          </w:p>
        </w:tc>
        <w:tc>
          <w:tcPr>
            <w:tcW w:type="dxa" w:w="5317"/>
          </w:tcPr>
          <w:p>
            <w:pPr>
              <w:spacing w:after="0" w:line="240" w:lineRule="auto"/>
              <w:jc w:val="left"/>
            </w:pPr>
            <w:r/>
            <w:r>
              <w:rPr>
                <w:b w:val="0"/>
              </w:rPr>
              <w:t>Nước đang sống</w:t>
            </w:r>
          </w:p>
        </w:tc>
        <w:tc>
          <w:tcPr>
            <w:tcW w:type="dxa" w:w="1251"/>
          </w:tcPr>
          <w:p>
            <w:pPr>
              <w:spacing w:after="0" w:line="240" w:lineRule="auto"/>
              <w:jc w:val="left"/>
            </w:pPr>
            <w:r/>
            <w:r>
              <w:rPr>
                <w:b w:val="0"/>
              </w:rPr>
              <w:t>72,0%</w:t>
            </w:r>
          </w:p>
        </w:tc>
      </w:tr>
      <w:tr>
        <w:tc>
          <w:tcPr>
            <w:tcW w:type="dxa" w:w="2502"/>
          </w:tcPr>
          <w:p>
            <w:pPr>
              <w:spacing w:after="0" w:line="240" w:lineRule="auto"/>
              <w:jc w:val="left"/>
            </w:pPr>
            <w:r/>
            <w:r>
              <w:rPr>
                <w:b w:val="0"/>
              </w:rPr>
              <w:t>DevType</w:t>
            </w:r>
          </w:p>
        </w:tc>
        <w:tc>
          <w:tcPr>
            <w:tcW w:type="dxa" w:w="5317"/>
          </w:tcPr>
          <w:p>
            <w:pPr>
              <w:spacing w:after="0" w:line="240" w:lineRule="auto"/>
              <w:jc w:val="left"/>
            </w:pPr>
            <w:r/>
            <w:r>
              <w:rPr>
                <w:b w:val="0"/>
              </w:rPr>
              <w:t>Vai trò công việc hiện tại (full-stack, back-end, architect…)</w:t>
            </w:r>
          </w:p>
        </w:tc>
        <w:tc>
          <w:tcPr>
            <w:tcW w:type="dxa" w:w="1251"/>
          </w:tcPr>
          <w:p>
            <w:pPr>
              <w:spacing w:after="0" w:line="240" w:lineRule="auto"/>
              <w:jc w:val="left"/>
            </w:pPr>
            <w:r/>
            <w:r>
              <w:rPr>
                <w:b w:val="0"/>
              </w:rPr>
              <w:t>88,8%</w:t>
            </w:r>
          </w:p>
        </w:tc>
      </w:tr>
      <w:tr>
        <w:tc>
          <w:tcPr>
            <w:tcW w:type="dxa" w:w="2502"/>
          </w:tcPr>
          <w:p>
            <w:pPr>
              <w:spacing w:after="0" w:line="240" w:lineRule="auto"/>
              <w:jc w:val="left"/>
            </w:pPr>
            <w:r/>
            <w:r>
              <w:rPr>
                <w:b w:val="0"/>
              </w:rPr>
              <w:t>WorkExp</w:t>
            </w:r>
          </w:p>
        </w:tc>
        <w:tc>
          <w:tcPr>
            <w:tcW w:type="dxa" w:w="5317"/>
          </w:tcPr>
          <w:p>
            <w:pPr>
              <w:spacing w:after="0" w:line="240" w:lineRule="auto"/>
              <w:jc w:val="left"/>
            </w:pPr>
            <w:r/>
            <w:r>
              <w:rPr>
                <w:b w:val="0"/>
              </w:rPr>
              <w:t>Số năm kinh nghiệm làm việc chuyên nghiệp</w:t>
            </w:r>
          </w:p>
        </w:tc>
        <w:tc>
          <w:tcPr>
            <w:tcW w:type="dxa" w:w="1251"/>
          </w:tcPr>
          <w:p>
            <w:pPr>
              <w:spacing w:after="0" w:line="240" w:lineRule="auto"/>
              <w:jc w:val="left"/>
            </w:pPr>
            <w:r/>
            <w:r>
              <w:rPr>
                <w:b w:val="0"/>
              </w:rPr>
              <w:t>87,2%</w:t>
            </w:r>
          </w:p>
        </w:tc>
      </w:tr>
      <w:tr>
        <w:tc>
          <w:tcPr>
            <w:tcW w:type="dxa" w:w="2502"/>
          </w:tcPr>
          <w:p>
            <w:pPr>
              <w:spacing w:after="0" w:line="240" w:lineRule="auto"/>
              <w:jc w:val="left"/>
            </w:pPr>
            <w:r/>
            <w:r>
              <w:rPr>
                <w:b w:val="0"/>
              </w:rPr>
              <w:t>ConvertedCompYearly</w:t>
            </w:r>
          </w:p>
        </w:tc>
        <w:tc>
          <w:tcPr>
            <w:tcW w:type="dxa" w:w="5317"/>
          </w:tcPr>
          <w:p>
            <w:pPr>
              <w:spacing w:after="0" w:line="240" w:lineRule="auto"/>
              <w:jc w:val="left"/>
            </w:pPr>
            <w:r/>
            <w:r>
              <w:rPr>
                <w:b w:val="0"/>
              </w:rPr>
              <w:t>Tổng thu nhập năm đã quy đổi sang USD</w:t>
            </w:r>
          </w:p>
        </w:tc>
        <w:tc>
          <w:tcPr>
            <w:tcW w:type="dxa" w:w="1251"/>
          </w:tcPr>
          <w:p>
            <w:pPr>
              <w:spacing w:after="0" w:line="240" w:lineRule="auto"/>
              <w:jc w:val="left"/>
            </w:pPr>
            <w:r/>
            <w:r>
              <w:rPr>
                <w:b w:val="0"/>
              </w:rPr>
              <w:t>48,7%</w:t>
            </w:r>
          </w:p>
        </w:tc>
      </w:tr>
      <w:tr>
        <w:tc>
          <w:tcPr>
            <w:tcW w:type="dxa" w:w="2502"/>
          </w:tcPr>
          <w:p>
            <w:pPr>
              <w:spacing w:after="0" w:line="240" w:lineRule="auto"/>
              <w:jc w:val="left"/>
            </w:pPr>
            <w:r/>
            <w:r>
              <w:rPr>
                <w:b w:val="0"/>
              </w:rPr>
              <w:t>AISelect</w:t>
            </w:r>
          </w:p>
        </w:tc>
        <w:tc>
          <w:tcPr>
            <w:tcW w:type="dxa" w:w="5317"/>
          </w:tcPr>
          <w:p>
            <w:pPr>
              <w:spacing w:after="0" w:line="240" w:lineRule="auto"/>
              <w:jc w:val="left"/>
            </w:pPr>
            <w:r/>
            <w:r>
              <w:rPr>
                <w:b w:val="0"/>
              </w:rPr>
              <w:t>Mức độ dùng công cụ AI trong phát triển phần mềm</w:t>
            </w:r>
          </w:p>
        </w:tc>
        <w:tc>
          <w:tcPr>
            <w:tcW w:type="dxa" w:w="1251"/>
          </w:tcPr>
          <w:p>
            <w:pPr>
              <w:spacing w:after="0" w:line="240" w:lineRule="auto"/>
              <w:jc w:val="left"/>
            </w:pPr>
            <w:r/>
            <w:r>
              <w:rPr>
                <w:b w:val="0"/>
              </w:rPr>
              <w:t>68,5%</w:t>
            </w:r>
          </w:p>
        </w:tc>
      </w:tr>
      <w:tr>
        <w:tc>
          <w:tcPr>
            <w:tcW w:type="dxa" w:w="2502"/>
          </w:tcPr>
          <w:p>
            <w:pPr>
              <w:spacing w:after="0" w:line="240" w:lineRule="auto"/>
              <w:jc w:val="left"/>
            </w:pPr>
            <w:r/>
            <w:r>
              <w:rPr>
                <w:b w:val="0"/>
              </w:rPr>
              <w:t>JobSat</w:t>
            </w:r>
          </w:p>
        </w:tc>
        <w:tc>
          <w:tcPr>
            <w:tcW w:type="dxa" w:w="5317"/>
          </w:tcPr>
          <w:p>
            <w:pPr>
              <w:spacing w:after="0" w:line="240" w:lineRule="auto"/>
              <w:jc w:val="left"/>
            </w:pPr>
            <w:r/>
            <w:r>
              <w:rPr>
                <w:b w:val="0"/>
              </w:rPr>
              <w:t>Mức hài lòng công việc (thang 0–10)</w:t>
            </w:r>
          </w:p>
        </w:tc>
        <w:tc>
          <w:tcPr>
            <w:tcW w:type="dxa" w:w="1251"/>
          </w:tcPr>
          <w:p>
            <w:pPr>
              <w:spacing w:after="0" w:line="240" w:lineRule="auto"/>
              <w:jc w:val="left"/>
            </w:pPr>
            <w:r/>
            <w:r>
              <w:rPr>
                <w:b w:val="0"/>
              </w:rPr>
              <w:t>54,2%</w:t>
            </w:r>
          </w:p>
        </w:tc>
      </w:tr>
      <w:tr>
        <w:tc>
          <w:tcPr>
            <w:tcW w:type="dxa" w:w="2502"/>
          </w:tcPr>
          <w:p>
            <w:pPr>
              <w:spacing w:after="0" w:line="240" w:lineRule="auto"/>
              <w:jc w:val="left"/>
            </w:pPr>
            <w:r/>
            <w:r>
              <w:rPr>
                <w:b w:val="0"/>
              </w:rPr>
              <w:t>LanguageHaveWorkedWith</w:t>
            </w:r>
          </w:p>
        </w:tc>
        <w:tc>
          <w:tcPr>
            <w:tcW w:type="dxa" w:w="5317"/>
          </w:tcPr>
          <w:p>
            <w:pPr>
              <w:spacing w:after="0" w:line="240" w:lineRule="auto"/>
              <w:jc w:val="left"/>
            </w:pPr>
            <w:r/>
            <w:r>
              <w:rPr>
                <w:b w:val="0"/>
              </w:rPr>
              <w:t>Ngôn ngữ lập trình đang dùng (chọn nhiều đáp án)</w:t>
            </w:r>
          </w:p>
        </w:tc>
        <w:tc>
          <w:tcPr>
            <w:tcW w:type="dxa" w:w="1251"/>
          </w:tcPr>
          <w:p>
            <w:pPr>
              <w:spacing w:after="0" w:line="240" w:lineRule="auto"/>
              <w:jc w:val="left"/>
            </w:pPr>
            <w:r/>
            <w:r>
              <w:rPr>
                <w:b w:val="0"/>
              </w:rPr>
              <w:t>64,4%</w:t>
            </w:r>
          </w:p>
        </w:tc>
      </w:tr>
      <w:tr>
        <w:tc>
          <w:tcPr>
            <w:tcW w:type="dxa" w:w="2502"/>
          </w:tcPr>
          <w:p>
            <w:pPr>
              <w:spacing w:after="0" w:line="240" w:lineRule="auto"/>
              <w:jc w:val="left"/>
            </w:pPr>
            <w:r/>
            <w:r>
              <w:rPr>
                <w:b w:val="0"/>
              </w:rPr>
              <w:t>LanguageWantToWorkWith</w:t>
            </w:r>
          </w:p>
        </w:tc>
        <w:tc>
          <w:tcPr>
            <w:tcW w:type="dxa" w:w="5317"/>
          </w:tcPr>
          <w:p>
            <w:pPr>
              <w:spacing w:after="0" w:line="240" w:lineRule="auto"/>
              <w:jc w:val="left"/>
            </w:pPr>
            <w:r/>
            <w:r>
              <w:rPr>
                <w:b w:val="0"/>
              </w:rPr>
              <w:t>Ngôn ngữ muốn dùng trong năm tới (chọn nhiều đáp án)</w:t>
            </w:r>
          </w:p>
        </w:tc>
        <w:tc>
          <w:tcPr>
            <w:tcW w:type="dxa" w:w="1251"/>
          </w:tcPr>
          <w:p>
            <w:pPr>
              <w:spacing w:after="0" w:line="240" w:lineRule="auto"/>
              <w:jc w:val="left"/>
            </w:pPr>
            <w:r/>
            <w:r>
              <w:rPr>
                <w:b w:val="0"/>
              </w:rPr>
              <w:t>55,0%</w:t>
            </w:r>
          </w:p>
        </w:tc>
      </w:tr>
      <w:tr>
        <w:tc>
          <w:tcPr>
            <w:tcW w:type="dxa" w:w="2502"/>
          </w:tcPr>
          <w:p>
            <w:pPr>
              <w:spacing w:after="0" w:line="240" w:lineRule="auto"/>
              <w:jc w:val="left"/>
            </w:pPr>
            <w:r/>
            <w:r>
              <w:rPr>
                <w:b w:val="0"/>
              </w:rPr>
              <w:t>LanguageAdmired</w:t>
            </w:r>
          </w:p>
        </w:tc>
        <w:tc>
          <w:tcPr>
            <w:tcW w:type="dxa" w:w="5317"/>
          </w:tcPr>
          <w:p>
            <w:pPr>
              <w:spacing w:after="0" w:line="240" w:lineRule="auto"/>
              <w:jc w:val="left"/>
            </w:pPr>
            <w:r/>
            <w:r>
              <w:rPr>
                <w:b w:val="0"/>
              </w:rPr>
              <w:t>Ngôn ngữ đang dùng và muốn tiếp tục dùng (được ngưỡng mộ)</w:t>
            </w:r>
          </w:p>
        </w:tc>
        <w:tc>
          <w:tcPr>
            <w:tcW w:type="dxa" w:w="1251"/>
          </w:tcPr>
          <w:p>
            <w:pPr>
              <w:spacing w:after="0" w:line="240" w:lineRule="auto"/>
              <w:jc w:val="left"/>
            </w:pPr>
            <w:r/>
            <w:r>
              <w:rPr>
                <w:b w:val="0"/>
              </w:rPr>
              <w:t>47,7%</w:t>
            </w:r>
          </w:p>
        </w:tc>
      </w:tr>
      <w:tr>
        <w:tc>
          <w:tcPr>
            <w:tcW w:type="dxa" w:w="2502"/>
          </w:tcPr>
          <w:p>
            <w:pPr>
              <w:spacing w:after="0" w:line="240" w:lineRule="auto"/>
              <w:jc w:val="left"/>
            </w:pPr>
            <w:r/>
            <w:r>
              <w:rPr>
                <w:b w:val="0"/>
              </w:rPr>
              <w:t>DatabaseHaveWorkedWith</w:t>
            </w:r>
          </w:p>
        </w:tc>
        <w:tc>
          <w:tcPr>
            <w:tcW w:type="dxa" w:w="5317"/>
          </w:tcPr>
          <w:p>
            <w:pPr>
              <w:spacing w:after="0" w:line="240" w:lineRule="auto"/>
              <w:jc w:val="left"/>
            </w:pPr>
            <w:r/>
            <w:r>
              <w:rPr>
                <w:b w:val="0"/>
              </w:rPr>
              <w:t>Cơ sở dữ liệu đang dùng</w:t>
            </w:r>
          </w:p>
        </w:tc>
        <w:tc>
          <w:tcPr>
            <w:tcW w:type="dxa" w:w="1251"/>
          </w:tcPr>
          <w:p>
            <w:pPr>
              <w:spacing w:after="0" w:line="240" w:lineRule="auto"/>
              <w:jc w:val="left"/>
            </w:pPr>
            <w:r/>
            <w:r>
              <w:rPr>
                <w:b w:val="0"/>
              </w:rPr>
              <w:t>51,9%</w:t>
            </w:r>
          </w:p>
        </w:tc>
      </w:tr>
      <w:tr>
        <w:tc>
          <w:tcPr>
            <w:tcW w:type="dxa" w:w="2502"/>
          </w:tcPr>
          <w:p>
            <w:pPr>
              <w:spacing w:after="0" w:line="240" w:lineRule="auto"/>
              <w:jc w:val="left"/>
            </w:pPr>
            <w:r/>
            <w:r>
              <w:rPr>
                <w:b w:val="0"/>
              </w:rPr>
              <w:t>PlatformHaveWorkedWith</w:t>
            </w:r>
          </w:p>
        </w:tc>
        <w:tc>
          <w:tcPr>
            <w:tcW w:type="dxa" w:w="5317"/>
          </w:tcPr>
          <w:p>
            <w:pPr>
              <w:spacing w:after="0" w:line="240" w:lineRule="auto"/>
              <w:jc w:val="left"/>
            </w:pPr>
            <w:r/>
            <w:r>
              <w:rPr>
                <w:b w:val="0"/>
              </w:rPr>
              <w:t>Cloud và nền tảng đang dùng</w:t>
            </w:r>
          </w:p>
        </w:tc>
        <w:tc>
          <w:tcPr>
            <w:tcW w:type="dxa" w:w="1251"/>
          </w:tcPr>
          <w:p>
            <w:pPr>
              <w:spacing w:after="0" w:line="240" w:lineRule="auto"/>
              <w:jc w:val="left"/>
            </w:pPr>
            <w:r/>
            <w:r>
              <w:rPr>
                <w:b w:val="0"/>
              </w:rPr>
              <w:t>49,3%</w:t>
            </w:r>
          </w:p>
        </w:tc>
      </w:tr>
      <w:tr>
        <w:tc>
          <w:tcPr>
            <w:tcW w:type="dxa" w:w="2502"/>
          </w:tcPr>
          <w:p>
            <w:pPr>
              <w:spacing w:after="0" w:line="240" w:lineRule="auto"/>
              <w:jc w:val="left"/>
            </w:pPr>
            <w:r/>
            <w:r>
              <w:rPr>
                <w:b w:val="0"/>
              </w:rPr>
              <w:t>WebframeHaveWorkedWith</w:t>
            </w:r>
          </w:p>
        </w:tc>
        <w:tc>
          <w:tcPr>
            <w:tcW w:type="dxa" w:w="5317"/>
          </w:tcPr>
          <w:p>
            <w:pPr>
              <w:spacing w:after="0" w:line="240" w:lineRule="auto"/>
              <w:jc w:val="left"/>
            </w:pPr>
            <w:r/>
            <w:r>
              <w:rPr>
                <w:b w:val="0"/>
              </w:rPr>
              <w:t>Web framework đang dùng</w:t>
            </w:r>
          </w:p>
        </w:tc>
        <w:tc>
          <w:tcPr>
            <w:tcW w:type="dxa" w:w="1251"/>
          </w:tcPr>
          <w:p>
            <w:pPr>
              <w:spacing w:after="0" w:line="240" w:lineRule="auto"/>
              <w:jc w:val="left"/>
            </w:pPr>
            <w:r/>
            <w:r>
              <w:rPr>
                <w:b w:val="0"/>
              </w:rPr>
              <w:t>46,7%</w:t>
            </w:r>
          </w:p>
        </w:tc>
      </w:tr>
      <w:tr>
        <w:tc>
          <w:tcPr>
            <w:tcW w:type="dxa" w:w="2502"/>
          </w:tcPr>
          <w:p>
            <w:pPr>
              <w:spacing w:after="0" w:line="240" w:lineRule="auto"/>
              <w:jc w:val="left"/>
            </w:pPr>
            <w:r/>
            <w:r>
              <w:rPr>
                <w:b w:val="0"/>
              </w:rPr>
              <w:t>AIOpen</w:t>
            </w:r>
          </w:p>
        </w:tc>
        <w:tc>
          <w:tcPr>
            <w:tcW w:type="dxa" w:w="5317"/>
          </w:tcPr>
          <w:p>
            <w:pPr>
              <w:spacing w:after="0" w:line="240" w:lineRule="auto"/>
              <w:jc w:val="left"/>
            </w:pPr>
            <w:r/>
            <w:r>
              <w:rPr>
                <w:b w:val="0"/>
              </w:rPr>
              <w:t>Câu hỏi mở: kỹ năng còn giá trị trong 3–5 năm tới</w:t>
            </w:r>
          </w:p>
        </w:tc>
        <w:tc>
          <w:tcPr>
            <w:tcW w:type="dxa" w:w="1251"/>
          </w:tcPr>
          <w:p>
            <w:pPr>
              <w:spacing w:after="0" w:line="240" w:lineRule="auto"/>
              <w:jc w:val="left"/>
            </w:pPr>
            <w:r/>
            <w:r>
              <w:rPr>
                <w:b w:val="0"/>
              </w:rPr>
              <w:t>45,8%</w:t>
            </w:r>
          </w:p>
        </w:tc>
      </w:tr>
    </w:tbl>
    <w:p/>
    <w:p>
      <w:pPr>
        <w:pStyle w:val="Heading2"/>
        <w:pageBreakBefore w:val="0"/>
      </w:pPr>
      <w:r>
        <w:t>2.3. Dữ liệu thiếu</w:t>
      </w:r>
    </w:p>
    <w:p>
      <w:r>
        <w:rPr>
          <w:i w:val="0"/>
        </w:rPr>
        <w:t>Dữ liệu khảo sát có nhiều ô trống vì người trả lời không bắt buộc trả lời mọi câu và nhiều câu chỉ hiện ra khi chọn đáp án trước đó. Trong 172 cột, chỉ 8 cột có tỷ lệ trả lời từ 90% trở lên, 93 cột nằm trong khoảng 50–90% và 71 cột dưới 50%. Vì vậy mỗi biểu đồ trong báo cáo ghi rõ cỡ mẫu n thực sự được dùng, và tỷ lệ phần trăm luôn tính trên số người có trả lời cột đó thay vì trên toàn bộ 49.191 người.</w:t>
      </w:r>
    </w:p>
    <w:p>
      <w:r>
        <w:rPr>
          <w:i w:val="0"/>
        </w:rPr>
        <w:t>Một lưu ý riêng về mức ngưỡng mộ (Admired): trong những người đang dùng ít nhất một ngôn ngữ, có khoảng 4.600 người bỏ trống cả mục 'muốn dùng'. Không có cơ sở để coi họ là 'không ngưỡng mộ', nên mẫu số của mức ngưỡng mộ là những người đang dùng công nghệ đó và có trả lời mục ngưỡng mộ.</w:t>
      </w:r>
    </w:p>
    <w:p>
      <w:pPr>
        <w:pStyle w:val="Heading2"/>
        <w:pageBreakBefore w:val="0"/>
      </w:pPr>
      <w:r>
        <w:t>2.4. Quy tắc làm sạch dữ liệu</w:t>
      </w:r>
    </w:p>
    <w:p>
      <w:r>
        <w:rPr>
          <w:i w:val="0"/>
        </w:rPr>
        <w:t>Các quy tắc ở Bảng 2.2 được cố định ngay từ đầu để notebook, slide và báo cáo dùng cùng một bộ số liệu. Ngưỡng 30 dòng cho mỗi nước và 200 dòng cho mỗi vai trò là lựa chọn của nhóm nhằm tránh kết luận từ mẫu quá nhỏ; ngưỡng lương 1.000–500.000 USD giữ lại 96,2% số dòng có lương.</w:t>
      </w:r>
    </w:p>
    <w:p>
      <w:pPr>
        <w:keepNext/>
        <w:jc w:val="center"/>
      </w:pPr>
      <w:r>
        <w:rPr>
          <w:sz w:val="24"/>
        </w:rPr>
        <w:t>Bảng 2.2: Quy tắc làm sạch và số dòng còn lại.</w:t>
      </w:r>
    </w:p>
    <w:tbl>
      <w:tblPr>
        <w:tblStyle w:val="TableGrid"/>
        <w:tblW w:type="auto" w:w="0"/>
        <w:jc w:val="center"/>
        <w:tblLayout w:type="fixed"/>
        <w:tblLook w:firstColumn="1" w:firstRow="1" w:lastColumn="0" w:lastRow="0" w:noHBand="0" w:noVBand="1" w:val="04A0"/>
      </w:tblPr>
      <w:tblGrid>
        <w:gridCol w:w="1872"/>
        <w:gridCol w:w="5183"/>
        <w:gridCol w:w="2016"/>
      </w:tblGrid>
      <w:tr>
        <w:trPr>
          <w:tblHeader/>
        </w:trPr>
        <w:tc>
          <w:tcPr>
            <w:tcW w:type="dxa" w:w="1872"/>
          </w:tcPr>
          <w:p>
            <w:pPr>
              <w:spacing w:after="0" w:line="240" w:lineRule="auto"/>
              <w:jc w:val="center"/>
            </w:pPr>
            <w:r/>
            <w:r>
              <w:rPr>
                <w:b/>
              </w:rPr>
              <w:t>Bước</w:t>
            </w:r>
          </w:p>
        </w:tc>
        <w:tc>
          <w:tcPr>
            <w:tcW w:type="dxa" w:w="5183"/>
          </w:tcPr>
          <w:p>
            <w:pPr>
              <w:spacing w:after="0" w:line="240" w:lineRule="auto"/>
              <w:jc w:val="center"/>
            </w:pPr>
            <w:r/>
            <w:r>
              <w:rPr>
                <w:b/>
              </w:rPr>
              <w:t>Quy tắc</w:t>
            </w:r>
          </w:p>
        </w:tc>
        <w:tc>
          <w:tcPr>
            <w:tcW w:type="dxa" w:w="2016"/>
          </w:tcPr>
          <w:p>
            <w:pPr>
              <w:spacing w:after="0" w:line="240" w:lineRule="auto"/>
              <w:jc w:val="center"/>
            </w:pPr>
            <w:r/>
            <w:r>
              <w:rPr>
                <w:b/>
              </w:rPr>
              <w:t>Kết quả</w:t>
            </w:r>
          </w:p>
        </w:tc>
      </w:tr>
      <w:tr>
        <w:tc>
          <w:tcPr>
            <w:tcW w:type="dxa" w:w="1872"/>
          </w:tcPr>
          <w:p>
            <w:pPr>
              <w:spacing w:after="0" w:line="240" w:lineRule="auto"/>
              <w:jc w:val="left"/>
            </w:pPr>
            <w:r/>
            <w:r>
              <w:rPr>
                <w:b w:val="0"/>
              </w:rPr>
              <w:t>Đọc dữ liệu</w:t>
            </w:r>
          </w:p>
        </w:tc>
        <w:tc>
          <w:tcPr>
            <w:tcW w:type="dxa" w:w="5183"/>
          </w:tcPr>
          <w:p>
            <w:pPr>
              <w:spacing w:after="0" w:line="240" w:lineRule="auto"/>
              <w:jc w:val="left"/>
            </w:pPr>
            <w:r/>
            <w:r>
              <w:rPr>
                <w:b w:val="0"/>
              </w:rPr>
              <w:t>Đọc bằng mã hóa utf-8-sig vì tệp có BOM</w:t>
            </w:r>
          </w:p>
        </w:tc>
        <w:tc>
          <w:tcPr>
            <w:tcW w:type="dxa" w:w="2016"/>
          </w:tcPr>
          <w:p>
            <w:pPr>
              <w:spacing w:after="0" w:line="240" w:lineRule="auto"/>
              <w:jc w:val="left"/>
            </w:pPr>
            <w:r/>
            <w:r>
              <w:rPr>
                <w:b w:val="0"/>
              </w:rPr>
              <w:t>49.191 dòng</w:t>
            </w:r>
          </w:p>
        </w:tc>
      </w:tr>
      <w:tr>
        <w:tc>
          <w:tcPr>
            <w:tcW w:type="dxa" w:w="1872"/>
          </w:tcPr>
          <w:p>
            <w:pPr>
              <w:spacing w:after="0" w:line="240" w:lineRule="auto"/>
              <w:jc w:val="left"/>
            </w:pPr>
            <w:r/>
            <w:r>
              <w:rPr>
                <w:b w:val="0"/>
              </w:rPr>
              <w:t>Người có lương</w:t>
            </w:r>
          </w:p>
        </w:tc>
        <w:tc>
          <w:tcPr>
            <w:tcW w:type="dxa" w:w="5183"/>
          </w:tcPr>
          <w:p>
            <w:pPr>
              <w:spacing w:after="0" w:line="240" w:lineRule="auto"/>
              <w:jc w:val="left"/>
            </w:pPr>
            <w:r/>
            <w:r>
              <w:rPr>
                <w:b w:val="0"/>
              </w:rPr>
              <w:t>ConvertedCompYearly có giá trị</w:t>
            </w:r>
          </w:p>
        </w:tc>
        <w:tc>
          <w:tcPr>
            <w:tcW w:type="dxa" w:w="2016"/>
          </w:tcPr>
          <w:p>
            <w:pPr>
              <w:spacing w:after="0" w:line="240" w:lineRule="auto"/>
              <w:jc w:val="left"/>
            </w:pPr>
            <w:r/>
            <w:r>
              <w:rPr>
                <w:b w:val="0"/>
              </w:rPr>
              <w:t>23.947 dòng</w:t>
            </w:r>
          </w:p>
        </w:tc>
      </w:tr>
      <w:tr>
        <w:tc>
          <w:tcPr>
            <w:tcW w:type="dxa" w:w="1872"/>
          </w:tcPr>
          <w:p>
            <w:pPr>
              <w:spacing w:after="0" w:line="240" w:lineRule="auto"/>
              <w:jc w:val="left"/>
            </w:pPr>
            <w:r/>
            <w:r>
              <w:rPr>
                <w:b w:val="0"/>
              </w:rPr>
              <w:t>Lọc ngoại lai</w:t>
            </w:r>
          </w:p>
        </w:tc>
        <w:tc>
          <w:tcPr>
            <w:tcW w:type="dxa" w:w="5183"/>
          </w:tcPr>
          <w:p>
            <w:pPr>
              <w:spacing w:after="0" w:line="240" w:lineRule="auto"/>
              <w:jc w:val="left"/>
            </w:pPr>
            <w:r/>
            <w:r>
              <w:rPr>
                <w:b w:val="0"/>
              </w:rPr>
              <w:t>Giữ lương từ 1.000 đến 500.000 USD (loại 724 dòng dưới 1.000 USD và 179 dòng trên 500.000 USD, trong đó 46 dòng trên 1 triệu USD)</w:t>
            </w:r>
          </w:p>
        </w:tc>
        <w:tc>
          <w:tcPr>
            <w:tcW w:type="dxa" w:w="2016"/>
          </w:tcPr>
          <w:p>
            <w:pPr>
              <w:spacing w:after="0" w:line="240" w:lineRule="auto"/>
              <w:jc w:val="left"/>
            </w:pPr>
            <w:r/>
            <w:r>
              <w:rPr>
                <w:b w:val="0"/>
              </w:rPr>
              <w:t>23.044 dòng (96,2%)</w:t>
            </w:r>
          </w:p>
        </w:tc>
      </w:tr>
      <w:tr>
        <w:tc>
          <w:tcPr>
            <w:tcW w:type="dxa" w:w="1872"/>
          </w:tcPr>
          <w:p>
            <w:pPr>
              <w:spacing w:after="0" w:line="240" w:lineRule="auto"/>
              <w:jc w:val="left"/>
            </w:pPr>
            <w:r/>
            <w:r>
              <w:rPr>
                <w:b w:val="0"/>
              </w:rPr>
              <w:t>Lập trình viên chuyên nghiệp</w:t>
            </w:r>
          </w:p>
        </w:tc>
        <w:tc>
          <w:tcPr>
            <w:tcW w:type="dxa" w:w="5183"/>
          </w:tcPr>
          <w:p>
            <w:pPr>
              <w:spacing w:after="0" w:line="240" w:lineRule="auto"/>
              <w:jc w:val="left"/>
            </w:pPr>
            <w:r/>
            <w:r>
              <w:rPr>
                <w:b w:val="0"/>
              </w:rPr>
              <w:t>MainBranch là 'I am a developer by profession'</w:t>
            </w:r>
          </w:p>
        </w:tc>
        <w:tc>
          <w:tcPr>
            <w:tcW w:type="dxa" w:w="2016"/>
          </w:tcPr>
          <w:p>
            <w:pPr>
              <w:spacing w:after="0" w:line="240" w:lineRule="auto"/>
              <w:jc w:val="left"/>
            </w:pPr>
            <w:r/>
            <w:r>
              <w:rPr>
                <w:b w:val="0"/>
              </w:rPr>
              <w:t>19.576 dòng</w:t>
            </w:r>
          </w:p>
        </w:tc>
      </w:tr>
      <w:tr>
        <w:tc>
          <w:tcPr>
            <w:tcW w:type="dxa" w:w="1872"/>
          </w:tcPr>
          <w:p>
            <w:pPr>
              <w:spacing w:after="0" w:line="240" w:lineRule="auto"/>
              <w:jc w:val="left"/>
            </w:pPr>
            <w:r/>
            <w:r>
              <w:rPr>
                <w:b w:val="0"/>
              </w:rPr>
              <w:t>Nước đủ mẫu</w:t>
            </w:r>
          </w:p>
        </w:tc>
        <w:tc>
          <w:tcPr>
            <w:tcW w:type="dxa" w:w="5183"/>
          </w:tcPr>
          <w:p>
            <w:pPr>
              <w:spacing w:after="0" w:line="240" w:lineRule="auto"/>
              <w:jc w:val="left"/>
            </w:pPr>
            <w:r/>
            <w:r>
              <w:rPr>
                <w:b w:val="0"/>
              </w:rPr>
              <w:t>Chỉ so sánh nước có ít nhất 30 dòng lương</w:t>
            </w:r>
          </w:p>
        </w:tc>
        <w:tc>
          <w:tcPr>
            <w:tcW w:type="dxa" w:w="2016"/>
          </w:tcPr>
          <w:p>
            <w:pPr>
              <w:spacing w:after="0" w:line="240" w:lineRule="auto"/>
              <w:jc w:val="left"/>
            </w:pPr>
            <w:r/>
            <w:r>
              <w:rPr>
                <w:b w:val="0"/>
              </w:rPr>
              <w:t>62 nước</w:t>
            </w:r>
          </w:p>
        </w:tc>
      </w:tr>
      <w:tr>
        <w:tc>
          <w:tcPr>
            <w:tcW w:type="dxa" w:w="1872"/>
          </w:tcPr>
          <w:p>
            <w:pPr>
              <w:spacing w:after="0" w:line="240" w:lineRule="auto"/>
              <w:jc w:val="left"/>
            </w:pPr>
            <w:r/>
            <w:r>
              <w:rPr>
                <w:b w:val="0"/>
              </w:rPr>
              <w:t>Vai trò đủ mẫu</w:t>
            </w:r>
          </w:p>
        </w:tc>
        <w:tc>
          <w:tcPr>
            <w:tcW w:type="dxa" w:w="5183"/>
          </w:tcPr>
          <w:p>
            <w:pPr>
              <w:spacing w:after="0" w:line="240" w:lineRule="auto"/>
              <w:jc w:val="left"/>
            </w:pPr>
            <w:r/>
            <w:r>
              <w:rPr>
                <w:b w:val="0"/>
              </w:rPr>
              <w:t>Giữ vai trò có ít nhất 200 dòng lương, bỏ nhóm 'Other'</w:t>
            </w:r>
          </w:p>
        </w:tc>
        <w:tc>
          <w:tcPr>
            <w:tcW w:type="dxa" w:w="2016"/>
          </w:tcPr>
          <w:p>
            <w:pPr>
              <w:spacing w:after="0" w:line="240" w:lineRule="auto"/>
              <w:jc w:val="left"/>
            </w:pPr>
            <w:r/>
            <w:r>
              <w:rPr>
                <w:b w:val="0"/>
              </w:rPr>
              <w:t>12 vai trò</w:t>
            </w:r>
          </w:p>
        </w:tc>
      </w:tr>
      <w:tr>
        <w:tc>
          <w:tcPr>
            <w:tcW w:type="dxa" w:w="1872"/>
          </w:tcPr>
          <w:p>
            <w:pPr>
              <w:spacing w:after="0" w:line="240" w:lineRule="auto"/>
              <w:jc w:val="left"/>
            </w:pPr>
            <w:r/>
            <w:r>
              <w:rPr>
                <w:b w:val="0"/>
              </w:rPr>
              <w:t>Cột chọn nhiều đáp án</w:t>
            </w:r>
          </w:p>
        </w:tc>
        <w:tc>
          <w:tcPr>
            <w:tcW w:type="dxa" w:w="5183"/>
          </w:tcPr>
          <w:p>
            <w:pPr>
              <w:spacing w:after="0" w:line="240" w:lineRule="auto"/>
              <w:jc w:val="left"/>
            </w:pPr>
            <w:r/>
            <w:r>
              <w:rPr>
                <w:b w:val="0"/>
              </w:rPr>
              <w:t>Tách theo dấu ';'; tỷ lệ tính trên số người có trả lời cột đó</w:t>
            </w:r>
          </w:p>
        </w:tc>
        <w:tc>
          <w:tcPr>
            <w:tcW w:type="dxa" w:w="2016"/>
          </w:tcPr>
          <w:p>
            <w:pPr>
              <w:spacing w:after="0" w:line="240" w:lineRule="auto"/>
              <w:jc w:val="left"/>
            </w:pPr>
            <w:r/>
            <w:r>
              <w:rPr>
                <w:b w:val="0"/>
              </w:rPr>
              <w:t>Mẫu số thay đổi theo cột</w:t>
            </w:r>
          </w:p>
        </w:tc>
      </w:tr>
      <w:tr>
        <w:tc>
          <w:tcPr>
            <w:tcW w:type="dxa" w:w="1872"/>
          </w:tcPr>
          <w:p>
            <w:pPr>
              <w:spacing w:after="0" w:line="240" w:lineRule="auto"/>
              <w:jc w:val="left"/>
            </w:pPr>
            <w:r/>
            <w:r>
              <w:rPr>
                <w:b w:val="0"/>
              </w:rPr>
              <w:t>Tên nước</w:t>
            </w:r>
          </w:p>
        </w:tc>
        <w:tc>
          <w:tcPr>
            <w:tcW w:type="dxa" w:w="5183"/>
          </w:tcPr>
          <w:p>
            <w:pPr>
              <w:spacing w:after="0" w:line="240" w:lineRule="auto"/>
              <w:jc w:val="left"/>
            </w:pPr>
            <w:r/>
            <w:r>
              <w:rPr>
                <w:b w:val="0"/>
              </w:rPr>
              <w:t>Đổi sang mã ISO-3; 13 tên không khớp được ánh xạ thủ công, 'Nomadic' bị loại khỏi bản đồ</w:t>
            </w:r>
          </w:p>
        </w:tc>
        <w:tc>
          <w:tcPr>
            <w:tcW w:type="dxa" w:w="2016"/>
          </w:tcPr>
          <w:p>
            <w:pPr>
              <w:spacing w:after="0" w:line="240" w:lineRule="auto"/>
              <w:jc w:val="left"/>
            </w:pPr>
            <w:r/>
            <w:r>
              <w:rPr>
                <w:b w:val="0"/>
              </w:rPr>
              <w:t>177 tên nước</w:t>
            </w:r>
          </w:p>
        </w:tc>
      </w:tr>
      <w:tr>
        <w:tc>
          <w:tcPr>
            <w:tcW w:type="dxa" w:w="1872"/>
          </w:tcPr>
          <w:p>
            <w:pPr>
              <w:spacing w:after="0" w:line="240" w:lineRule="auto"/>
              <w:jc w:val="left"/>
            </w:pPr>
            <w:r/>
            <w:r>
              <w:rPr>
                <w:b w:val="0"/>
              </w:rPr>
              <w:t>Kinh nghiệm</w:t>
            </w:r>
          </w:p>
        </w:tc>
        <w:tc>
          <w:tcPr>
            <w:tcW w:type="dxa" w:w="5183"/>
          </w:tcPr>
          <w:p>
            <w:pPr>
              <w:spacing w:after="0" w:line="240" w:lineRule="auto"/>
              <w:jc w:val="left"/>
            </w:pPr>
            <w:r/>
            <w:r>
              <w:rPr>
                <w:b w:val="0"/>
              </w:rPr>
              <w:t>Dùng WorkExp, chia 5 nhóm: 0–2, 3–5, 6–10, 11–20, 21+ năm</w:t>
            </w:r>
          </w:p>
        </w:tc>
        <w:tc>
          <w:tcPr>
            <w:tcW w:type="dxa" w:w="2016"/>
          </w:tcPr>
          <w:p>
            <w:pPr>
              <w:spacing w:after="0" w:line="240" w:lineRule="auto"/>
              <w:jc w:val="left"/>
            </w:pPr>
            <w:r/>
            <w:r>
              <w:rPr>
                <w:b w:val="0"/>
              </w:rPr>
              <w:t>19.381 dòng có WorkExp</w:t>
            </w:r>
          </w:p>
        </w:tc>
      </w:tr>
    </w:tbl>
    <w:p/>
    <w:p>
      <w:r>
        <w:rPr>
          <w:i w:val="0"/>
        </w:rPr>
        <w:t>Hai điểm chất lượng dữ liệu cần ghi nhận. Thứ nhất, cột WorkExp lớn hơn YearsCode ở 3.564 trong 39.869 dòng có cả hai giá trị (khoảng 9%), mâu thuẫn về logic vì kinh nghiệm làm việc không thể dài hơn thời gian đã lập trình; nhóm giữ nguyên các dòng này và dùng WorkExp vì gắn với thu nhập hơn. Thứ hai, số liệu Việt Nam chỉ có 145 phản hồi và 31 dòng có lương, nên mọi con số về Việt Nam chỉ mang tính tham khảo.</w:t>
      </w:r>
    </w:p>
    <w:p>
      <w:pPr>
        <w:pStyle w:val="Heading2"/>
        <w:pageBreakBefore w:val="0"/>
      </w:pPr>
      <w:r>
        <w:t>2.5. Phương pháp</w:t>
      </w:r>
    </w:p>
    <w:p>
      <w:pPr>
        <w:tabs>
          <w:tab w:pos="425" w:val="left"/>
        </w:tabs>
        <w:ind w:left="425" w:hanging="425"/>
      </w:pPr>
      <w:r>
        <w:t>-</w:t>
        <w:tab/>
        <w:t>Median thay cho mean: lương lệch phải mạnh (mean cao hơn median 17% trên bảng lương đã lọc), nên median phản ánh mức điển hình tốt hơn.</w:t>
      </w:r>
    </w:p>
    <w:p>
      <w:pPr>
        <w:tabs>
          <w:tab w:pos="425" w:val="left"/>
        </w:tabs>
        <w:ind w:left="425" w:hanging="425"/>
      </w:pPr>
      <w:r>
        <w:t>-</w:t>
        <w:tab/>
        <w:t>Khoảng tin cậy bootstrap 95% [3]: lấy mẫu lại có hoàn lại 1.000 lần, tính median mỗi lần và lấy phân vị 2,5% và 97,5%; dùng cho các biểu đồ lương.</w:t>
      </w:r>
    </w:p>
    <w:p>
      <w:pPr>
        <w:tabs>
          <w:tab w:pos="425" w:val="left"/>
        </w:tabs>
        <w:ind w:left="425" w:hanging="425"/>
      </w:pPr>
      <w:r>
        <w:t>-</w:t>
        <w:tab/>
        <w:t>Tỷ lệ dùng, muốn dùng, ngưỡng mộ: tỷ lệ người có trả lời cột tương ứng; ngưỡng mộ là tỷ lệ trong những người đang dùng.</w:t>
      </w:r>
    </w:p>
    <w:p>
      <w:pPr>
        <w:tabs>
          <w:tab w:pos="425" w:val="left"/>
        </w:tabs>
        <w:ind w:left="425" w:hanging="425"/>
      </w:pPr>
      <w:r>
        <w:t>-</w:t>
        <w:tab/>
        <w:t>Hệ số tương quan hạng Spearman: đo mức liên hệ đơn điệu giữa hai biến, không giả định quan hệ tuyến tính.</w:t>
      </w:r>
    </w:p>
    <w:p>
      <w:pPr>
        <w:tabs>
          <w:tab w:pos="425" w:val="left"/>
        </w:tabs>
        <w:ind w:left="425" w:hanging="425"/>
      </w:pPr>
      <w:r>
        <w:t>-</w:t>
        <w:tab/>
        <w:t>Lift của cặp ngôn ngữ: tỷ lệ cùng dùng chia cho tích hai tỷ lệ dùng riêng; lift lớn hơn 1 nghĩa là đi cùng nhau nhiều hơn mức ngẫu nhiên.</w:t>
      </w:r>
    </w:p>
    <w:p>
      <w:pPr>
        <w:tabs>
          <w:tab w:pos="425" w:val="left"/>
        </w:tabs>
        <w:ind w:left="425" w:hanging="425"/>
      </w:pPr>
      <w:r>
        <w:t>-</w:t>
        <w:tab/>
        <w:t>Hồi quy OLS trên log(lương) với biến quốc gia (62 nước), log(1 + WorkExp) và 15 ngôn ngữ phổ biến nhất; khoảng tin cậy dùng sai số chuẩn bền vững HC3; kiểm định F cho nhóm biến ngôn ngữ; ước lượng bằng thư viện statsmodels [4].</w:t>
      </w:r>
    </w:p>
    <w:p>
      <w:r>
        <w:rPr>
          <w:i w:val="0"/>
        </w:rPr>
        <w:t>Về trực quan hóa, nhóm tuân thủ các nguyên tắc của môn học: tiêu đề nêu phát hiện chứ không chỉ mô tả, màu xám cho phần nền và một đến hai màu nhấn, cùng một màu cho cùng một ý, ghi n và bộ lọc ở chân biểu đồ, không dùng hiệu ứng 3D, và không chỉ dùng màu để mã hóa thông tin (luôn có nhãn trực tiếp). Bảng màu Okabe-Ito [6] được chọn vì an toàn cho người mù màu. Mỗi biểu đồ là một ảnh 1600 × 900 điểm ảnh dùng chung cho notebook, slide và báo cáo.</w:t>
      </w:r>
    </w:p>
    <w:p>
      <w:r>
        <w:rPr>
          <w:i w:val="0"/>
        </w:rPr>
        <w:t>Cách diễn đạt trong báo cáo phân biệt phát hiện (có phạm vi và cỡ mẫu rõ) với ý kiến. Các quan hệ giữa lương, quốc gia, kinh nghiệm và ngôn ngữ được diễn đạt là 'đi cùng', không phải 'gây ra', vì dữ liệu khảo sát không có thiết kế để suy ra nhân quả.</w:t>
      </w:r>
    </w:p>
    <w:p>
      <w:pPr>
        <w:pStyle w:val="Heading2"/>
        <w:pageBreakBefore w:val="0"/>
      </w:pPr>
      <w:r>
        <w:t>2.6. Hồ sơ người trả lời (Q1)</w:t>
      </w:r>
    </w:p>
    <w:p>
      <w:r>
        <w:rPr>
          <w:i w:val="0"/>
        </w:rPr>
        <w:t>Trước khi phân tích, cần biết mẫu khảo sát gồm những ai, vì mọi kết luận chỉ đúng với nhóm người đã trả lời. Ba biểu đồ dưới đây cho biết mức độ gắn với nghề lập trình, độ tuổi và nơi sống.</w:t>
      </w:r>
    </w:p>
    <w:p>
      <w:r>
        <w:rPr>
          <w:b/>
        </w:rPr>
        <w:t xml:space="preserve">Cách đọc biểu đồ. </w:t>
      </w:r>
      <w:r>
        <w:rPr>
          <w:i w:val="0"/>
        </w:rPr>
        <w:t>Hình 2.1 là biểu đồ cột (bar chart) so sánh giá trị giữa các nhóm; chiều dài cột tỷ lệ với giá trị nên dễ so sánh và xếp hạng. Biểu đồ không thể hiện xu hướng theo thời gian hay phân bố bên trong mỗi nhóm.</w:t>
      </w:r>
    </w:p>
    <w:p>
      <w:pPr>
        <w:keepNext/>
        <w:jc w:val="center"/>
      </w:pPr>
      <w:r>
        <w:drawing>
          <wp:inline xmlns:a="http://schemas.openxmlformats.org/drawingml/2006/main" xmlns:pic="http://schemas.openxmlformats.org/drawingml/2006/picture">
            <wp:extent cx="5580000" cy="2517975"/>
            <wp:docPr id="2" name="Picture 2"/>
            <wp:cNvGraphicFramePr>
              <a:graphicFrameLocks noChangeAspect="1"/>
            </wp:cNvGraphicFramePr>
            <a:graphic>
              <a:graphicData uri="http://schemas.openxmlformats.org/drawingml/2006/picture">
                <pic:pic>
                  <pic:nvPicPr>
                    <pic:cNvPr id="0" name="f1_1.png"/>
                    <pic:cNvPicPr/>
                  </pic:nvPicPr>
                  <pic:blipFill>
                    <a:blip r:embed="rId11"/>
                    <a:stretch>
                      <a:fillRect/>
                    </a:stretch>
                  </pic:blipFill>
                  <pic:spPr>
                    <a:xfrm>
                      <a:off x="0" y="0"/>
                      <a:ext cx="5580000" cy="2517975"/>
                    </a:xfrm>
                    <a:prstGeom prst="rect"/>
                  </pic:spPr>
                </pic:pic>
              </a:graphicData>
            </a:graphic>
          </wp:inline>
        </w:drawing>
      </w:r>
    </w:p>
    <w:p>
      <w:pPr>
        <w:jc w:val="center"/>
      </w:pPr>
      <w:r>
        <w:rPr>
          <w:sz w:val="24"/>
        </w:rPr>
        <w:t>Hình 2.1: 76% người trả lời là lập trình viên chuyên nghiệp.</w:t>
      </w:r>
    </w:p>
    <w:p>
      <w:r>
        <w:rPr>
          <w:b/>
        </w:rPr>
        <w:t xml:space="preserve">Nhận xét. </w:t>
      </w:r>
      <w:r>
        <w:rPr>
          <w:i w:val="0"/>
        </w:rPr>
        <w:t>Trong 49.191 người trả lời, nhóm 'Lập trình viên chuyên nghiệp' có 37.467 người (76,2%). Người đang học code chiếm 5,3%.</w:t>
      </w:r>
    </w:p>
    <w:p>
      <w:r>
        <w:rPr>
          <w:i w:val="0"/>
        </w:rPr>
        <w:t>Tỷ lệ theo từng nhóm: lập trình viên chuyên nghiệp 76,2%, viết code thỉnh thoảng 9,9%, đang học code 5,3%, code như sở thích 3,9%, từng là lập trình viên 2,7%, làm việc cùng lập trình viên 2,0%.</w:t>
      </w:r>
    </w:p>
    <w:p>
      <w:r>
        <w:rPr>
          <w:b/>
        </w:rPr>
        <w:t xml:space="preserve">Insight. </w:t>
      </w:r>
      <w:r>
        <w:rPr>
          <w:i w:val="0"/>
        </w:rPr>
        <w:t>Phân tích lương chỉ dùng nhóm lập trình viên chuyên nghiệp, nên kết quả không đại diện cho sinh viên mới học.</w:t>
      </w:r>
    </w:p>
    <w:p>
      <w:r>
        <w:rPr>
          <w:b/>
        </w:rPr>
        <w:t xml:space="preserve">Cách đọc biểu đồ. </w:t>
      </w:r>
      <w:r>
        <w:rPr>
          <w:i w:val="0"/>
        </w:rPr>
        <w:t>Hình 2.2 là biểu đồ cột như ở hình trước: chiều dài cột tỷ lệ với giá trị, số ghi ở cuối mỗi cột.</w:t>
      </w:r>
    </w:p>
    <w:p>
      <w:pPr>
        <w:keepNext/>
        <w:jc w:val="center"/>
      </w:pPr>
      <w:r>
        <w:drawing>
          <wp:inline xmlns:a="http://schemas.openxmlformats.org/drawingml/2006/main" xmlns:pic="http://schemas.openxmlformats.org/drawingml/2006/picture">
            <wp:extent cx="5580000" cy="2524950"/>
            <wp:docPr id="3" name="Picture 3"/>
            <wp:cNvGraphicFramePr>
              <a:graphicFrameLocks noChangeAspect="1"/>
            </wp:cNvGraphicFramePr>
            <a:graphic>
              <a:graphicData uri="http://schemas.openxmlformats.org/drawingml/2006/picture">
                <pic:pic>
                  <pic:nvPicPr>
                    <pic:cNvPr id="0" name="f1_2.png"/>
                    <pic:cNvPicPr/>
                  </pic:nvPicPr>
                  <pic:blipFill>
                    <a:blip r:embed="rId12"/>
                    <a:stretch>
                      <a:fillRect/>
                    </a:stretch>
                  </pic:blipFill>
                  <pic:spPr>
                    <a:xfrm>
                      <a:off x="0" y="0"/>
                      <a:ext cx="5580000" cy="2524950"/>
                    </a:xfrm>
                    <a:prstGeom prst="rect"/>
                  </pic:spPr>
                </pic:pic>
              </a:graphicData>
            </a:graphic>
          </wp:inline>
        </w:drawing>
      </w:r>
    </w:p>
    <w:p>
      <w:pPr>
        <w:jc w:val="center"/>
      </w:pPr>
      <w:r>
        <w:rPr>
          <w:sz w:val="24"/>
        </w:rPr>
        <w:t>Hình 2.2: Nhóm tuổi 25–34 chiếm 34% người trả lời.</w:t>
      </w:r>
    </w:p>
    <w:p>
      <w:r>
        <w:rPr>
          <w:b/>
        </w:rPr>
        <w:t xml:space="preserve">Nhận xét. </w:t>
      </w:r>
      <w:r>
        <w:rPr>
          <w:i w:val="0"/>
        </w:rPr>
        <w:t>Hai nhóm 25–34 và 35–44 cộng lại chiếm 60,5%. Người từ 55 tuổi trở lên chỉ chiếm 7,3%.</w:t>
      </w:r>
    </w:p>
    <w:p>
      <w:r>
        <w:rPr>
          <w:i w:val="0"/>
        </w:rPr>
        <w:t>Phân bố đầy đủ theo nhóm tuổi (trên toàn bộ người trả lời): 18–24: 18,7%, 25–34: 33,6%, 35–44: 26,9%, 45–54: 12,8%, 55–64: 5,3%, 65+: 1,9%.</w:t>
      </w:r>
    </w:p>
    <w:p>
      <w:r>
        <w:rPr>
          <w:b/>
        </w:rPr>
        <w:t xml:space="preserve">Insight. </w:t>
      </w:r>
      <w:r>
        <w:rPr>
          <w:i w:val="0"/>
        </w:rPr>
        <w:t>Mẫu trẻ và đang làm việc, phù hợp với đối tượng sinh viên và lập trình viên mới, nhưng thiếu tiếng nói của người lớn tuổi.</w:t>
      </w:r>
    </w:p>
    <w:p>
      <w:r>
        <w:rPr>
          <w:b/>
        </w:rPr>
        <w:t xml:space="preserve">Cách đọc biểu đồ. </w:t>
      </w:r>
      <w:r>
        <w:rPr>
          <w:i w:val="0"/>
        </w:rPr>
        <w:t>Hình 2.3 là biểu đồ cột như ở hình trước: chiều dài cột tỷ lệ với giá trị, số ghi ở cuối mỗi cột.</w:t>
      </w:r>
    </w:p>
    <w:p>
      <w:pPr>
        <w:keepNext/>
        <w:jc w:val="center"/>
      </w:pPr>
      <w:r>
        <w:drawing>
          <wp:inline xmlns:a="http://schemas.openxmlformats.org/drawingml/2006/main" xmlns:pic="http://schemas.openxmlformats.org/drawingml/2006/picture">
            <wp:extent cx="5580000" cy="2517975"/>
            <wp:docPr id="4" name="Picture 4"/>
            <wp:cNvGraphicFramePr>
              <a:graphicFrameLocks noChangeAspect="1"/>
            </wp:cNvGraphicFramePr>
            <a:graphic>
              <a:graphicData uri="http://schemas.openxmlformats.org/drawingml/2006/picture">
                <pic:pic>
                  <pic:nvPicPr>
                    <pic:cNvPr id="0" name="f1_3.png"/>
                    <pic:cNvPicPr/>
                  </pic:nvPicPr>
                  <pic:blipFill>
                    <a:blip r:embed="rId13"/>
                    <a:stretch>
                      <a:fillRect/>
                    </a:stretch>
                  </pic:blipFill>
                  <pic:spPr>
                    <a:xfrm>
                      <a:off x="0" y="0"/>
                      <a:ext cx="5580000" cy="2517975"/>
                    </a:xfrm>
                    <a:prstGeom prst="rect"/>
                  </pic:spPr>
                </pic:pic>
              </a:graphicData>
            </a:graphic>
          </wp:inline>
        </w:drawing>
      </w:r>
    </w:p>
    <w:p>
      <w:pPr>
        <w:jc w:val="center"/>
      </w:pPr>
      <w:r>
        <w:rPr>
          <w:sz w:val="24"/>
        </w:rPr>
        <w:t>Hình 2.3: Mẫu lệch về United States, Germany, India; Việt Nam chỉ có 145 phản hồi.</w:t>
      </w:r>
    </w:p>
    <w:p>
      <w:r>
        <w:rPr>
          <w:b/>
        </w:rPr>
        <w:t xml:space="preserve">Nhận xét. </w:t>
      </w:r>
      <w:r>
        <w:rPr>
          <w:i w:val="0"/>
        </w:rPr>
        <w:t>Ba nước đầu (United States, Germany, India) chiếm 36,1% trong 35.437 người có khai báo nước. Việt Nam có 145 phản hồi (0,41%), xếp thứ 46 trong 177 nước.</w:t>
      </w:r>
    </w:p>
    <w:p>
      <w:r>
        <w:rPr>
          <w:i w:val="0"/>
        </w:rPr>
        <w:t>Năm nước đông nhất là United States of America (7.233), Germany (3.025), India (2.547), United Kingdom of Great Britain and Northern Ireland (2.042) và France (1.409). Việt Nam có 145 phản hồi, bằng khoảng 2% số phản hồi của Hoa Kỳ.</w:t>
      </w:r>
    </w:p>
    <w:p>
      <w:r>
        <w:rPr>
          <w:b/>
        </w:rPr>
        <w:t xml:space="preserve">Insight. </w:t>
      </w:r>
      <w:r>
        <w:rPr>
          <w:i w:val="0"/>
        </w:rPr>
        <w:t>Kết luận về lương và công nghệ chủ yếu phản ánh Mỹ và châu Âu; số liệu Việt Nam chỉ mang tính tham khảo vì mẫu nhỏ.</w:t>
      </w:r>
    </w:p>
    <w:p>
      <w:r>
        <w:rPr>
          <w:i w:val="0"/>
        </w:rPr>
        <w:t>Kết luận của phần này: mẫu khảo sát chủ yếu là lập trình viên chuyên nghiệp trong độ tuổi 25–44 ở Hoa Kỳ và châu Âu. Điều này phù hợp để rút ra bức tranh chung của người đi làm, nhưng không đại diện cho sinh viên mới học và chỉ cho phép đọc số liệu Việt Nam ở mức tham khảo.</w:t>
      </w:r>
    </w:p>
    <w:p>
      <w:pPr>
        <w:pStyle w:val="Heading1"/>
        <w:pageBreakBefore/>
      </w:pPr>
      <w:r>
        <w:t>CHƯƠNG 3. XU HƯỚNG CÔNG NGHỆ</w:t>
      </w:r>
    </w:p>
    <w:p>
      <w:r>
        <w:rPr>
          <w:i w:val="0"/>
        </w:rPr>
        <w:t>Chương này trả lời ba câu hỏi: công nghệ nào đang được dùng nhiều (Q2), công nghệ nào được ngưỡng mộ và muốn dùng so với mức đang dùng (Q3), và các ngôn ngữ liên hệ với nhau thế nào (Q4). Vì dữ liệu chỉ có một năm, ba chỉ số 'đang dùng', 'muốn dùng' và 'được ngưỡng mộ' được dùng như chỉ số thay thế cho xu hướng: một ngôn ngữ có mức muốn dùng cao hơn mức đang dùng cho thấy người dùng kỳ vọng nó sẽ được dùng nhiều hơn, dù không chứng minh được mức dùng thực sự sẽ tăng.</w:t>
      </w:r>
    </w:p>
    <w:p>
      <w:r>
        <w:rPr>
          <w:i w:val="0"/>
        </w:rPr>
        <w:t>Tất cả tỷ lệ trong chương được tính trên số người có trả lời cột tương ứng (mẫu số ghi ở chân từng biểu đồ). Một người thường chọn nhiều công nghệ cùng lúc, nên tổng các tỷ lệ vượt 100%.</w:t>
      </w:r>
    </w:p>
    <w:p>
      <w:pPr>
        <w:pStyle w:val="Heading2"/>
        <w:pageBreakBefore w:val="0"/>
      </w:pPr>
      <w:r>
        <w:t>3.1. Công nghệ nào đang được dùng nhiều nhất (Q2)</w:t>
      </w:r>
    </w:p>
    <w:p>
      <w:r>
        <w:rPr>
          <w:b/>
        </w:rPr>
        <w:t xml:space="preserve">Cách đọc biểu đồ. </w:t>
      </w:r>
      <w:r>
        <w:rPr>
          <w:i w:val="0"/>
        </w:rPr>
        <w:t>Hình 3.1 là biểu đồ cột như ở hình trước: chiều dài cột tỷ lệ với giá trị, số ghi ở cuối mỗi cột.</w:t>
      </w:r>
    </w:p>
    <w:p>
      <w:pPr>
        <w:keepNext/>
        <w:jc w:val="center"/>
      </w:pPr>
      <w:r>
        <w:drawing>
          <wp:inline xmlns:a="http://schemas.openxmlformats.org/drawingml/2006/main" xmlns:pic="http://schemas.openxmlformats.org/drawingml/2006/picture">
            <wp:extent cx="5580000" cy="2517975"/>
            <wp:docPr id="5" name="Picture 5"/>
            <wp:cNvGraphicFramePr>
              <a:graphicFrameLocks noChangeAspect="1"/>
            </wp:cNvGraphicFramePr>
            <a:graphic>
              <a:graphicData uri="http://schemas.openxmlformats.org/drawingml/2006/picture">
                <pic:pic>
                  <pic:nvPicPr>
                    <pic:cNvPr id="0" name="f2_1.png"/>
                    <pic:cNvPicPr/>
                  </pic:nvPicPr>
                  <pic:blipFill>
                    <a:blip r:embed="rId14"/>
                    <a:stretch>
                      <a:fillRect/>
                    </a:stretch>
                  </pic:blipFill>
                  <pic:spPr>
                    <a:xfrm>
                      <a:off x="0" y="0"/>
                      <a:ext cx="5580000" cy="2517975"/>
                    </a:xfrm>
                    <a:prstGeom prst="rect"/>
                  </pic:spPr>
                </pic:pic>
              </a:graphicData>
            </a:graphic>
          </wp:inline>
        </w:drawing>
      </w:r>
    </w:p>
    <w:p>
      <w:pPr>
        <w:jc w:val="center"/>
      </w:pPr>
      <w:r>
        <w:rPr>
          <w:sz w:val="24"/>
        </w:rPr>
        <w:t>Hình 3.1: JavaScript, HTML/CSS và SQL là ba ngôn ngữ được dùng nhiều nhất.</w:t>
      </w:r>
    </w:p>
    <w:p>
      <w:r>
        <w:rPr>
          <w:b/>
        </w:rPr>
        <w:t xml:space="preserve">Nhận xét. </w:t>
      </w:r>
      <w:r>
        <w:rPr>
          <w:i w:val="0"/>
        </w:rPr>
        <w:t>JavaScript có 66,3% người dùng, HTML/CSS 62,2%, SQL 58,8% (trên 31.671 người có trả lời). Một người dùng trung bình 6 ngôn ngữ, nên tổng tỷ lệ vượt 100%.</w:t>
      </w:r>
    </w:p>
    <w:p>
      <w:r>
        <w:rPr>
          <w:i w:val="0"/>
        </w:rPr>
        <w:t>Tám ngôn ngữ đứng đầu: JavaScript 66,3%, HTML/CSS 62,2%, SQL 58,8%, Python 58,1%, Bash/Shell 49,0%, TypeScript 43,8%, Java 29,5%, C# 27,9%.</w:t>
      </w:r>
    </w:p>
    <w:p>
      <w:r>
        <w:rPr>
          <w:i w:val="0"/>
        </w:rPr>
        <w:t>Nhóm ba ngôn ngữ đầu (JavaScript, HTML/CSS, SQL) đều vượt 58%, nên ba công nghệ web và dữ liệu này có mặt ở phần lớn người trả lời. Python đứng thứ tư với 58,1%, sát nhóm đầu.</w:t>
      </w:r>
    </w:p>
    <w:p>
      <w:r>
        <w:rPr>
          <w:b/>
        </w:rPr>
        <w:t xml:space="preserve">Insight. </w:t>
      </w:r>
      <w:r>
        <w:rPr>
          <w:i w:val="0"/>
        </w:rPr>
        <w:t>Nhóm ngôn ngữ này có nhiều người dùng nhất trong mẫu, nên là điểm khởi đầu hợp lý cho người mới nếu muốn học cùng công cụ với số đông.</w:t>
      </w:r>
    </w:p>
    <w:p>
      <w:r>
        <w:rPr>
          <w:b/>
        </w:rPr>
        <w:t xml:space="preserve">Cách đọc biểu đồ. </w:t>
      </w:r>
      <w:r>
        <w:rPr>
          <w:i w:val="0"/>
        </w:rPr>
        <w:t>Hình 3.2 là treemap biểu diễn quan hệ phần và tổng thể trong cấu trúc phân cấp (nhóm công nghệ rồi tới từng công nghệ); diện tích mỗi ô tỷ lệ với số người dùng, màu phân biệt nhóm. Treemap không phù hợp để đọc số chính xác, vì vậy số người dùng được ghi ngay trong ô.</w:t>
      </w:r>
    </w:p>
    <w:p>
      <w:pPr>
        <w:keepNext/>
        <w:jc w:val="center"/>
      </w:pPr>
      <w:r>
        <w:drawing>
          <wp:inline xmlns:a="http://schemas.openxmlformats.org/drawingml/2006/main" xmlns:pic="http://schemas.openxmlformats.org/drawingml/2006/picture">
            <wp:extent cx="5580000" cy="2653988"/>
            <wp:docPr id="6" name="Picture 6"/>
            <wp:cNvGraphicFramePr>
              <a:graphicFrameLocks noChangeAspect="1"/>
            </wp:cNvGraphicFramePr>
            <a:graphic>
              <a:graphicData uri="http://schemas.openxmlformats.org/drawingml/2006/picture">
                <pic:pic>
                  <pic:nvPicPr>
                    <pic:cNvPr id="0" name="f2_2.png"/>
                    <pic:cNvPicPr/>
                  </pic:nvPicPr>
                  <pic:blipFill>
                    <a:blip r:embed="rId15"/>
                    <a:stretch>
                      <a:fillRect/>
                    </a:stretch>
                  </pic:blipFill>
                  <pic:spPr>
                    <a:xfrm>
                      <a:off x="0" y="0"/>
                      <a:ext cx="5580000" cy="2653988"/>
                    </a:xfrm>
                    <a:prstGeom prst="rect"/>
                  </pic:spPr>
                </pic:pic>
              </a:graphicData>
            </a:graphic>
          </wp:inline>
        </w:drawing>
      </w:r>
    </w:p>
    <w:p>
      <w:pPr>
        <w:jc w:val="center"/>
      </w:pPr>
      <w:r>
        <w:rPr>
          <w:sz w:val="24"/>
        </w:rPr>
        <w:t>Hình 3.2: JavaScript, PostgreSQL, Docker và Node.js dẫn đầu từng nhóm công nghệ.</w:t>
      </w:r>
    </w:p>
    <w:p>
      <w:r>
        <w:rPr>
          <w:b/>
        </w:rPr>
        <w:t xml:space="preserve">Nhận xét. </w:t>
      </w:r>
      <w:r>
        <w:rPr>
          <w:i w:val="0"/>
        </w:rPr>
        <w:t>Treemap gồm 32 công nghệ (top 8 mỗi nhóm); diện tích tỷ lệ với số người dùng. Người dùng ngôn ngữ lớn nhất (JavaScript) là 21.005 người.</w:t>
      </w:r>
    </w:p>
    <w:p>
      <w:r>
        <w:rPr>
          <w:i w:val="0"/>
        </w:rPr>
        <w:t>Người dùng nhiều nhất ở từng nhóm: Ngôn ngữ: JavaScript (21.005 người); Cloud và nền tảng: Docker (17.414 người); CSDL: PostgreSQL (14.529 người); Web framework: Node.js (11.544 người).</w:t>
      </w:r>
    </w:p>
    <w:p>
      <w:r>
        <w:rPr>
          <w:i w:val="0"/>
        </w:rPr>
        <w:t>Diện tích mỗi ô tính theo số người dùng, vì vậy chỉ so sánh trực tiếp các ô trong cùng một nhóm; số người dùng ngoài nhóm có mẫu số khác nhau.</w:t>
      </w:r>
    </w:p>
    <w:p>
      <w:r>
        <w:rPr>
          <w:b/>
        </w:rPr>
        <w:t xml:space="preserve">Insight. </w:t>
      </w:r>
      <w:r>
        <w:rPr>
          <w:i w:val="0"/>
        </w:rPr>
        <w:t>Mỗi nhóm có một vài công nghệ đứng đầu về số người dùng; người mới có thể ưu tiên các công nghệ này vì có nhiều người dùng nhất trong mẫu.</w:t>
      </w:r>
    </w:p>
    <w:p>
      <w:r>
        <w:rPr>
          <w:b/>
        </w:rPr>
        <w:t xml:space="preserve">Cách đọc biểu đồ. </w:t>
      </w:r>
      <w:r>
        <w:rPr>
          <w:i w:val="0"/>
        </w:rPr>
        <w:t>Hình 3.3 là các biểu đồ cột nhỏ lặp lại (small multiples) đặt cạnh nhau cùng một thang để so sánh nhiều nhóm mà không làm một biểu đồ quá tải. Mỗi ô con là một nhóm công nghệ với cùng cách đọc như biểu đồ cột.</w:t>
      </w:r>
    </w:p>
    <w:p>
      <w:pPr>
        <w:keepNext/>
        <w:jc w:val="center"/>
      </w:pPr>
      <w:r>
        <w:drawing>
          <wp:inline xmlns:a="http://schemas.openxmlformats.org/drawingml/2006/main" xmlns:pic="http://schemas.openxmlformats.org/drawingml/2006/picture">
            <wp:extent cx="5580000" cy="2647012"/>
            <wp:docPr id="7" name="Picture 7"/>
            <wp:cNvGraphicFramePr>
              <a:graphicFrameLocks noChangeAspect="1"/>
            </wp:cNvGraphicFramePr>
            <a:graphic>
              <a:graphicData uri="http://schemas.openxmlformats.org/drawingml/2006/picture">
                <pic:pic>
                  <pic:nvPicPr>
                    <pic:cNvPr id="0" name="f2_3.png"/>
                    <pic:cNvPicPr/>
                  </pic:nvPicPr>
                  <pic:blipFill>
                    <a:blip r:embed="rId16"/>
                    <a:stretch>
                      <a:fillRect/>
                    </a:stretch>
                  </pic:blipFill>
                  <pic:spPr>
                    <a:xfrm>
                      <a:off x="0" y="0"/>
                      <a:ext cx="5580000" cy="2647012"/>
                    </a:xfrm>
                    <a:prstGeom prst="rect"/>
                  </pic:spPr>
                </pic:pic>
              </a:graphicData>
            </a:graphic>
          </wp:inline>
        </w:drawing>
      </w:r>
    </w:p>
    <w:p>
      <w:pPr>
        <w:jc w:val="center"/>
      </w:pPr>
      <w:r>
        <w:rPr>
          <w:sz w:val="24"/>
        </w:rPr>
        <w:t>Hình 3.3: PostgreSQL, Docker và Node.js dẫn đầu CSDL, cloud và web framework.</w:t>
      </w:r>
    </w:p>
    <w:p>
      <w:r>
        <w:rPr>
          <w:b/>
        </w:rPr>
        <w:t xml:space="preserve">Nhận xét. </w:t>
      </w:r>
      <w:r>
        <w:rPr>
          <w:i w:val="0"/>
        </w:rPr>
        <w:t>CSDL: PostgreSQL 56,9% (n = 25.550); Cloud và nền tảng: Docker 71,8% (n = 24.258); Web framework: Node.js 50,2% (n = 22.992).</w:t>
      </w:r>
    </w:p>
    <w:p>
      <w:r>
        <w:rPr>
          <w:i w:val="0"/>
        </w:rPr>
        <w:t>Ba công nghệ đứng đầu mỗi nhóm theo tỷ lệ: CSDL: PostgreSQL 57%, MySQL 41% và SQLite 38%; Cloud và nền tảng: Docker 72%, npm 57% và AWS 44%; Web framework: Node.js 50%, React 46% và jQuery 24%.</w:t>
      </w:r>
    </w:p>
    <w:p>
      <w:r>
        <w:rPr>
          <w:i w:val="0"/>
        </w:rPr>
        <w:t>Docker đạt gần 72% trong nhóm cloud và nền tảng, PostgreSQL khoảng 57% trong nhóm cơ sở dữ liệu và Node.js khoảng 50% trong nhóm web framework.</w:t>
      </w:r>
    </w:p>
    <w:p>
      <w:r>
        <w:rPr>
          <w:b/>
        </w:rPr>
        <w:t xml:space="preserve">Insight. </w:t>
      </w:r>
      <w:r>
        <w:rPr>
          <w:i w:val="0"/>
        </w:rPr>
        <w:t>Công nghệ đứng đầu mỗi nhóm có tỷ lệ dùng từ 50% đến 72%; vì người trả lời chọn nhiều đáp án, đây là tỷ lệ người dùng chứ không phải thị phần.</w:t>
      </w:r>
    </w:p>
    <w:p>
      <w:pPr>
        <w:pStyle w:val="Heading2"/>
        <w:pageBreakBefore w:val="0"/>
      </w:pPr>
      <w:r>
        <w:t>3.2. Dùng nhiều có được ngưỡng mộ và muốn dùng nhiều không (Q3)</w:t>
      </w:r>
    </w:p>
    <w:p>
      <w:r>
        <w:rPr>
          <w:b/>
        </w:rPr>
        <w:t xml:space="preserve">Cách đọc biểu đồ. </w:t>
      </w:r>
      <w:r>
        <w:rPr>
          <w:i w:val="0"/>
        </w:rPr>
        <w:t>Hình 3.4 là biểu đồ phân tán (scatter plot) cho thấy quan hệ giữa hai biến số; mỗi điểm là một ngôn ngữ lập trình. Hai đường nét đứt là median của từng trục, chia mặt phẳng thành bốn góc phần tư để nhận ra nhóm phổ biến và nhóm được ngưỡng mộ.</w:t>
      </w:r>
    </w:p>
    <w:p>
      <w:pPr>
        <w:keepNext/>
        <w:jc w:val="center"/>
      </w:pPr>
      <w:r>
        <w:drawing>
          <wp:inline xmlns:a="http://schemas.openxmlformats.org/drawingml/2006/main" xmlns:pic="http://schemas.openxmlformats.org/drawingml/2006/picture">
            <wp:extent cx="5580000" cy="2517975"/>
            <wp:docPr id="8" name="Picture 8"/>
            <wp:cNvGraphicFramePr>
              <a:graphicFrameLocks noChangeAspect="1"/>
            </wp:cNvGraphicFramePr>
            <a:graphic>
              <a:graphicData uri="http://schemas.openxmlformats.org/drawingml/2006/picture">
                <pic:pic>
                  <pic:nvPicPr>
                    <pic:cNvPr id="0" name="f3_1.png"/>
                    <pic:cNvPicPr/>
                  </pic:nvPicPr>
                  <pic:blipFill>
                    <a:blip r:embed="rId17"/>
                    <a:stretch>
                      <a:fillRect/>
                    </a:stretch>
                  </pic:blipFill>
                  <pic:spPr>
                    <a:xfrm>
                      <a:off x="0" y="0"/>
                      <a:ext cx="5580000" cy="2517975"/>
                    </a:xfrm>
                    <a:prstGeom prst="rect"/>
                  </pic:spPr>
                </pic:pic>
              </a:graphicData>
            </a:graphic>
          </wp:inline>
        </w:drawing>
      </w:r>
    </w:p>
    <w:p>
      <w:pPr>
        <w:jc w:val="center"/>
      </w:pPr>
      <w:r>
        <w:rPr>
          <w:sz w:val="24"/>
        </w:rPr>
        <w:t>Hình 3.4: JavaScript dùng nhiều nhất nhưng chỉ 64% ngưỡng mộ; Rust đạt 85%.</w:t>
      </w:r>
    </w:p>
    <w:p>
      <w:r>
        <w:rPr>
          <w:b/>
        </w:rPr>
        <w:t xml:space="preserve">Nhận xét. </w:t>
      </w:r>
      <w:r>
        <w:rPr>
          <w:i w:val="0"/>
        </w:rPr>
        <w:t>Trong 42 ngôn ngữ, hệ số tương quan hạng Spearman giữa mức dùng và mức ngưỡng mộ là 0,12. Rust được ngưỡng mộ nhất (85,4%), trong khi ngưỡng mộ thấp nhất là MATLAB (33,2%).</w:t>
      </w:r>
    </w:p>
    <w:p>
      <w:r>
        <w:rPr>
          <w:i w:val="0"/>
        </w:rPr>
        <w:t>Trong các ngôn ngữ có ít nhất 5% người dùng, mức ngưỡng mộ cao nhất là: Rust 85%, TypeScript 77%, SQL 76%, C# 75%, Python 75%; thấp nhất là: Java 57%, PHP 55%, PowerShell 49%.</w:t>
      </w:r>
    </w:p>
    <w:p>
      <w:r>
        <w:rPr>
          <w:i w:val="0"/>
        </w:rPr>
        <w:t>Nhóm ở góc trên bên trái (mức dùng thấp nhưng ngưỡng mộ rất cao: Gleam, Elixir, Zig, và cả Rust với mức dùng vừa phải) khác với nhóm ở góc dưới bên phải (dùng nhiều nhưng ngưỡng mộ vừa phải, như Java và JavaScript). Dữ liệu không cho biết lý do (ví dụ ngôn ngữ mới hay phải dùng vì công việc), nên đây chỉ là hướng cần kiểm tra thêm.</w:t>
      </w:r>
    </w:p>
    <w:p>
      <w:r>
        <w:rPr>
          <w:b/>
        </w:rPr>
        <w:t xml:space="preserve">Insight. </w:t>
      </w:r>
      <w:r>
        <w:rPr>
          <w:i w:val="0"/>
        </w:rPr>
        <w:t>Mức dùng cao không đảm bảo ngưỡng mộ cao; chọn ngôn ngữ nên cân nhắc cả mức phổ biến (dùng nhiều) lẫn mức hài lòng của người đang dùng (ngưỡng mộ).</w:t>
      </w:r>
    </w:p>
    <w:p>
      <w:r>
        <w:rPr>
          <w:b/>
        </w:rPr>
        <w:t xml:space="preserve">Cách đọc biểu đồ. </w:t>
      </w:r>
      <w:r>
        <w:rPr>
          <w:i w:val="0"/>
        </w:rPr>
        <w:t>Hình 3.5 là biểu đồ cột phân kỳ đặt giá trị 0 ở giữa: cột sang phải (xanh) là mức muốn dùng cao hơn mức đang dùng, cột sang trái (cam) là thấp hơn. Chiều dài cột thể hiện độ lớn chênh lệch tính bằng điểm phần trăm.</w:t>
      </w:r>
    </w:p>
    <w:p>
      <w:pPr>
        <w:keepNext/>
        <w:jc w:val="center"/>
      </w:pPr>
      <w:r>
        <w:drawing>
          <wp:inline xmlns:a="http://schemas.openxmlformats.org/drawingml/2006/main" xmlns:pic="http://schemas.openxmlformats.org/drawingml/2006/picture">
            <wp:extent cx="5580000" cy="2517975"/>
            <wp:docPr id="9" name="Picture 9"/>
            <wp:cNvGraphicFramePr>
              <a:graphicFrameLocks noChangeAspect="1"/>
            </wp:cNvGraphicFramePr>
            <a:graphic>
              <a:graphicData uri="http://schemas.openxmlformats.org/drawingml/2006/picture">
                <pic:pic>
                  <pic:nvPicPr>
                    <pic:cNvPr id="0" name="f3_2.png"/>
                    <pic:cNvPicPr/>
                  </pic:nvPicPr>
                  <pic:blipFill>
                    <a:blip r:embed="rId18"/>
                    <a:stretch>
                      <a:fillRect/>
                    </a:stretch>
                  </pic:blipFill>
                  <pic:spPr>
                    <a:xfrm>
                      <a:off x="0" y="0"/>
                      <a:ext cx="5580000" cy="2517975"/>
                    </a:xfrm>
                    <a:prstGeom prst="rect"/>
                  </pic:spPr>
                </pic:pic>
              </a:graphicData>
            </a:graphic>
          </wp:inline>
        </w:drawing>
      </w:r>
    </w:p>
    <w:p>
      <w:pPr>
        <w:jc w:val="center"/>
      </w:pPr>
      <w:r>
        <w:rPr>
          <w:sz w:val="24"/>
        </w:rPr>
        <w:t>Hình 3.5: Rust được muốn dùng vượt mức đang dùng 19,3 điểm %, JavaScript thấp hơn 27,2 điểm %.</w:t>
      </w:r>
    </w:p>
    <w:p>
      <w:r>
        <w:rPr>
          <w:b/>
        </w:rPr>
        <w:t xml:space="preserve">Nhận xét. </w:t>
      </w:r>
      <w:r>
        <w:rPr>
          <w:i w:val="0"/>
        </w:rPr>
        <w:t>Ngôn ngữ có mức muốn dùng cao hơn mức đang dùng nhiều nhất: Rust, Go, Zig. Ngôn ngữ mà mức muốn dùng thấp hơn mức đang dùng nhiều nhất: JavaScript, HTML/CSS, SQL.</w:t>
      </w:r>
    </w:p>
    <w:p>
      <w:r>
        <w:rPr>
          <w:i w:val="0"/>
        </w:rPr>
        <w:t>Mức muốn dùng vượt mức đang dùng nhiều nhất (điểm phần trăm): Rust +19,3, Go +10,9, Zig +6,8, Elixir +4,0, Kotlin +3,2. Mức muốn dùng thấp hơn mức đang dùng nhiều nhất: JavaScript −27,2, HTML/CSS −22,8, SQL −17,3, Bash/Shell −17,0, Python −12,3.</w:t>
      </w:r>
    </w:p>
    <w:p>
      <w:r>
        <w:rPr>
          <w:i w:val="0"/>
        </w:rPr>
        <w:t>Cần đọc cẩn thận: JavaScript, HTML/CSS và SQL có chênh lệch âm lớn một phần vì mức đang dùng của chúng đã rất cao (từ 59% đến 66%), nên 'muốn dùng' khó vượt mức này như các ngôn ngữ có mức dùng thấp.</w:t>
      </w:r>
    </w:p>
    <w:p>
      <w:r>
        <w:rPr>
          <w:b/>
        </w:rPr>
        <w:t xml:space="preserve">Insight. </w:t>
      </w:r>
      <w:r>
        <w:rPr>
          <w:i w:val="0"/>
        </w:rPr>
        <w:t>Đây là chỉ số thay thế cho xu hướng: ngôn ngữ có chênh lệch dương lớn đang được người dùng kỳ vọng nhiều hơn so với mức dùng hiện tại.</w:t>
      </w:r>
    </w:p>
    <w:p>
      <w:pPr>
        <w:keepNext/>
        <w:jc w:val="center"/>
      </w:pPr>
      <w:r>
        <w:rPr>
          <w:sz w:val="24"/>
        </w:rPr>
        <w:t>Bảng 3.1: 12 ngôn ngữ phổ biến nhất: đang dùng, muốn dùng, ngưỡng mộ và chênh lệch (điểm %).</w:t>
      </w:r>
    </w:p>
    <w:tbl>
      <w:tblPr>
        <w:tblStyle w:val="TableGrid"/>
        <w:tblW w:type="auto" w:w="0"/>
        <w:jc w:val="center"/>
        <w:tblLayout w:type="fixed"/>
        <w:tblLook w:firstColumn="1" w:firstRow="1" w:lastColumn="0" w:lastRow="0" w:noHBand="0" w:noVBand="1" w:val="04A0"/>
      </w:tblPr>
      <w:tblGrid>
        <w:gridCol w:w="2387"/>
        <w:gridCol w:w="1591"/>
        <w:gridCol w:w="1591"/>
        <w:gridCol w:w="1591"/>
        <w:gridCol w:w="1910"/>
      </w:tblGrid>
      <w:tr>
        <w:trPr>
          <w:tblHeader/>
        </w:trPr>
        <w:tc>
          <w:tcPr>
            <w:tcW w:type="dxa" w:w="2387"/>
          </w:tcPr>
          <w:p>
            <w:pPr>
              <w:spacing w:after="0" w:line="240" w:lineRule="auto"/>
              <w:jc w:val="center"/>
            </w:pPr>
            <w:r/>
            <w:r>
              <w:rPr>
                <w:b/>
              </w:rPr>
              <w:t>Ngôn ngữ</w:t>
            </w:r>
          </w:p>
        </w:tc>
        <w:tc>
          <w:tcPr>
            <w:tcW w:type="dxa" w:w="1591"/>
          </w:tcPr>
          <w:p>
            <w:pPr>
              <w:spacing w:after="0" w:line="240" w:lineRule="auto"/>
              <w:jc w:val="center"/>
            </w:pPr>
            <w:r/>
            <w:r>
              <w:rPr>
                <w:b/>
              </w:rPr>
              <w:t>Đang dùng</w:t>
            </w:r>
          </w:p>
        </w:tc>
        <w:tc>
          <w:tcPr>
            <w:tcW w:type="dxa" w:w="1591"/>
          </w:tcPr>
          <w:p>
            <w:pPr>
              <w:spacing w:after="0" w:line="240" w:lineRule="auto"/>
              <w:jc w:val="center"/>
            </w:pPr>
            <w:r/>
            <w:r>
              <w:rPr>
                <w:b/>
              </w:rPr>
              <w:t>Muốn dùng</w:t>
            </w:r>
          </w:p>
        </w:tc>
        <w:tc>
          <w:tcPr>
            <w:tcW w:type="dxa" w:w="1591"/>
          </w:tcPr>
          <w:p>
            <w:pPr>
              <w:spacing w:after="0" w:line="240" w:lineRule="auto"/>
              <w:jc w:val="center"/>
            </w:pPr>
            <w:r/>
            <w:r>
              <w:rPr>
                <w:b/>
              </w:rPr>
              <w:t>Ngưỡng mộ</w:t>
            </w:r>
          </w:p>
        </w:tc>
        <w:tc>
          <w:tcPr>
            <w:tcW w:type="dxa" w:w="1910"/>
          </w:tcPr>
          <w:p>
            <w:pPr>
              <w:spacing w:after="0" w:line="240" w:lineRule="auto"/>
              <w:jc w:val="center"/>
            </w:pPr>
            <w:r/>
            <w:r>
              <w:rPr>
                <w:b/>
              </w:rPr>
              <w:t>Muốn − dùng</w:t>
            </w:r>
          </w:p>
        </w:tc>
      </w:tr>
      <w:tr>
        <w:tc>
          <w:tcPr>
            <w:tcW w:type="dxa" w:w="2387"/>
          </w:tcPr>
          <w:p>
            <w:pPr>
              <w:spacing w:after="0" w:line="240" w:lineRule="auto"/>
              <w:jc w:val="left"/>
            </w:pPr>
            <w:r/>
            <w:r>
              <w:rPr>
                <w:b w:val="0"/>
              </w:rPr>
              <w:t>JavaScript</w:t>
            </w:r>
          </w:p>
        </w:tc>
        <w:tc>
          <w:tcPr>
            <w:tcW w:type="dxa" w:w="1591"/>
          </w:tcPr>
          <w:p>
            <w:pPr>
              <w:spacing w:after="0" w:line="240" w:lineRule="auto"/>
              <w:jc w:val="left"/>
            </w:pPr>
            <w:r/>
            <w:r>
              <w:rPr>
                <w:b w:val="0"/>
              </w:rPr>
              <w:t>66,3%</w:t>
            </w:r>
          </w:p>
        </w:tc>
        <w:tc>
          <w:tcPr>
            <w:tcW w:type="dxa" w:w="1591"/>
          </w:tcPr>
          <w:p>
            <w:pPr>
              <w:spacing w:after="0" w:line="240" w:lineRule="auto"/>
              <w:jc w:val="left"/>
            </w:pPr>
            <w:r/>
            <w:r>
              <w:rPr>
                <w:b w:val="0"/>
              </w:rPr>
              <w:t>39,1%</w:t>
            </w:r>
          </w:p>
        </w:tc>
        <w:tc>
          <w:tcPr>
            <w:tcW w:type="dxa" w:w="1591"/>
          </w:tcPr>
          <w:p>
            <w:pPr>
              <w:spacing w:after="0" w:line="240" w:lineRule="auto"/>
              <w:jc w:val="left"/>
            </w:pPr>
            <w:r/>
            <w:r>
              <w:rPr>
                <w:b w:val="0"/>
              </w:rPr>
              <w:t>63,5%</w:t>
            </w:r>
          </w:p>
        </w:tc>
        <w:tc>
          <w:tcPr>
            <w:tcW w:type="dxa" w:w="1910"/>
          </w:tcPr>
          <w:p>
            <w:pPr>
              <w:spacing w:after="0" w:line="240" w:lineRule="auto"/>
              <w:jc w:val="left"/>
            </w:pPr>
            <w:r/>
            <w:r>
              <w:rPr>
                <w:b w:val="0"/>
              </w:rPr>
              <w:t>−27,2</w:t>
            </w:r>
          </w:p>
        </w:tc>
      </w:tr>
      <w:tr>
        <w:tc>
          <w:tcPr>
            <w:tcW w:type="dxa" w:w="2387"/>
          </w:tcPr>
          <w:p>
            <w:pPr>
              <w:spacing w:after="0" w:line="240" w:lineRule="auto"/>
              <w:jc w:val="left"/>
            </w:pPr>
            <w:r/>
            <w:r>
              <w:rPr>
                <w:b w:val="0"/>
              </w:rPr>
              <w:t>HTML/CSS</w:t>
            </w:r>
          </w:p>
        </w:tc>
        <w:tc>
          <w:tcPr>
            <w:tcW w:type="dxa" w:w="1591"/>
          </w:tcPr>
          <w:p>
            <w:pPr>
              <w:spacing w:after="0" w:line="240" w:lineRule="auto"/>
              <w:jc w:val="left"/>
            </w:pPr>
            <w:r/>
            <w:r>
              <w:rPr>
                <w:b w:val="0"/>
              </w:rPr>
              <w:t>62,2%</w:t>
            </w:r>
          </w:p>
        </w:tc>
        <w:tc>
          <w:tcPr>
            <w:tcW w:type="dxa" w:w="1591"/>
          </w:tcPr>
          <w:p>
            <w:pPr>
              <w:spacing w:after="0" w:line="240" w:lineRule="auto"/>
              <w:jc w:val="left"/>
            </w:pPr>
            <w:r/>
            <w:r>
              <w:rPr>
                <w:b w:val="0"/>
              </w:rPr>
              <w:t>39,4%</w:t>
            </w:r>
          </w:p>
        </w:tc>
        <w:tc>
          <w:tcPr>
            <w:tcW w:type="dxa" w:w="1591"/>
          </w:tcPr>
          <w:p>
            <w:pPr>
              <w:spacing w:after="0" w:line="240" w:lineRule="auto"/>
              <w:jc w:val="left"/>
            </w:pPr>
            <w:r/>
            <w:r>
              <w:rPr>
                <w:b w:val="0"/>
              </w:rPr>
              <w:t>70,4%</w:t>
            </w:r>
          </w:p>
        </w:tc>
        <w:tc>
          <w:tcPr>
            <w:tcW w:type="dxa" w:w="1910"/>
          </w:tcPr>
          <w:p>
            <w:pPr>
              <w:spacing w:after="0" w:line="240" w:lineRule="auto"/>
              <w:jc w:val="left"/>
            </w:pPr>
            <w:r/>
            <w:r>
              <w:rPr>
                <w:b w:val="0"/>
              </w:rPr>
              <w:t>−22,8</w:t>
            </w:r>
          </w:p>
        </w:tc>
      </w:tr>
      <w:tr>
        <w:tc>
          <w:tcPr>
            <w:tcW w:type="dxa" w:w="2387"/>
          </w:tcPr>
          <w:p>
            <w:pPr>
              <w:spacing w:after="0" w:line="240" w:lineRule="auto"/>
              <w:jc w:val="left"/>
            </w:pPr>
            <w:r/>
            <w:r>
              <w:rPr>
                <w:b w:val="0"/>
              </w:rPr>
              <w:t>SQL</w:t>
            </w:r>
          </w:p>
        </w:tc>
        <w:tc>
          <w:tcPr>
            <w:tcW w:type="dxa" w:w="1591"/>
          </w:tcPr>
          <w:p>
            <w:pPr>
              <w:spacing w:after="0" w:line="240" w:lineRule="auto"/>
              <w:jc w:val="left"/>
            </w:pPr>
            <w:r/>
            <w:r>
              <w:rPr>
                <w:b w:val="0"/>
              </w:rPr>
              <w:t>58,8%</w:t>
            </w:r>
          </w:p>
        </w:tc>
        <w:tc>
          <w:tcPr>
            <w:tcW w:type="dxa" w:w="1591"/>
          </w:tcPr>
          <w:p>
            <w:pPr>
              <w:spacing w:after="0" w:line="240" w:lineRule="auto"/>
              <w:jc w:val="left"/>
            </w:pPr>
            <w:r/>
            <w:r>
              <w:rPr>
                <w:b w:val="0"/>
              </w:rPr>
              <w:t>41,6%</w:t>
            </w:r>
          </w:p>
        </w:tc>
        <w:tc>
          <w:tcPr>
            <w:tcW w:type="dxa" w:w="1591"/>
          </w:tcPr>
          <w:p>
            <w:pPr>
              <w:spacing w:after="0" w:line="240" w:lineRule="auto"/>
              <w:jc w:val="left"/>
            </w:pPr>
            <w:r/>
            <w:r>
              <w:rPr>
                <w:b w:val="0"/>
              </w:rPr>
              <w:t>76,0%</w:t>
            </w:r>
          </w:p>
        </w:tc>
        <w:tc>
          <w:tcPr>
            <w:tcW w:type="dxa" w:w="1910"/>
          </w:tcPr>
          <w:p>
            <w:pPr>
              <w:spacing w:after="0" w:line="240" w:lineRule="auto"/>
              <w:jc w:val="left"/>
            </w:pPr>
            <w:r/>
            <w:r>
              <w:rPr>
                <w:b w:val="0"/>
              </w:rPr>
              <w:t>−17,3</w:t>
            </w:r>
          </w:p>
        </w:tc>
      </w:tr>
      <w:tr>
        <w:tc>
          <w:tcPr>
            <w:tcW w:type="dxa" w:w="2387"/>
          </w:tcPr>
          <w:p>
            <w:pPr>
              <w:spacing w:after="0" w:line="240" w:lineRule="auto"/>
              <w:jc w:val="left"/>
            </w:pPr>
            <w:r/>
            <w:r>
              <w:rPr>
                <w:b w:val="0"/>
              </w:rPr>
              <w:t>Python</w:t>
            </w:r>
          </w:p>
        </w:tc>
        <w:tc>
          <w:tcPr>
            <w:tcW w:type="dxa" w:w="1591"/>
          </w:tcPr>
          <w:p>
            <w:pPr>
              <w:spacing w:after="0" w:line="240" w:lineRule="auto"/>
              <w:jc w:val="left"/>
            </w:pPr>
            <w:r/>
            <w:r>
              <w:rPr>
                <w:b w:val="0"/>
              </w:rPr>
              <w:t>58,1%</w:t>
            </w:r>
          </w:p>
        </w:tc>
        <w:tc>
          <w:tcPr>
            <w:tcW w:type="dxa" w:w="1591"/>
          </w:tcPr>
          <w:p>
            <w:pPr>
              <w:spacing w:after="0" w:line="240" w:lineRule="auto"/>
              <w:jc w:val="left"/>
            </w:pPr>
            <w:r/>
            <w:r>
              <w:rPr>
                <w:b w:val="0"/>
              </w:rPr>
              <w:t>45,9%</w:t>
            </w:r>
          </w:p>
        </w:tc>
        <w:tc>
          <w:tcPr>
            <w:tcW w:type="dxa" w:w="1591"/>
          </w:tcPr>
          <w:p>
            <w:pPr>
              <w:spacing w:after="0" w:line="240" w:lineRule="auto"/>
              <w:jc w:val="left"/>
            </w:pPr>
            <w:r/>
            <w:r>
              <w:rPr>
                <w:b w:val="0"/>
              </w:rPr>
              <w:t>74,8%</w:t>
            </w:r>
          </w:p>
        </w:tc>
        <w:tc>
          <w:tcPr>
            <w:tcW w:type="dxa" w:w="1910"/>
          </w:tcPr>
          <w:p>
            <w:pPr>
              <w:spacing w:after="0" w:line="240" w:lineRule="auto"/>
              <w:jc w:val="left"/>
            </w:pPr>
            <w:r/>
            <w:r>
              <w:rPr>
                <w:b w:val="0"/>
              </w:rPr>
              <w:t>−12,3</w:t>
            </w:r>
          </w:p>
        </w:tc>
      </w:tr>
      <w:tr>
        <w:tc>
          <w:tcPr>
            <w:tcW w:type="dxa" w:w="2387"/>
          </w:tcPr>
          <w:p>
            <w:pPr>
              <w:spacing w:after="0" w:line="240" w:lineRule="auto"/>
              <w:jc w:val="left"/>
            </w:pPr>
            <w:r/>
            <w:r>
              <w:rPr>
                <w:b w:val="0"/>
              </w:rPr>
              <w:t>Bash/Shell</w:t>
            </w:r>
          </w:p>
        </w:tc>
        <w:tc>
          <w:tcPr>
            <w:tcW w:type="dxa" w:w="1591"/>
          </w:tcPr>
          <w:p>
            <w:pPr>
              <w:spacing w:after="0" w:line="240" w:lineRule="auto"/>
              <w:jc w:val="left"/>
            </w:pPr>
            <w:r/>
            <w:r>
              <w:rPr>
                <w:b w:val="0"/>
              </w:rPr>
              <w:t>49,0%</w:t>
            </w:r>
          </w:p>
        </w:tc>
        <w:tc>
          <w:tcPr>
            <w:tcW w:type="dxa" w:w="1591"/>
          </w:tcPr>
          <w:p>
            <w:pPr>
              <w:spacing w:after="0" w:line="240" w:lineRule="auto"/>
              <w:jc w:val="left"/>
            </w:pPr>
            <w:r/>
            <w:r>
              <w:rPr>
                <w:b w:val="0"/>
              </w:rPr>
              <w:t>32,0%</w:t>
            </w:r>
          </w:p>
        </w:tc>
        <w:tc>
          <w:tcPr>
            <w:tcW w:type="dxa" w:w="1591"/>
          </w:tcPr>
          <w:p>
            <w:pPr>
              <w:spacing w:after="0" w:line="240" w:lineRule="auto"/>
              <w:jc w:val="left"/>
            </w:pPr>
            <w:r/>
            <w:r>
              <w:rPr>
                <w:b w:val="0"/>
              </w:rPr>
              <w:t>69,2%</w:t>
            </w:r>
          </w:p>
        </w:tc>
        <w:tc>
          <w:tcPr>
            <w:tcW w:type="dxa" w:w="1910"/>
          </w:tcPr>
          <w:p>
            <w:pPr>
              <w:spacing w:after="0" w:line="240" w:lineRule="auto"/>
              <w:jc w:val="left"/>
            </w:pPr>
            <w:r/>
            <w:r>
              <w:rPr>
                <w:b w:val="0"/>
              </w:rPr>
              <w:t>−17,0</w:t>
            </w:r>
          </w:p>
        </w:tc>
      </w:tr>
      <w:tr>
        <w:tc>
          <w:tcPr>
            <w:tcW w:type="dxa" w:w="2387"/>
          </w:tcPr>
          <w:p>
            <w:pPr>
              <w:spacing w:after="0" w:line="240" w:lineRule="auto"/>
              <w:jc w:val="left"/>
            </w:pPr>
            <w:r/>
            <w:r>
              <w:rPr>
                <w:b w:val="0"/>
              </w:rPr>
              <w:t>TypeScript</w:t>
            </w:r>
          </w:p>
        </w:tc>
        <w:tc>
          <w:tcPr>
            <w:tcW w:type="dxa" w:w="1591"/>
          </w:tcPr>
          <w:p>
            <w:pPr>
              <w:spacing w:after="0" w:line="240" w:lineRule="auto"/>
              <w:jc w:val="left"/>
            </w:pPr>
            <w:r/>
            <w:r>
              <w:rPr>
                <w:b w:val="0"/>
              </w:rPr>
              <w:t>43,8%</w:t>
            </w:r>
          </w:p>
        </w:tc>
        <w:tc>
          <w:tcPr>
            <w:tcW w:type="dxa" w:w="1591"/>
          </w:tcPr>
          <w:p>
            <w:pPr>
              <w:spacing w:after="0" w:line="240" w:lineRule="auto"/>
              <w:jc w:val="left"/>
            </w:pPr>
            <w:r/>
            <w:r>
              <w:rPr>
                <w:b w:val="0"/>
              </w:rPr>
              <w:t>37,3%</w:t>
            </w:r>
          </w:p>
        </w:tc>
        <w:tc>
          <w:tcPr>
            <w:tcW w:type="dxa" w:w="1591"/>
          </w:tcPr>
          <w:p>
            <w:pPr>
              <w:spacing w:after="0" w:line="240" w:lineRule="auto"/>
              <w:jc w:val="left"/>
            </w:pPr>
            <w:r/>
            <w:r>
              <w:rPr>
                <w:b w:val="0"/>
              </w:rPr>
              <w:t>77,1%</w:t>
            </w:r>
          </w:p>
        </w:tc>
        <w:tc>
          <w:tcPr>
            <w:tcW w:type="dxa" w:w="1910"/>
          </w:tcPr>
          <w:p>
            <w:pPr>
              <w:spacing w:after="0" w:line="240" w:lineRule="auto"/>
              <w:jc w:val="left"/>
            </w:pPr>
            <w:r/>
            <w:r>
              <w:rPr>
                <w:b w:val="0"/>
              </w:rPr>
              <w:t>−6,5</w:t>
            </w:r>
          </w:p>
        </w:tc>
      </w:tr>
      <w:tr>
        <w:tc>
          <w:tcPr>
            <w:tcW w:type="dxa" w:w="2387"/>
          </w:tcPr>
          <w:p>
            <w:pPr>
              <w:spacing w:after="0" w:line="240" w:lineRule="auto"/>
              <w:jc w:val="left"/>
            </w:pPr>
            <w:r/>
            <w:r>
              <w:rPr>
                <w:b w:val="0"/>
              </w:rPr>
              <w:t>Java</w:t>
            </w:r>
          </w:p>
        </w:tc>
        <w:tc>
          <w:tcPr>
            <w:tcW w:type="dxa" w:w="1591"/>
          </w:tcPr>
          <w:p>
            <w:pPr>
              <w:spacing w:after="0" w:line="240" w:lineRule="auto"/>
              <w:jc w:val="left"/>
            </w:pPr>
            <w:r/>
            <w:r>
              <w:rPr>
                <w:b w:val="0"/>
              </w:rPr>
              <w:t>29,5%</w:t>
            </w:r>
          </w:p>
        </w:tc>
        <w:tc>
          <w:tcPr>
            <w:tcW w:type="dxa" w:w="1591"/>
          </w:tcPr>
          <w:p>
            <w:pPr>
              <w:spacing w:after="0" w:line="240" w:lineRule="auto"/>
              <w:jc w:val="left"/>
            </w:pPr>
            <w:r/>
            <w:r>
              <w:rPr>
                <w:b w:val="0"/>
              </w:rPr>
              <w:t>18,4%</w:t>
            </w:r>
          </w:p>
        </w:tc>
        <w:tc>
          <w:tcPr>
            <w:tcW w:type="dxa" w:w="1591"/>
          </w:tcPr>
          <w:p>
            <w:pPr>
              <w:spacing w:after="0" w:line="240" w:lineRule="auto"/>
              <w:jc w:val="left"/>
            </w:pPr>
            <w:r/>
            <w:r>
              <w:rPr>
                <w:b w:val="0"/>
              </w:rPr>
              <w:t>56,6%</w:t>
            </w:r>
          </w:p>
        </w:tc>
        <w:tc>
          <w:tcPr>
            <w:tcW w:type="dxa" w:w="1910"/>
          </w:tcPr>
          <w:p>
            <w:pPr>
              <w:spacing w:after="0" w:line="240" w:lineRule="auto"/>
              <w:jc w:val="left"/>
            </w:pPr>
            <w:r/>
            <w:r>
              <w:rPr>
                <w:b w:val="0"/>
              </w:rPr>
              <w:t>−11,2</w:t>
            </w:r>
          </w:p>
        </w:tc>
      </w:tr>
      <w:tr>
        <w:tc>
          <w:tcPr>
            <w:tcW w:type="dxa" w:w="2387"/>
          </w:tcPr>
          <w:p>
            <w:pPr>
              <w:spacing w:after="0" w:line="240" w:lineRule="auto"/>
              <w:jc w:val="left"/>
            </w:pPr>
            <w:r/>
            <w:r>
              <w:rPr>
                <w:b w:val="0"/>
              </w:rPr>
              <w:t>C#</w:t>
            </w:r>
          </w:p>
        </w:tc>
        <w:tc>
          <w:tcPr>
            <w:tcW w:type="dxa" w:w="1591"/>
          </w:tcPr>
          <w:p>
            <w:pPr>
              <w:spacing w:after="0" w:line="240" w:lineRule="auto"/>
              <w:jc w:val="left"/>
            </w:pPr>
            <w:r/>
            <w:r>
              <w:rPr>
                <w:b w:val="0"/>
              </w:rPr>
              <w:t>27,9%</w:t>
            </w:r>
          </w:p>
        </w:tc>
        <w:tc>
          <w:tcPr>
            <w:tcW w:type="dxa" w:w="1591"/>
          </w:tcPr>
          <w:p>
            <w:pPr>
              <w:spacing w:after="0" w:line="240" w:lineRule="auto"/>
              <w:jc w:val="left"/>
            </w:pPr>
            <w:r/>
            <w:r>
              <w:rPr>
                <w:b w:val="0"/>
              </w:rPr>
              <w:t>22,6%</w:t>
            </w:r>
          </w:p>
        </w:tc>
        <w:tc>
          <w:tcPr>
            <w:tcW w:type="dxa" w:w="1591"/>
          </w:tcPr>
          <w:p>
            <w:pPr>
              <w:spacing w:after="0" w:line="240" w:lineRule="auto"/>
              <w:jc w:val="left"/>
            </w:pPr>
            <w:r/>
            <w:r>
              <w:rPr>
                <w:b w:val="0"/>
              </w:rPr>
              <w:t>75,2%</w:t>
            </w:r>
          </w:p>
        </w:tc>
        <w:tc>
          <w:tcPr>
            <w:tcW w:type="dxa" w:w="1910"/>
          </w:tcPr>
          <w:p>
            <w:pPr>
              <w:spacing w:after="0" w:line="240" w:lineRule="auto"/>
              <w:jc w:val="left"/>
            </w:pPr>
            <w:r/>
            <w:r>
              <w:rPr>
                <w:b w:val="0"/>
              </w:rPr>
              <w:t>−5,4</w:t>
            </w:r>
          </w:p>
        </w:tc>
      </w:tr>
      <w:tr>
        <w:tc>
          <w:tcPr>
            <w:tcW w:type="dxa" w:w="2387"/>
          </w:tcPr>
          <w:p>
            <w:pPr>
              <w:spacing w:after="0" w:line="240" w:lineRule="auto"/>
              <w:jc w:val="left"/>
            </w:pPr>
            <w:r/>
            <w:r>
              <w:rPr>
                <w:b w:val="0"/>
              </w:rPr>
              <w:t>C++</w:t>
            </w:r>
          </w:p>
        </w:tc>
        <w:tc>
          <w:tcPr>
            <w:tcW w:type="dxa" w:w="1591"/>
          </w:tcPr>
          <w:p>
            <w:pPr>
              <w:spacing w:after="0" w:line="240" w:lineRule="auto"/>
              <w:jc w:val="left"/>
            </w:pPr>
            <w:r/>
            <w:r>
              <w:rPr>
                <w:b w:val="0"/>
              </w:rPr>
              <w:t>23,6%</w:t>
            </w:r>
          </w:p>
        </w:tc>
        <w:tc>
          <w:tcPr>
            <w:tcW w:type="dxa" w:w="1591"/>
          </w:tcPr>
          <w:p>
            <w:pPr>
              <w:spacing w:after="0" w:line="240" w:lineRule="auto"/>
              <w:jc w:val="left"/>
            </w:pPr>
            <w:r/>
            <w:r>
              <w:rPr>
                <w:b w:val="0"/>
              </w:rPr>
              <w:t>19,4%</w:t>
            </w:r>
          </w:p>
        </w:tc>
        <w:tc>
          <w:tcPr>
            <w:tcW w:type="dxa" w:w="1591"/>
          </w:tcPr>
          <w:p>
            <w:pPr>
              <w:spacing w:after="0" w:line="240" w:lineRule="auto"/>
              <w:jc w:val="left"/>
            </w:pPr>
            <w:r/>
            <w:r>
              <w:rPr>
                <w:b w:val="0"/>
              </w:rPr>
              <w:t>62,5%</w:t>
            </w:r>
          </w:p>
        </w:tc>
        <w:tc>
          <w:tcPr>
            <w:tcW w:type="dxa" w:w="1910"/>
          </w:tcPr>
          <w:p>
            <w:pPr>
              <w:spacing w:after="0" w:line="240" w:lineRule="auto"/>
              <w:jc w:val="left"/>
            </w:pPr>
            <w:r/>
            <w:r>
              <w:rPr>
                <w:b w:val="0"/>
              </w:rPr>
              <w:t>−4,3</w:t>
            </w:r>
          </w:p>
        </w:tc>
      </w:tr>
      <w:tr>
        <w:tc>
          <w:tcPr>
            <w:tcW w:type="dxa" w:w="2387"/>
          </w:tcPr>
          <w:p>
            <w:pPr>
              <w:spacing w:after="0" w:line="240" w:lineRule="auto"/>
              <w:jc w:val="left"/>
            </w:pPr>
            <w:r/>
            <w:r>
              <w:rPr>
                <w:b w:val="0"/>
              </w:rPr>
              <w:t>PowerShell</w:t>
            </w:r>
          </w:p>
        </w:tc>
        <w:tc>
          <w:tcPr>
            <w:tcW w:type="dxa" w:w="1591"/>
          </w:tcPr>
          <w:p>
            <w:pPr>
              <w:spacing w:after="0" w:line="240" w:lineRule="auto"/>
              <w:jc w:val="left"/>
            </w:pPr>
            <w:r/>
            <w:r>
              <w:rPr>
                <w:b w:val="0"/>
              </w:rPr>
              <w:t>23,3%</w:t>
            </w:r>
          </w:p>
        </w:tc>
        <w:tc>
          <w:tcPr>
            <w:tcW w:type="dxa" w:w="1591"/>
          </w:tcPr>
          <w:p>
            <w:pPr>
              <w:spacing w:after="0" w:line="240" w:lineRule="auto"/>
              <w:jc w:val="left"/>
            </w:pPr>
            <w:r/>
            <w:r>
              <w:rPr>
                <w:b w:val="0"/>
              </w:rPr>
              <w:t>11,1%</w:t>
            </w:r>
          </w:p>
        </w:tc>
        <w:tc>
          <w:tcPr>
            <w:tcW w:type="dxa" w:w="1591"/>
          </w:tcPr>
          <w:p>
            <w:pPr>
              <w:spacing w:after="0" w:line="240" w:lineRule="auto"/>
              <w:jc w:val="left"/>
            </w:pPr>
            <w:r/>
            <w:r>
              <w:rPr>
                <w:b w:val="0"/>
              </w:rPr>
              <w:t>49,2%</w:t>
            </w:r>
          </w:p>
        </w:tc>
        <w:tc>
          <w:tcPr>
            <w:tcW w:type="dxa" w:w="1910"/>
          </w:tcPr>
          <w:p>
            <w:pPr>
              <w:spacing w:after="0" w:line="240" w:lineRule="auto"/>
              <w:jc w:val="left"/>
            </w:pPr>
            <w:r/>
            <w:r>
              <w:rPr>
                <w:b w:val="0"/>
              </w:rPr>
              <w:t>−12,1</w:t>
            </w:r>
          </w:p>
        </w:tc>
      </w:tr>
      <w:tr>
        <w:tc>
          <w:tcPr>
            <w:tcW w:type="dxa" w:w="2387"/>
          </w:tcPr>
          <w:p>
            <w:pPr>
              <w:spacing w:after="0" w:line="240" w:lineRule="auto"/>
              <w:jc w:val="left"/>
            </w:pPr>
            <w:r/>
            <w:r>
              <w:rPr>
                <w:b w:val="0"/>
              </w:rPr>
              <w:t>C</w:t>
            </w:r>
          </w:p>
        </w:tc>
        <w:tc>
          <w:tcPr>
            <w:tcW w:type="dxa" w:w="1591"/>
          </w:tcPr>
          <w:p>
            <w:pPr>
              <w:spacing w:after="0" w:line="240" w:lineRule="auto"/>
              <w:jc w:val="left"/>
            </w:pPr>
            <w:r/>
            <w:r>
              <w:rPr>
                <w:b w:val="0"/>
              </w:rPr>
              <w:t>22,1%</w:t>
            </w:r>
          </w:p>
        </w:tc>
        <w:tc>
          <w:tcPr>
            <w:tcW w:type="dxa" w:w="1591"/>
          </w:tcPr>
          <w:p>
            <w:pPr>
              <w:spacing w:after="0" w:line="240" w:lineRule="auto"/>
              <w:jc w:val="left"/>
            </w:pPr>
            <w:r/>
            <w:r>
              <w:rPr>
                <w:b w:val="0"/>
              </w:rPr>
              <w:t>16,8%</w:t>
            </w:r>
          </w:p>
        </w:tc>
        <w:tc>
          <w:tcPr>
            <w:tcW w:type="dxa" w:w="1591"/>
          </w:tcPr>
          <w:p>
            <w:pPr>
              <w:spacing w:after="0" w:line="240" w:lineRule="auto"/>
              <w:jc w:val="left"/>
            </w:pPr>
            <w:r/>
            <w:r>
              <w:rPr>
                <w:b w:val="0"/>
              </w:rPr>
              <w:t>59,7%</w:t>
            </w:r>
          </w:p>
        </w:tc>
        <w:tc>
          <w:tcPr>
            <w:tcW w:type="dxa" w:w="1910"/>
          </w:tcPr>
          <w:p>
            <w:pPr>
              <w:spacing w:after="0" w:line="240" w:lineRule="auto"/>
              <w:jc w:val="left"/>
            </w:pPr>
            <w:r/>
            <w:r>
              <w:rPr>
                <w:b w:val="0"/>
              </w:rPr>
              <w:t>−5,3</w:t>
            </w:r>
          </w:p>
        </w:tc>
      </w:tr>
      <w:tr>
        <w:tc>
          <w:tcPr>
            <w:tcW w:type="dxa" w:w="2387"/>
          </w:tcPr>
          <w:p>
            <w:pPr>
              <w:spacing w:after="0" w:line="240" w:lineRule="auto"/>
              <w:jc w:val="left"/>
            </w:pPr>
            <w:r/>
            <w:r>
              <w:rPr>
                <w:b w:val="0"/>
              </w:rPr>
              <w:t>PHP</w:t>
            </w:r>
          </w:p>
        </w:tc>
        <w:tc>
          <w:tcPr>
            <w:tcW w:type="dxa" w:w="1591"/>
          </w:tcPr>
          <w:p>
            <w:pPr>
              <w:spacing w:after="0" w:line="240" w:lineRule="auto"/>
              <w:jc w:val="left"/>
            </w:pPr>
            <w:r/>
            <w:r>
              <w:rPr>
                <w:b w:val="0"/>
              </w:rPr>
              <w:t>18,9%</w:t>
            </w:r>
          </w:p>
        </w:tc>
        <w:tc>
          <w:tcPr>
            <w:tcW w:type="dxa" w:w="1591"/>
          </w:tcPr>
          <w:p>
            <w:pPr>
              <w:spacing w:after="0" w:line="240" w:lineRule="auto"/>
              <w:jc w:val="left"/>
            </w:pPr>
            <w:r/>
            <w:r>
              <w:rPr>
                <w:b w:val="0"/>
              </w:rPr>
              <w:t>10,6%</w:t>
            </w:r>
          </w:p>
        </w:tc>
        <w:tc>
          <w:tcPr>
            <w:tcW w:type="dxa" w:w="1591"/>
          </w:tcPr>
          <w:p>
            <w:pPr>
              <w:spacing w:after="0" w:line="240" w:lineRule="auto"/>
              <w:jc w:val="left"/>
            </w:pPr>
            <w:r/>
            <w:r>
              <w:rPr>
                <w:b w:val="0"/>
              </w:rPr>
              <w:t>54,7%</w:t>
            </w:r>
          </w:p>
        </w:tc>
        <w:tc>
          <w:tcPr>
            <w:tcW w:type="dxa" w:w="1910"/>
          </w:tcPr>
          <w:p>
            <w:pPr>
              <w:spacing w:after="0" w:line="240" w:lineRule="auto"/>
              <w:jc w:val="left"/>
            </w:pPr>
            <w:r/>
            <w:r>
              <w:rPr>
                <w:b w:val="0"/>
              </w:rPr>
              <w:t>−8,3</w:t>
            </w:r>
          </w:p>
        </w:tc>
      </w:tr>
    </w:tbl>
    <w:p/>
    <w:p>
      <w:r>
        <w:rPr>
          <w:i w:val="0"/>
        </w:rPr>
        <w:t>Bảng 3.1 (cột Muốn − dùng tính từ số chưa làm tròn nên có thể lệch 0,1 so với hiệu hai cột bên cạnh) cho thấy ba mức đo không đồng nhất: ngôn ngữ phổ biến nhất không phải là ngôn ngữ được ngưỡng mộ nhất, và ngôn ngữ được muốn dùng thêm nhiều nhất (Rust, Go, Zig) có mức dùng hiện tại thấp (xem Bảng PL.1 ở phụ lục). Với người mới học, điều này gợi ý một lộ trình hai bước: nắm vững nhóm ngôn ngữ phổ biến, rồi chọn thêm một ngôn ngữ đang được muốn dùng nhiều để mở rộng.</w:t>
      </w:r>
    </w:p>
    <w:p>
      <w:pPr>
        <w:pStyle w:val="Heading2"/>
        <w:pageBreakBefore w:val="0"/>
      </w:pPr>
      <w:r>
        <w:t>3.3. Các ngôn ngữ đi cùng nhau thế nào (Q4)</w:t>
      </w:r>
    </w:p>
    <w:p>
      <w:r>
        <w:rPr>
          <w:b/>
        </w:rPr>
        <w:t xml:space="preserve">Cách đọc biểu đồ. </w:t>
      </w:r>
      <w:r>
        <w:rPr>
          <w:i w:val="0"/>
        </w:rPr>
        <w:t>Hình 3.6 là biểu đồ mạng (node-link) gồm các nút là ngôn ngữ và các cạnh là cặp ngôn ngữ thường được dùng chung. Kích thước nút tỷ lệ với số người dùng, độ dày cạnh tỷ lệ với chỉ số lift, màu là cụm cộng đồng do thuật toán phát hiện. Vị trí nút chỉ phục vụ quan sát, không có ý nghĩa đo lường.</w:t>
      </w:r>
    </w:p>
    <w:p>
      <w:pPr>
        <w:keepNext/>
        <w:jc w:val="center"/>
      </w:pPr>
      <w:r>
        <w:drawing>
          <wp:inline xmlns:a="http://schemas.openxmlformats.org/drawingml/2006/main" xmlns:pic="http://schemas.openxmlformats.org/drawingml/2006/picture">
            <wp:extent cx="5580000" cy="2413350"/>
            <wp:docPr id="10" name="Picture 10"/>
            <wp:cNvGraphicFramePr>
              <a:graphicFrameLocks noChangeAspect="1"/>
            </wp:cNvGraphicFramePr>
            <a:graphic>
              <a:graphicData uri="http://schemas.openxmlformats.org/drawingml/2006/picture">
                <pic:pic>
                  <pic:nvPicPr>
                    <pic:cNvPr id="0" name="f4_1.png"/>
                    <pic:cNvPicPr/>
                  </pic:nvPicPr>
                  <pic:blipFill>
                    <a:blip r:embed="rId19"/>
                    <a:stretch>
                      <a:fillRect/>
                    </a:stretch>
                  </pic:blipFill>
                  <pic:spPr>
                    <a:xfrm>
                      <a:off x="0" y="0"/>
                      <a:ext cx="5580000" cy="2413350"/>
                    </a:xfrm>
                    <a:prstGeom prst="rect"/>
                  </pic:spPr>
                </pic:pic>
              </a:graphicData>
            </a:graphic>
          </wp:inline>
        </w:drawing>
      </w:r>
    </w:p>
    <w:p>
      <w:pPr>
        <w:jc w:val="center"/>
      </w:pPr>
      <w:r>
        <w:rPr>
          <w:sz w:val="24"/>
        </w:rPr>
        <w:t>Hình 3.6: Có 5 cụm ngôn ngữ hay được dùng chung.</w:t>
      </w:r>
    </w:p>
    <w:p>
      <w:r>
        <w:rPr>
          <w:b/>
        </w:rPr>
        <w:t xml:space="preserve">Nhận xét. </w:t>
      </w:r>
      <w:r>
        <w:rPr>
          <w:i w:val="0"/>
        </w:rPr>
        <w:t>Đồ thị có 20 ngôn ngữ và 29 cặp. Một cặp được giữ khi cùng xuất hiện ở ít nhất 2% người trả lời và có lift ≥ 1,5 (đi cùng nhau nhiều gấp 1,5 lần so với ngẫu nhiên). Cặp gắn bó nhất là Kotlin và Swift (lift 4,0); Rust nối với nhiều ngôn ngữ nhất (6 cạnh).</w:t>
      </w:r>
    </w:p>
    <w:p>
      <w:r>
        <w:rPr>
          <w:i w:val="0"/>
        </w:rPr>
        <w:t>Năm cặp có lift cao nhất: Kotlin–Swift (lift 4,0, cùng dùng ở 2,3% người); Assembly–C (lift 3,7, cùng dùng ở 5,8% người); Assembly–C++ (lift 2,8, cùng dùng ở 4,7% người); C–C++ (lift 2,8, cùng dùng ở 14,6% người); C–MATLAB (lift 2,8, cùng dùng ở 2,4% người).</w:t>
      </w:r>
    </w:p>
    <w:p>
      <w:r>
        <w:rPr>
          <w:i w:val="0"/>
        </w:rPr>
        <w:t>Đồ thị được dựng bằng thư viện NetworkX [5]; thuật toán phát hiện cộng đồng (modularity) tách đồ thị thành các cụm: {Bash/Shell, Groovy, Java, Kotlin, Perl, Swift}; {Assembly, C, C++, Lua, MATLAB, Rust}; {C#, PowerShell, VB.NET, VBA}; {Go, Ruby}; {MicroPython, Python}. Một số cụm có thể giải thích bằng hệ sinh thái chung (ví dụ cụm C#, VB.NET, PowerShell, VBA hoặc cụm Java, Kotlin, Groovy), một số cụm khác (như Go và Ruby) dữ liệu không cho biết lý do. Các ngôn ngữ web rất phổ biến (JavaScript, HTML/CSS, SQL) không xuất hiện trong mạng vì chúng đi cùng mọi ngôn ngữ khác nên lift không cao (ví dụ JavaScript với HTML/CSS có lift 1,32, thấp hơn ngưỡng 1,5).</w:t>
      </w:r>
    </w:p>
    <w:p>
      <w:r>
        <w:rPr>
          <w:b/>
        </w:rPr>
        <w:t xml:space="preserve">Insight. </w:t>
      </w:r>
      <w:r>
        <w:rPr>
          <w:i w:val="0"/>
        </w:rPr>
        <w:t>Số cạnh nhiều của một nút chỉ cho biết ngôn ngữ hay đi cùng ngôn ngữ khác, không có nghĩa là quan trọng hơn; một số cụm gợi ý các ngôn ngữ có thể học cùng nhau.</w:t>
      </w:r>
    </w:p>
    <w:p>
      <w:r>
        <w:rPr>
          <w:b/>
        </w:rPr>
        <w:t xml:space="preserve">Cách đọc biểu đồ. </w:t>
      </w:r>
      <w:r>
        <w:rPr>
          <w:i w:val="0"/>
        </w:rPr>
        <w:t>Hình 3.7 là biểu đồ Sankey thể hiện luồng giữa hai tập nút: bên trái là ngôn ngữ người trả lời đang dùng, bên phải là ngôn ngữ họ muốn dùng; độ dày dải tỷ lệ với số người. Biểu đồ không dùng để đọc số chính xác nên các tỷ lệ cụ thể được nêu trong phần nhận xét.</w:t>
      </w:r>
    </w:p>
    <w:p>
      <w:pPr>
        <w:keepNext/>
        <w:jc w:val="center"/>
      </w:pPr>
      <w:r>
        <w:drawing>
          <wp:inline xmlns:a="http://schemas.openxmlformats.org/drawingml/2006/main" xmlns:pic="http://schemas.openxmlformats.org/drawingml/2006/picture">
            <wp:extent cx="5580000" cy="2688862"/>
            <wp:docPr id="11" name="Picture 11"/>
            <wp:cNvGraphicFramePr>
              <a:graphicFrameLocks noChangeAspect="1"/>
            </wp:cNvGraphicFramePr>
            <a:graphic>
              <a:graphicData uri="http://schemas.openxmlformats.org/drawingml/2006/picture">
                <pic:pic>
                  <pic:nvPicPr>
                    <pic:cNvPr id="0" name="f4_2.png"/>
                    <pic:cNvPicPr/>
                  </pic:nvPicPr>
                  <pic:blipFill>
                    <a:blip r:embed="rId20"/>
                    <a:stretch>
                      <a:fillRect/>
                    </a:stretch>
                  </pic:blipFill>
                  <pic:spPr>
                    <a:xfrm>
                      <a:off x="0" y="0"/>
                      <a:ext cx="5580000" cy="2688862"/>
                    </a:xfrm>
                    <a:prstGeom prst="rect"/>
                  </pic:spPr>
                </pic:pic>
              </a:graphicData>
            </a:graphic>
          </wp:inline>
        </w:drawing>
      </w:r>
    </w:p>
    <w:p>
      <w:pPr>
        <w:jc w:val="center"/>
      </w:pPr>
      <w:r>
        <w:rPr>
          <w:sz w:val="24"/>
        </w:rPr>
        <w:t>Hình 3.7: Người dùng JavaScript thường muốn dùng thêm HTML/CSS (52%).</w:t>
      </w:r>
    </w:p>
    <w:p>
      <w:r>
        <w:rPr>
          <w:b/>
        </w:rPr>
        <w:t xml:space="preserve">Nhận xét. </w:t>
      </w:r>
      <w:r>
        <w:rPr>
          <w:i w:val="0"/>
        </w:rPr>
        <w:t>Có 15 luồng mạnh, tức ít nhất 45% người đang dùng X muốn dùng Y, trong 7 ngôn ngữ phổ biến nhất. Luồng mạnh nhất: 51,6% người đang dùng JavaScript muốn dùng HTML/CSS. Ba luồng mạnh nhất: JavaScript → HTML/CSS (52%); TypeScript → HTML/CSS (51%); HTML/CSS → JavaScript (51%).</w:t>
      </w:r>
    </w:p>
    <w:p>
      <w:r>
        <w:rPr>
          <w:i w:val="0"/>
        </w:rPr>
        <w:t>Các luồng mạnh nhất (tỷ lệ người đang dùng ngôn ngữ nguồn muốn dùng ngôn ngữ đích): JavaScript → HTML/CSS (52%); TypeScript → HTML/CSS (51%); HTML/CSS → JavaScript (51%); Bash/Shell → Python (50%); TypeScript → JavaScript (49%).</w:t>
      </w:r>
    </w:p>
    <w:p>
      <w:r>
        <w:rPr>
          <w:i w:val="0"/>
        </w:rPr>
        <w:t>Luồng giữa các ngôn ngữ web mạnh theo cả hai chiều: người làm web muốn có trọn bộ HTML/CSS, JavaScript, TypeScript và SQL. Lưu ý đây chỉ là mong muốn tại một thời điểm.</w:t>
      </w:r>
    </w:p>
    <w:p>
      <w:r>
        <w:rPr>
          <w:b/>
        </w:rPr>
        <w:t xml:space="preserve">Insight. </w:t>
      </w:r>
      <w:r>
        <w:rPr>
          <w:i w:val="0"/>
        </w:rPr>
        <w:t>Đây là mong muốn tại một thời điểm, không phải số người thực sự chuyển đổi. Tỷ lệ muốn dùng trung bình qua các nhóm nguồn khác nhau theo ngôn ngữ đích: 47% với Python và 19% với Java.</w:t>
      </w:r>
    </w:p>
    <w:p>
      <w:pPr>
        <w:pStyle w:val="Heading2"/>
        <w:pageBreakBefore w:val="0"/>
      </w:pPr>
      <w:r>
        <w:t>3.4. Tóm tắt chương</w:t>
      </w:r>
    </w:p>
    <w:p>
      <w:r>
        <w:rPr>
          <w:i w:val="0"/>
        </w:rPr>
        <w:t>Ba ngôn ngữ dùng nhiều nhất là JavaScript, HTML/CSS và SQL; trong nhóm đã khá phổ biến, các ngôn ngữ được ngưỡng mộ nhất là Rust, TypeScript và SQL. Mức dùng và mức ngưỡng mộ gần như không liên hệ (hệ số Spearman 0,12), nên ngôn ngữ đứng đầu về số người dùng không phải ngôn ngữ đứng đầu về mức ngưỡng mộ. Một số ngôn ngữ thường được dùng chung và tạo thành cụm, gợi ý các ngôn ngữ người học có thể học cùng nhau.</w:t>
      </w:r>
    </w:p>
    <w:p>
      <w:r>
        <w:rPr>
          <w:i w:val="0"/>
        </w:rPr>
        <w:t>Hạn chế cần nhớ: dữ liệu chỉ có năm 2025, nên 'muốn dùng' và 'ngưỡng mộ' là mong muốn tự khai báo chứ không phải sự thay đổi thật theo thời gian; mẫu lệch về Mỹ và châu Âu nên có thể khác với thị trường Việt Nam.</w:t>
      </w:r>
    </w:p>
    <w:p>
      <w:pPr>
        <w:pStyle w:val="Heading1"/>
        <w:pageBreakBefore/>
      </w:pPr>
      <w:r>
        <w:t>CHƯƠNG 4. MỨC LƯƠNG</w:t>
      </w:r>
    </w:p>
    <w:p>
      <w:r>
        <w:rPr>
          <w:i w:val="0"/>
        </w:rPr>
        <w:t>Chương này dùng bảng 19.576 lập trình viên chuyên nghiệp có lương hợp lệ (1.000–500.000 USD). Lương là tổng thu nhập năm đã quy đổi sang USD danh nghĩa, chưa điều chỉnh sức mua. Do lương lệch phải mạnh, báo cáo dùng median và khoảng tin cậy bootstrap 95% thay cho mean. Chương gồm bốn phần: phân phối lương theo vai trò và kinh nghiệm (Q5), công nghệ đi cùng lương và hồi quy kiểm chứng (Q6), lương theo nước (Q7) và so sánh vai trò (Q8).</w:t>
      </w:r>
    </w:p>
    <w:p>
      <w:r>
        <w:rPr>
          <w:i w:val="0"/>
        </w:rPr>
        <w:t>Giả thuyết cần kiểm chứng ở Q6 là quốc gia và kinh nghiệm đi cùng chênh lệch lương nhiều hơn ngôn ngữ lập trình. Giả thuyết này có lý do: ngôn ngữ phổ biến ở các nước lương cao sẽ trông như 'trả lương cao' chỉ vì người dùng sống ở nước có mặt bằng lương cao. Vì vậy các biểu đồ mô tả ở Q6 được bổ sung bằng một mô hình hồi quy có kiểm soát quốc gia và kinh nghiệm.</w:t>
      </w:r>
    </w:p>
    <w:p>
      <w:pPr>
        <w:pStyle w:val="Heading2"/>
        <w:pageBreakBefore w:val="0"/>
      </w:pPr>
      <w:r>
        <w:t>4.1. Phân phối lương theo vai trò và kinh nghiệm (Q5)</w:t>
      </w:r>
    </w:p>
    <w:p>
      <w:r>
        <w:rPr>
          <w:b/>
        </w:rPr>
        <w:t xml:space="preserve">Cách đọc biểu đồ. </w:t>
      </w:r>
      <w:r>
        <w:rPr>
          <w:i w:val="0"/>
        </w:rPr>
        <w:t>Hình 4.1 là histogram cho thấy phân bố của một biến số; trục ngang chia thành các khoảng, chiều cao cột là số người trong khoảng đó. Trục ngang dùng thang log vì lương trải rộng trên nhiều bậc độ lớn; hai vạch đứng đánh dấu median và mean.</w:t>
      </w:r>
    </w:p>
    <w:p>
      <w:pPr>
        <w:keepNext/>
        <w:jc w:val="center"/>
      </w:pPr>
      <w:r>
        <w:drawing>
          <wp:inline xmlns:a="http://schemas.openxmlformats.org/drawingml/2006/main" xmlns:pic="http://schemas.openxmlformats.org/drawingml/2006/picture">
            <wp:extent cx="5580000" cy="2517975"/>
            <wp:docPr id="12" name="Picture 12"/>
            <wp:cNvGraphicFramePr>
              <a:graphicFrameLocks noChangeAspect="1"/>
            </wp:cNvGraphicFramePr>
            <a:graphic>
              <a:graphicData uri="http://schemas.openxmlformats.org/drawingml/2006/picture">
                <pic:pic>
                  <pic:nvPicPr>
                    <pic:cNvPr id="0" name="f5_1.png"/>
                    <pic:cNvPicPr/>
                  </pic:nvPicPr>
                  <pic:blipFill>
                    <a:blip r:embed="rId21"/>
                    <a:stretch>
                      <a:fillRect/>
                    </a:stretch>
                  </pic:blipFill>
                  <pic:spPr>
                    <a:xfrm>
                      <a:off x="0" y="0"/>
                      <a:ext cx="5580000" cy="2517975"/>
                    </a:xfrm>
                    <a:prstGeom prst="rect"/>
                  </pic:spPr>
                </pic:pic>
              </a:graphicData>
            </a:graphic>
          </wp:inline>
        </w:drawing>
      </w:r>
    </w:p>
    <w:p>
      <w:pPr>
        <w:jc w:val="center"/>
      </w:pPr>
      <w:r>
        <w:rPr>
          <w:sz w:val="24"/>
        </w:rPr>
        <w:t>Hình 4.1: Median lương 79.578 USD thấp hơn mean 92.934 USD: phân phối lệch phải.</w:t>
      </w:r>
    </w:p>
    <w:p>
      <w:r>
        <w:rPr>
          <w:b/>
        </w:rPr>
        <w:t xml:space="preserve">Nhận xét. </w:t>
      </w:r>
      <w:r>
        <w:rPr>
          <w:i w:val="0"/>
        </w:rPr>
        <w:t>Một nửa số người có lương dưới 79.578 USD; 25% thấp nhất dưới 44.754 USD và 25% cao nhất trên 124.136 USD. Mean cao hơn median 17% vì một số ít người có lương rất cao kéo trung bình lên.</w:t>
      </w:r>
    </w:p>
    <w:p>
      <w:r>
        <w:rPr>
          <w:i w:val="0"/>
        </w:rPr>
        <w:t>Các mốc phân vị: phân vị 25% là 44.754 USD, median 79.578 USD, phân vị 75% là 124.136 USD; mean là 92.934 USD.</w:t>
      </w:r>
    </w:p>
    <w:p>
      <w:r>
        <w:rPr>
          <w:i w:val="0"/>
        </w:rPr>
        <w:t>Phần đuôi bên phải kéo dài tới 500.000 USD nhưng chiếm tỷ lệ nhỏ; một nửa số người có lương nằm trong khoảng từ 44.754 USD đến 124.136 USD.</w:t>
      </w:r>
    </w:p>
    <w:p>
      <w:r>
        <w:rPr>
          <w:b/>
        </w:rPr>
        <w:t xml:space="preserve">Insight. </w:t>
      </w:r>
      <w:r>
        <w:rPr>
          <w:i w:val="0"/>
        </w:rPr>
        <w:t>Vì lương lệch phải, khi nói 'lương điển hình' phải dùng median thay vì mean để tránh kỳ vọng quá cao.</w:t>
      </w:r>
    </w:p>
    <w:p>
      <w:r>
        <w:rPr>
          <w:b/>
        </w:rPr>
        <w:t xml:space="preserve">Cách đọc biểu đồ. </w:t>
      </w:r>
      <w:r>
        <w:rPr>
          <w:i w:val="0"/>
        </w:rPr>
        <w:t>Hình 4.2 là biểu đồ ridgeline xếp chồng nhẹ các đường mật độ (KDE) của nhiều nhóm trên cùng một trục để so sánh hình dạng phân bố: vị trí đỉnh cho biết mức lương điển hình, độ rộng cho biết mức phân tán. Vạch cam là median của từng vai trò.</w:t>
      </w:r>
    </w:p>
    <w:p>
      <w:pPr>
        <w:keepNext/>
        <w:jc w:val="center"/>
      </w:pPr>
      <w:r>
        <w:drawing>
          <wp:inline xmlns:a="http://schemas.openxmlformats.org/drawingml/2006/main" xmlns:pic="http://schemas.openxmlformats.org/drawingml/2006/picture">
            <wp:extent cx="5580000" cy="2511000"/>
            <wp:docPr id="13" name="Picture 13"/>
            <wp:cNvGraphicFramePr>
              <a:graphicFrameLocks noChangeAspect="1"/>
            </wp:cNvGraphicFramePr>
            <a:graphic>
              <a:graphicData uri="http://schemas.openxmlformats.org/drawingml/2006/picture">
                <pic:pic>
                  <pic:nvPicPr>
                    <pic:cNvPr id="0" name="f5_2.png"/>
                    <pic:cNvPicPr/>
                  </pic:nvPicPr>
                  <pic:blipFill>
                    <a:blip r:embed="rId22"/>
                    <a:stretch>
                      <a:fillRect/>
                    </a:stretch>
                  </pic:blipFill>
                  <pic:spPr>
                    <a:xfrm>
                      <a:off x="0" y="0"/>
                      <a:ext cx="5580000" cy="2511000"/>
                    </a:xfrm>
                    <a:prstGeom prst="rect"/>
                  </pic:spPr>
                </pic:pic>
              </a:graphicData>
            </a:graphic>
          </wp:inline>
        </w:drawing>
      </w:r>
    </w:p>
    <w:p>
      <w:pPr>
        <w:jc w:val="center"/>
      </w:pPr>
      <w:r>
        <w:rPr>
          <w:sz w:val="24"/>
        </w:rPr>
        <w:t>Hình 4.2: Engineering manager có median lương cao nhất (133.417 USD), gấp 2,0 lần Front-end.</w:t>
      </w:r>
    </w:p>
    <w:p>
      <w:r>
        <w:rPr>
          <w:b/>
        </w:rPr>
        <w:t xml:space="preserve">Nhận xét. </w:t>
      </w:r>
      <w:r>
        <w:rPr>
          <w:i w:val="0"/>
        </w:rPr>
        <w:t>Trong 12 vai trò, median thấp nhất là Front-end (65.496 USD) và cao nhất là Engineering manager (133.417 USD). Khoảng tứ phân vị điển hình trong một vai trò (78.533 USD) lớn hơn chênh lệch giữa median cao nhất và thấp nhất (67.921 USD), nên chênh lệch trong cùng vai trò lớn hơn giữa các vai trò.</w:t>
      </w:r>
    </w:p>
    <w:p>
      <w:r>
        <w:rPr>
          <w:i w:val="0"/>
        </w:rPr>
        <w:t>Ba vai trò có median cao nhất: Engineering manager (133.417 USD), Architect (100.237 USD), DevOps (92.812 USD) và AI/ML engineer (92.812 USD) (có hòa hạng ở mức 92.812 USD). Ba vai trò thấp nhất: Full-stack (73.375 USD), Mobile (71.965 USD) và Front-end (65.496 USD).</w:t>
      </w:r>
    </w:p>
    <w:p>
      <w:r>
        <w:rPr>
          <w:i w:val="0"/>
        </w:rPr>
        <w:t>Chi tiết median và cỡ mẫu từng vai trò ở Bảng 4.1.</w:t>
      </w:r>
    </w:p>
    <w:p>
      <w:r>
        <w:rPr>
          <w:b/>
        </w:rPr>
        <w:t xml:space="preserve">Insight. </w:t>
      </w:r>
      <w:r>
        <w:rPr>
          <w:i w:val="0"/>
        </w:rPr>
        <w:t>Vai trò gắn với mức lương điển hình, nhưng người trong cùng một vai trò vẫn có lương khác nhau; cần xét thêm nước và kinh nghiệm.</w:t>
      </w:r>
    </w:p>
    <w:p>
      <w:pPr>
        <w:keepNext/>
        <w:jc w:val="center"/>
      </w:pPr>
      <w:r>
        <w:rPr>
          <w:sz w:val="24"/>
        </w:rPr>
        <w:t>Bảng 4.1: Median lương và cỡ mẫu theo vai trò.</w:t>
      </w:r>
    </w:p>
    <w:tbl>
      <w:tblPr>
        <w:tblStyle w:val="TableGrid"/>
        <w:tblW w:type="auto" w:w="0"/>
        <w:jc w:val="center"/>
        <w:tblLayout w:type="fixed"/>
        <w:tblLook w:firstColumn="1" w:firstRow="1" w:lastColumn="0" w:lastRow="0" w:noHBand="0" w:noVBand="1" w:val="04A0"/>
      </w:tblPr>
      <w:tblGrid>
        <w:gridCol w:w="4297"/>
        <w:gridCol w:w="1910"/>
        <w:gridCol w:w="2864"/>
      </w:tblGrid>
      <w:tr>
        <w:trPr>
          <w:tblHeader/>
        </w:trPr>
        <w:tc>
          <w:tcPr>
            <w:tcW w:type="dxa" w:w="4297"/>
          </w:tcPr>
          <w:p>
            <w:pPr>
              <w:spacing w:after="0" w:line="240" w:lineRule="auto"/>
              <w:jc w:val="center"/>
            </w:pPr>
            <w:r/>
            <w:r>
              <w:rPr>
                <w:b/>
              </w:rPr>
              <w:t>Vai trò</w:t>
            </w:r>
          </w:p>
        </w:tc>
        <w:tc>
          <w:tcPr>
            <w:tcW w:type="dxa" w:w="1910"/>
          </w:tcPr>
          <w:p>
            <w:pPr>
              <w:spacing w:after="0" w:line="240" w:lineRule="auto"/>
              <w:jc w:val="center"/>
            </w:pPr>
            <w:r/>
            <w:r>
              <w:rPr>
                <w:b/>
              </w:rPr>
              <w:t>n</w:t>
            </w:r>
          </w:p>
        </w:tc>
        <w:tc>
          <w:tcPr>
            <w:tcW w:type="dxa" w:w="2864"/>
          </w:tcPr>
          <w:p>
            <w:pPr>
              <w:spacing w:after="0" w:line="240" w:lineRule="auto"/>
              <w:jc w:val="center"/>
            </w:pPr>
            <w:r/>
            <w:r>
              <w:rPr>
                <w:b/>
              </w:rPr>
              <w:t>Median (USD)</w:t>
            </w:r>
          </w:p>
        </w:tc>
      </w:tr>
      <w:tr>
        <w:tc>
          <w:tcPr>
            <w:tcW w:type="dxa" w:w="4297"/>
          </w:tcPr>
          <w:p>
            <w:pPr>
              <w:spacing w:after="0" w:line="240" w:lineRule="auto"/>
              <w:jc w:val="left"/>
            </w:pPr>
            <w:r/>
            <w:r>
              <w:rPr>
                <w:b w:val="0"/>
              </w:rPr>
              <w:t>Engineering manager</w:t>
            </w:r>
          </w:p>
        </w:tc>
        <w:tc>
          <w:tcPr>
            <w:tcW w:type="dxa" w:w="1910"/>
          </w:tcPr>
          <w:p>
            <w:pPr>
              <w:spacing w:after="0" w:line="240" w:lineRule="auto"/>
              <w:jc w:val="left"/>
            </w:pPr>
            <w:r/>
            <w:r>
              <w:rPr>
                <w:b w:val="0"/>
              </w:rPr>
              <w:t>493</w:t>
            </w:r>
          </w:p>
        </w:tc>
        <w:tc>
          <w:tcPr>
            <w:tcW w:type="dxa" w:w="2864"/>
          </w:tcPr>
          <w:p>
            <w:pPr>
              <w:spacing w:after="0" w:line="240" w:lineRule="auto"/>
              <w:jc w:val="left"/>
            </w:pPr>
            <w:r/>
            <w:r>
              <w:rPr>
                <w:b w:val="0"/>
              </w:rPr>
              <w:t>133.417</w:t>
            </w:r>
          </w:p>
        </w:tc>
      </w:tr>
      <w:tr>
        <w:tc>
          <w:tcPr>
            <w:tcW w:type="dxa" w:w="4297"/>
          </w:tcPr>
          <w:p>
            <w:pPr>
              <w:spacing w:after="0" w:line="240" w:lineRule="auto"/>
              <w:jc w:val="left"/>
            </w:pPr>
            <w:r/>
            <w:r>
              <w:rPr>
                <w:b w:val="0"/>
              </w:rPr>
              <w:t>Architect</w:t>
            </w:r>
          </w:p>
        </w:tc>
        <w:tc>
          <w:tcPr>
            <w:tcW w:type="dxa" w:w="1910"/>
          </w:tcPr>
          <w:p>
            <w:pPr>
              <w:spacing w:after="0" w:line="240" w:lineRule="auto"/>
              <w:jc w:val="left"/>
            </w:pPr>
            <w:r/>
            <w:r>
              <w:rPr>
                <w:b w:val="0"/>
              </w:rPr>
              <w:t>1.353</w:t>
            </w:r>
          </w:p>
        </w:tc>
        <w:tc>
          <w:tcPr>
            <w:tcW w:type="dxa" w:w="2864"/>
          </w:tcPr>
          <w:p>
            <w:pPr>
              <w:spacing w:after="0" w:line="240" w:lineRule="auto"/>
              <w:jc w:val="left"/>
            </w:pPr>
            <w:r/>
            <w:r>
              <w:rPr>
                <w:b w:val="0"/>
              </w:rPr>
              <w:t>100.237</w:t>
            </w:r>
          </w:p>
        </w:tc>
      </w:tr>
      <w:tr>
        <w:tc>
          <w:tcPr>
            <w:tcW w:type="dxa" w:w="4297"/>
          </w:tcPr>
          <w:p>
            <w:pPr>
              <w:spacing w:after="0" w:line="240" w:lineRule="auto"/>
              <w:jc w:val="left"/>
            </w:pPr>
            <w:r/>
            <w:r>
              <w:rPr>
                <w:b w:val="0"/>
              </w:rPr>
              <w:t>DevOps</w:t>
            </w:r>
          </w:p>
        </w:tc>
        <w:tc>
          <w:tcPr>
            <w:tcW w:type="dxa" w:w="1910"/>
          </w:tcPr>
          <w:p>
            <w:pPr>
              <w:spacing w:after="0" w:line="240" w:lineRule="auto"/>
              <w:jc w:val="left"/>
            </w:pPr>
            <w:r/>
            <w:r>
              <w:rPr>
                <w:b w:val="0"/>
              </w:rPr>
              <w:t>487</w:t>
            </w:r>
          </w:p>
        </w:tc>
        <w:tc>
          <w:tcPr>
            <w:tcW w:type="dxa" w:w="2864"/>
          </w:tcPr>
          <w:p>
            <w:pPr>
              <w:spacing w:after="0" w:line="240" w:lineRule="auto"/>
              <w:jc w:val="left"/>
            </w:pPr>
            <w:r/>
            <w:r>
              <w:rPr>
                <w:b w:val="0"/>
              </w:rPr>
              <w:t>92.812</w:t>
            </w:r>
          </w:p>
        </w:tc>
      </w:tr>
      <w:tr>
        <w:tc>
          <w:tcPr>
            <w:tcW w:type="dxa" w:w="4297"/>
          </w:tcPr>
          <w:p>
            <w:pPr>
              <w:spacing w:after="0" w:line="240" w:lineRule="auto"/>
              <w:jc w:val="left"/>
            </w:pPr>
            <w:r/>
            <w:r>
              <w:rPr>
                <w:b w:val="0"/>
              </w:rPr>
              <w:t>AI/ML engineer</w:t>
            </w:r>
          </w:p>
        </w:tc>
        <w:tc>
          <w:tcPr>
            <w:tcW w:type="dxa" w:w="1910"/>
          </w:tcPr>
          <w:p>
            <w:pPr>
              <w:spacing w:after="0" w:line="240" w:lineRule="auto"/>
              <w:jc w:val="left"/>
            </w:pPr>
            <w:r/>
            <w:r>
              <w:rPr>
                <w:b w:val="0"/>
              </w:rPr>
              <w:t>301</w:t>
            </w:r>
          </w:p>
        </w:tc>
        <w:tc>
          <w:tcPr>
            <w:tcW w:type="dxa" w:w="2864"/>
          </w:tcPr>
          <w:p>
            <w:pPr>
              <w:spacing w:after="0" w:line="240" w:lineRule="auto"/>
              <w:jc w:val="left"/>
            </w:pPr>
            <w:r/>
            <w:r>
              <w:rPr>
                <w:b w:val="0"/>
              </w:rPr>
              <w:t>92.812</w:t>
            </w:r>
          </w:p>
        </w:tc>
      </w:tr>
      <w:tr>
        <w:tc>
          <w:tcPr>
            <w:tcW w:type="dxa" w:w="4297"/>
          </w:tcPr>
          <w:p>
            <w:pPr>
              <w:spacing w:after="0" w:line="240" w:lineRule="auto"/>
              <w:jc w:val="left"/>
            </w:pPr>
            <w:r/>
            <w:r>
              <w:rPr>
                <w:b w:val="0"/>
              </w:rPr>
              <w:t>Data scientist</w:t>
            </w:r>
          </w:p>
        </w:tc>
        <w:tc>
          <w:tcPr>
            <w:tcW w:type="dxa" w:w="1910"/>
          </w:tcPr>
          <w:p>
            <w:pPr>
              <w:spacing w:after="0" w:line="240" w:lineRule="auto"/>
              <w:jc w:val="left"/>
            </w:pPr>
            <w:r/>
            <w:r>
              <w:rPr>
                <w:b w:val="0"/>
              </w:rPr>
              <w:t>219</w:t>
            </w:r>
          </w:p>
        </w:tc>
        <w:tc>
          <w:tcPr>
            <w:tcW w:type="dxa" w:w="2864"/>
          </w:tcPr>
          <w:p>
            <w:pPr>
              <w:spacing w:after="0" w:line="240" w:lineRule="auto"/>
              <w:jc w:val="left"/>
            </w:pPr>
            <w:r/>
            <w:r>
              <w:rPr>
                <w:b w:val="0"/>
              </w:rPr>
              <w:t>89.868</w:t>
            </w:r>
          </w:p>
        </w:tc>
      </w:tr>
      <w:tr>
        <w:tc>
          <w:tcPr>
            <w:tcW w:type="dxa" w:w="4297"/>
          </w:tcPr>
          <w:p>
            <w:pPr>
              <w:spacing w:after="0" w:line="240" w:lineRule="auto"/>
              <w:jc w:val="left"/>
            </w:pPr>
            <w:r/>
            <w:r>
              <w:rPr>
                <w:b w:val="0"/>
              </w:rPr>
              <w:t>Data engineer</w:t>
            </w:r>
          </w:p>
        </w:tc>
        <w:tc>
          <w:tcPr>
            <w:tcW w:type="dxa" w:w="1910"/>
          </w:tcPr>
          <w:p>
            <w:pPr>
              <w:spacing w:after="0" w:line="240" w:lineRule="auto"/>
              <w:jc w:val="left"/>
            </w:pPr>
            <w:r/>
            <w:r>
              <w:rPr>
                <w:b w:val="0"/>
              </w:rPr>
              <w:t>415</w:t>
            </w:r>
          </w:p>
        </w:tc>
        <w:tc>
          <w:tcPr>
            <w:tcW w:type="dxa" w:w="2864"/>
          </w:tcPr>
          <w:p>
            <w:pPr>
              <w:spacing w:after="0" w:line="240" w:lineRule="auto"/>
              <w:jc w:val="left"/>
            </w:pPr>
            <w:r/>
            <w:r>
              <w:rPr>
                <w:b w:val="0"/>
              </w:rPr>
              <w:t>81.210</w:t>
            </w:r>
          </w:p>
        </w:tc>
      </w:tr>
      <w:tr>
        <w:tc>
          <w:tcPr>
            <w:tcW w:type="dxa" w:w="4297"/>
          </w:tcPr>
          <w:p>
            <w:pPr>
              <w:spacing w:after="0" w:line="240" w:lineRule="auto"/>
              <w:jc w:val="left"/>
            </w:pPr>
            <w:r/>
            <w:r>
              <w:rPr>
                <w:b w:val="0"/>
              </w:rPr>
              <w:t>Embedded</w:t>
            </w:r>
          </w:p>
        </w:tc>
        <w:tc>
          <w:tcPr>
            <w:tcW w:type="dxa" w:w="1910"/>
          </w:tcPr>
          <w:p>
            <w:pPr>
              <w:spacing w:after="0" w:line="240" w:lineRule="auto"/>
              <w:jc w:val="left"/>
            </w:pPr>
            <w:r/>
            <w:r>
              <w:rPr>
                <w:b w:val="0"/>
              </w:rPr>
              <w:t>712</w:t>
            </w:r>
          </w:p>
        </w:tc>
        <w:tc>
          <w:tcPr>
            <w:tcW w:type="dxa" w:w="2864"/>
          </w:tcPr>
          <w:p>
            <w:pPr>
              <w:spacing w:after="0" w:line="240" w:lineRule="auto"/>
              <w:jc w:val="left"/>
            </w:pPr>
            <w:r/>
            <w:r>
              <w:rPr>
                <w:b w:val="0"/>
              </w:rPr>
              <w:t>81.210</w:t>
            </w:r>
          </w:p>
        </w:tc>
      </w:tr>
      <w:tr>
        <w:tc>
          <w:tcPr>
            <w:tcW w:type="dxa" w:w="4297"/>
          </w:tcPr>
          <w:p>
            <w:pPr>
              <w:spacing w:after="0" w:line="240" w:lineRule="auto"/>
              <w:jc w:val="left"/>
            </w:pPr>
            <w:r/>
            <w:r>
              <w:rPr>
                <w:b w:val="0"/>
              </w:rPr>
              <w:t>Back-end</w:t>
            </w:r>
          </w:p>
        </w:tc>
        <w:tc>
          <w:tcPr>
            <w:tcW w:type="dxa" w:w="1910"/>
          </w:tcPr>
          <w:p>
            <w:pPr>
              <w:spacing w:after="0" w:line="240" w:lineRule="auto"/>
              <w:jc w:val="left"/>
            </w:pPr>
            <w:r/>
            <w:r>
              <w:rPr>
                <w:b w:val="0"/>
              </w:rPr>
              <w:t>3.763</w:t>
            </w:r>
          </w:p>
        </w:tc>
        <w:tc>
          <w:tcPr>
            <w:tcW w:type="dxa" w:w="2864"/>
          </w:tcPr>
          <w:p>
            <w:pPr>
              <w:spacing w:after="0" w:line="240" w:lineRule="auto"/>
              <w:jc w:val="left"/>
            </w:pPr>
            <w:r/>
            <w:r>
              <w:rPr>
                <w:b w:val="0"/>
              </w:rPr>
              <w:t>80.050</w:t>
            </w:r>
          </w:p>
        </w:tc>
      </w:tr>
      <w:tr>
        <w:tc>
          <w:tcPr>
            <w:tcW w:type="dxa" w:w="4297"/>
          </w:tcPr>
          <w:p>
            <w:pPr>
              <w:spacing w:after="0" w:line="240" w:lineRule="auto"/>
              <w:jc w:val="left"/>
            </w:pPr>
            <w:r/>
            <w:r>
              <w:rPr>
                <w:b w:val="0"/>
              </w:rPr>
              <w:t>Desktop/enterprise</w:t>
            </w:r>
          </w:p>
        </w:tc>
        <w:tc>
          <w:tcPr>
            <w:tcW w:type="dxa" w:w="1910"/>
          </w:tcPr>
          <w:p>
            <w:pPr>
              <w:spacing w:after="0" w:line="240" w:lineRule="auto"/>
              <w:jc w:val="left"/>
            </w:pPr>
            <w:r/>
            <w:r>
              <w:rPr>
                <w:b w:val="0"/>
              </w:rPr>
              <w:t>1.056</w:t>
            </w:r>
          </w:p>
        </w:tc>
        <w:tc>
          <w:tcPr>
            <w:tcW w:type="dxa" w:w="2864"/>
          </w:tcPr>
          <w:p>
            <w:pPr>
              <w:spacing w:after="0" w:line="240" w:lineRule="auto"/>
              <w:jc w:val="left"/>
            </w:pPr>
            <w:r/>
            <w:r>
              <w:rPr>
                <w:b w:val="0"/>
              </w:rPr>
              <w:t>75.410</w:t>
            </w:r>
          </w:p>
        </w:tc>
      </w:tr>
      <w:tr>
        <w:tc>
          <w:tcPr>
            <w:tcW w:type="dxa" w:w="4297"/>
          </w:tcPr>
          <w:p>
            <w:pPr>
              <w:spacing w:after="0" w:line="240" w:lineRule="auto"/>
              <w:jc w:val="left"/>
            </w:pPr>
            <w:r/>
            <w:r>
              <w:rPr>
                <w:b w:val="0"/>
              </w:rPr>
              <w:t>Full-stack</w:t>
            </w:r>
          </w:p>
        </w:tc>
        <w:tc>
          <w:tcPr>
            <w:tcW w:type="dxa" w:w="1910"/>
          </w:tcPr>
          <w:p>
            <w:pPr>
              <w:spacing w:after="0" w:line="240" w:lineRule="auto"/>
              <w:jc w:val="left"/>
            </w:pPr>
            <w:r/>
            <w:r>
              <w:rPr>
                <w:b w:val="0"/>
              </w:rPr>
              <w:t>7.075</w:t>
            </w:r>
          </w:p>
        </w:tc>
        <w:tc>
          <w:tcPr>
            <w:tcW w:type="dxa" w:w="2864"/>
          </w:tcPr>
          <w:p>
            <w:pPr>
              <w:spacing w:after="0" w:line="240" w:lineRule="auto"/>
              <w:jc w:val="left"/>
            </w:pPr>
            <w:r/>
            <w:r>
              <w:rPr>
                <w:b w:val="0"/>
              </w:rPr>
              <w:t>73.375</w:t>
            </w:r>
          </w:p>
        </w:tc>
      </w:tr>
      <w:tr>
        <w:tc>
          <w:tcPr>
            <w:tcW w:type="dxa" w:w="4297"/>
          </w:tcPr>
          <w:p>
            <w:pPr>
              <w:spacing w:after="0" w:line="240" w:lineRule="auto"/>
              <w:jc w:val="left"/>
            </w:pPr>
            <w:r/>
            <w:r>
              <w:rPr>
                <w:b w:val="0"/>
              </w:rPr>
              <w:t>Mobile</w:t>
            </w:r>
          </w:p>
        </w:tc>
        <w:tc>
          <w:tcPr>
            <w:tcW w:type="dxa" w:w="1910"/>
          </w:tcPr>
          <w:p>
            <w:pPr>
              <w:spacing w:after="0" w:line="240" w:lineRule="auto"/>
              <w:jc w:val="left"/>
            </w:pPr>
            <w:r/>
            <w:r>
              <w:rPr>
                <w:b w:val="0"/>
              </w:rPr>
              <w:t>716</w:t>
            </w:r>
          </w:p>
        </w:tc>
        <w:tc>
          <w:tcPr>
            <w:tcW w:type="dxa" w:w="2864"/>
          </w:tcPr>
          <w:p>
            <w:pPr>
              <w:spacing w:after="0" w:line="240" w:lineRule="auto"/>
              <w:jc w:val="left"/>
            </w:pPr>
            <w:r/>
            <w:r>
              <w:rPr>
                <w:b w:val="0"/>
              </w:rPr>
              <w:t>71.965</w:t>
            </w:r>
          </w:p>
        </w:tc>
      </w:tr>
      <w:tr>
        <w:tc>
          <w:tcPr>
            <w:tcW w:type="dxa" w:w="4297"/>
          </w:tcPr>
          <w:p>
            <w:pPr>
              <w:spacing w:after="0" w:line="240" w:lineRule="auto"/>
              <w:jc w:val="left"/>
            </w:pPr>
            <w:r/>
            <w:r>
              <w:rPr>
                <w:b w:val="0"/>
              </w:rPr>
              <w:t>Front-end</w:t>
            </w:r>
          </w:p>
        </w:tc>
        <w:tc>
          <w:tcPr>
            <w:tcW w:type="dxa" w:w="1910"/>
          </w:tcPr>
          <w:p>
            <w:pPr>
              <w:spacing w:after="0" w:line="240" w:lineRule="auto"/>
              <w:jc w:val="left"/>
            </w:pPr>
            <w:r/>
            <w:r>
              <w:rPr>
                <w:b w:val="0"/>
              </w:rPr>
              <w:t>1.043</w:t>
            </w:r>
          </w:p>
        </w:tc>
        <w:tc>
          <w:tcPr>
            <w:tcW w:type="dxa" w:w="2864"/>
          </w:tcPr>
          <w:p>
            <w:pPr>
              <w:spacing w:after="0" w:line="240" w:lineRule="auto"/>
              <w:jc w:val="left"/>
            </w:pPr>
            <w:r/>
            <w:r>
              <w:rPr>
                <w:b w:val="0"/>
              </w:rPr>
              <w:t>65.496</w:t>
            </w:r>
          </w:p>
        </w:tc>
      </w:tr>
    </w:tbl>
    <w:p/>
    <w:p>
      <w:r>
        <w:rPr>
          <w:b/>
        </w:rPr>
        <w:t xml:space="preserve">Cách đọc biểu đồ. </w:t>
      </w:r>
      <w:r>
        <w:rPr>
          <w:i w:val="0"/>
        </w:rPr>
        <w:t>Hình 4.3 là biểu đồ đường nối median lương theo từng nhóm kinh nghiệm theo thứ tự tăng dần; vùng tô nhạt là khoảng tin cậy 95% bằng bootstrap, số dưới mỗi điểm là cỡ mẫu.</w:t>
      </w:r>
    </w:p>
    <w:p>
      <w:pPr>
        <w:keepNext/>
        <w:jc w:val="center"/>
      </w:pPr>
      <w:r>
        <w:drawing>
          <wp:inline xmlns:a="http://schemas.openxmlformats.org/drawingml/2006/main" xmlns:pic="http://schemas.openxmlformats.org/drawingml/2006/picture">
            <wp:extent cx="5580000" cy="2528438"/>
            <wp:docPr id="14" name="Picture 14"/>
            <wp:cNvGraphicFramePr>
              <a:graphicFrameLocks noChangeAspect="1"/>
            </wp:cNvGraphicFramePr>
            <a:graphic>
              <a:graphicData uri="http://schemas.openxmlformats.org/drawingml/2006/picture">
                <pic:pic>
                  <pic:nvPicPr>
                    <pic:cNvPr id="0" name="f5_3.png"/>
                    <pic:cNvPicPr/>
                  </pic:nvPicPr>
                  <pic:blipFill>
                    <a:blip r:embed="rId23"/>
                    <a:stretch>
                      <a:fillRect/>
                    </a:stretch>
                  </pic:blipFill>
                  <pic:spPr>
                    <a:xfrm>
                      <a:off x="0" y="0"/>
                      <a:ext cx="5580000" cy="2528438"/>
                    </a:xfrm>
                    <a:prstGeom prst="rect"/>
                  </pic:spPr>
                </pic:pic>
              </a:graphicData>
            </a:graphic>
          </wp:inline>
        </w:drawing>
      </w:r>
    </w:p>
    <w:p>
      <w:pPr>
        <w:jc w:val="center"/>
      </w:pPr>
      <w:r>
        <w:rPr>
          <w:sz w:val="24"/>
        </w:rPr>
        <w:t>Hình 4.3: Median lương tăng từ 28.083 USD (0–2 năm) lên 111.515 USD (21+ năm).</w:t>
      </w:r>
    </w:p>
    <w:p>
      <w:r>
        <w:rPr>
          <w:b/>
        </w:rPr>
        <w:t xml:space="preserve">Nhận xét. </w:t>
      </w:r>
      <w:r>
        <w:rPr>
          <w:i w:val="0"/>
        </w:rPr>
        <w:t>Median lương của nhóm 21+ năm gấp 4,0 lần nhóm 0–2 năm. Median tăng đều qua mọi nhóm kinh nghiệm; nhóm 3–5 năm có median 46.406 USD.</w:t>
      </w:r>
    </w:p>
    <w:p>
      <w:r>
        <w:rPr>
          <w:i w:val="0"/>
        </w:rPr>
        <w:t>Bảng 4.2 cho thấy median lương tăng qua cả năm nhóm kinh nghiệm: 0–2 năm 28.083 USD, 3–5 năm 46.406 USD, 6–10 năm 75.268 USD, 11–20 năm 95.299 USD, 21+ năm 111.515 USD.</w:t>
      </w:r>
    </w:p>
    <w:p>
      <w:r>
        <w:rPr>
          <w:i w:val="0"/>
        </w:rPr>
        <w:t>Mức tăng lớn nhất xảy ra từ nhóm 3–5 năm lên nhóm 6–10 năm, sau đó tăng chậm dần; khoảng tin cậy hẹp ở mọi nhóm do cỡ mẫu lớn (từ 1.471 đến 6.027 người).</w:t>
      </w:r>
    </w:p>
    <w:p>
      <w:r>
        <w:rPr>
          <w:b/>
        </w:rPr>
        <w:t xml:space="preserve">Insight. </w:t>
      </w:r>
      <w:r>
        <w:rPr>
          <w:i w:val="0"/>
        </w:rPr>
        <w:t>Nhóm 0–2 năm có median bằng 35% median toàn mẫu (79.578 USD); người mới nên đặt kỳ vọng tương ứng.</w:t>
      </w:r>
    </w:p>
    <w:p>
      <w:pPr>
        <w:keepNext/>
        <w:jc w:val="center"/>
      </w:pPr>
      <w:r>
        <w:rPr>
          <w:sz w:val="24"/>
        </w:rPr>
        <w:t>Bảng 4.2: Median lương theo nhóm năm kinh nghiệm (WorkExp).</w:t>
      </w:r>
    </w:p>
    <w:tbl>
      <w:tblPr>
        <w:tblStyle w:val="TableGrid"/>
        <w:tblW w:type="auto" w:w="0"/>
        <w:jc w:val="center"/>
        <w:tblLayout w:type="fixed"/>
        <w:tblLook w:firstColumn="1" w:firstRow="1" w:lastColumn="0" w:lastRow="0" w:noHBand="0" w:noVBand="1" w:val="04A0"/>
      </w:tblPr>
      <w:tblGrid>
        <w:gridCol w:w="1972"/>
        <w:gridCol w:w="1578"/>
        <w:gridCol w:w="2366"/>
        <w:gridCol w:w="3155"/>
      </w:tblGrid>
      <w:tr>
        <w:trPr>
          <w:tblHeader/>
        </w:trPr>
        <w:tc>
          <w:tcPr>
            <w:tcW w:type="dxa" w:w="1972"/>
          </w:tcPr>
          <w:p>
            <w:pPr>
              <w:spacing w:after="0" w:line="240" w:lineRule="auto"/>
              <w:jc w:val="center"/>
            </w:pPr>
            <w:r/>
            <w:r>
              <w:rPr>
                <w:b/>
              </w:rPr>
              <w:t>Kinh nghiệm</w:t>
            </w:r>
          </w:p>
        </w:tc>
        <w:tc>
          <w:tcPr>
            <w:tcW w:type="dxa" w:w="1578"/>
          </w:tcPr>
          <w:p>
            <w:pPr>
              <w:spacing w:after="0" w:line="240" w:lineRule="auto"/>
              <w:jc w:val="center"/>
            </w:pPr>
            <w:r/>
            <w:r>
              <w:rPr>
                <w:b/>
              </w:rPr>
              <w:t>n</w:t>
            </w:r>
          </w:p>
        </w:tc>
        <w:tc>
          <w:tcPr>
            <w:tcW w:type="dxa" w:w="2366"/>
          </w:tcPr>
          <w:p>
            <w:pPr>
              <w:spacing w:after="0" w:line="240" w:lineRule="auto"/>
              <w:jc w:val="center"/>
            </w:pPr>
            <w:r/>
            <w:r>
              <w:rPr>
                <w:b/>
              </w:rPr>
              <w:t>Median (USD)</w:t>
            </w:r>
          </w:p>
        </w:tc>
        <w:tc>
          <w:tcPr>
            <w:tcW w:type="dxa" w:w="3155"/>
          </w:tcPr>
          <w:p>
            <w:pPr>
              <w:spacing w:after="0" w:line="240" w:lineRule="auto"/>
              <w:jc w:val="center"/>
            </w:pPr>
            <w:r/>
            <w:r>
              <w:rPr>
                <w:b/>
              </w:rPr>
              <w:t>Khoảng tin cậy 95%</w:t>
            </w:r>
          </w:p>
        </w:tc>
      </w:tr>
      <w:tr>
        <w:tc>
          <w:tcPr>
            <w:tcW w:type="dxa" w:w="1972"/>
          </w:tcPr>
          <w:p>
            <w:pPr>
              <w:spacing w:after="0" w:line="240" w:lineRule="auto"/>
              <w:jc w:val="left"/>
            </w:pPr>
            <w:r/>
            <w:r>
              <w:rPr>
                <w:b w:val="0"/>
              </w:rPr>
              <w:t>0–2</w:t>
            </w:r>
          </w:p>
        </w:tc>
        <w:tc>
          <w:tcPr>
            <w:tcW w:type="dxa" w:w="1578"/>
          </w:tcPr>
          <w:p>
            <w:pPr>
              <w:spacing w:after="0" w:line="240" w:lineRule="auto"/>
              <w:jc w:val="left"/>
            </w:pPr>
            <w:r/>
            <w:r>
              <w:rPr>
                <w:b w:val="0"/>
              </w:rPr>
              <w:t>1.471</w:t>
            </w:r>
          </w:p>
        </w:tc>
        <w:tc>
          <w:tcPr>
            <w:tcW w:type="dxa" w:w="2366"/>
          </w:tcPr>
          <w:p>
            <w:pPr>
              <w:spacing w:after="0" w:line="240" w:lineRule="auto"/>
              <w:jc w:val="left"/>
            </w:pPr>
            <w:r/>
            <w:r>
              <w:rPr>
                <w:b w:val="0"/>
              </w:rPr>
              <w:t>28.083</w:t>
            </w:r>
          </w:p>
        </w:tc>
        <w:tc>
          <w:tcPr>
            <w:tcW w:type="dxa" w:w="3155"/>
          </w:tcPr>
          <w:p>
            <w:pPr>
              <w:spacing w:after="0" w:line="240" w:lineRule="auto"/>
              <w:jc w:val="left"/>
            </w:pPr>
            <w:r/>
            <w:r>
              <w:rPr>
                <w:b w:val="0"/>
              </w:rPr>
              <w:t>25.520–30.222</w:t>
            </w:r>
          </w:p>
        </w:tc>
      </w:tr>
      <w:tr>
        <w:tc>
          <w:tcPr>
            <w:tcW w:type="dxa" w:w="1972"/>
          </w:tcPr>
          <w:p>
            <w:pPr>
              <w:spacing w:after="0" w:line="240" w:lineRule="auto"/>
              <w:jc w:val="left"/>
            </w:pPr>
            <w:r/>
            <w:r>
              <w:rPr>
                <w:b w:val="0"/>
              </w:rPr>
              <w:t>3–5</w:t>
            </w:r>
          </w:p>
        </w:tc>
        <w:tc>
          <w:tcPr>
            <w:tcW w:type="dxa" w:w="1578"/>
          </w:tcPr>
          <w:p>
            <w:pPr>
              <w:spacing w:after="0" w:line="240" w:lineRule="auto"/>
              <w:jc w:val="left"/>
            </w:pPr>
            <w:r/>
            <w:r>
              <w:rPr>
                <w:b w:val="0"/>
              </w:rPr>
              <w:t>3.117</w:t>
            </w:r>
          </w:p>
        </w:tc>
        <w:tc>
          <w:tcPr>
            <w:tcW w:type="dxa" w:w="2366"/>
          </w:tcPr>
          <w:p>
            <w:pPr>
              <w:spacing w:after="0" w:line="240" w:lineRule="auto"/>
              <w:jc w:val="left"/>
            </w:pPr>
            <w:r/>
            <w:r>
              <w:rPr>
                <w:b w:val="0"/>
              </w:rPr>
              <w:t>46.406</w:t>
            </w:r>
          </w:p>
        </w:tc>
        <w:tc>
          <w:tcPr>
            <w:tcW w:type="dxa" w:w="3155"/>
          </w:tcPr>
          <w:p>
            <w:pPr>
              <w:spacing w:after="0" w:line="240" w:lineRule="auto"/>
              <w:jc w:val="left"/>
            </w:pPr>
            <w:r/>
            <w:r>
              <w:rPr>
                <w:b w:val="0"/>
              </w:rPr>
              <w:t>44.550–47.856</w:t>
            </w:r>
          </w:p>
        </w:tc>
      </w:tr>
      <w:tr>
        <w:tc>
          <w:tcPr>
            <w:tcW w:type="dxa" w:w="1972"/>
          </w:tcPr>
          <w:p>
            <w:pPr>
              <w:spacing w:after="0" w:line="240" w:lineRule="auto"/>
              <w:jc w:val="left"/>
            </w:pPr>
            <w:r/>
            <w:r>
              <w:rPr>
                <w:b w:val="0"/>
              </w:rPr>
              <w:t>6–10</w:t>
            </w:r>
          </w:p>
        </w:tc>
        <w:tc>
          <w:tcPr>
            <w:tcW w:type="dxa" w:w="1578"/>
          </w:tcPr>
          <w:p>
            <w:pPr>
              <w:spacing w:after="0" w:line="240" w:lineRule="auto"/>
              <w:jc w:val="left"/>
            </w:pPr>
            <w:r/>
            <w:r>
              <w:rPr>
                <w:b w:val="0"/>
              </w:rPr>
              <w:t>4.852</w:t>
            </w:r>
          </w:p>
        </w:tc>
        <w:tc>
          <w:tcPr>
            <w:tcW w:type="dxa" w:w="2366"/>
          </w:tcPr>
          <w:p>
            <w:pPr>
              <w:spacing w:after="0" w:line="240" w:lineRule="auto"/>
              <w:jc w:val="left"/>
            </w:pPr>
            <w:r/>
            <w:r>
              <w:rPr>
                <w:b w:val="0"/>
              </w:rPr>
              <w:t>75.268</w:t>
            </w:r>
          </w:p>
        </w:tc>
        <w:tc>
          <w:tcPr>
            <w:tcW w:type="dxa" w:w="3155"/>
          </w:tcPr>
          <w:p>
            <w:pPr>
              <w:spacing w:after="0" w:line="240" w:lineRule="auto"/>
              <w:jc w:val="left"/>
            </w:pPr>
            <w:r/>
            <w:r>
              <w:rPr>
                <w:b w:val="0"/>
              </w:rPr>
              <w:t>73.250–75.515</w:t>
            </w:r>
          </w:p>
        </w:tc>
      </w:tr>
      <w:tr>
        <w:tc>
          <w:tcPr>
            <w:tcW w:type="dxa" w:w="1972"/>
          </w:tcPr>
          <w:p>
            <w:pPr>
              <w:spacing w:after="0" w:line="240" w:lineRule="auto"/>
              <w:jc w:val="left"/>
            </w:pPr>
            <w:r/>
            <w:r>
              <w:rPr>
                <w:b w:val="0"/>
              </w:rPr>
              <w:t>11–20</w:t>
            </w:r>
          </w:p>
        </w:tc>
        <w:tc>
          <w:tcPr>
            <w:tcW w:type="dxa" w:w="1578"/>
          </w:tcPr>
          <w:p>
            <w:pPr>
              <w:spacing w:after="0" w:line="240" w:lineRule="auto"/>
              <w:jc w:val="left"/>
            </w:pPr>
            <w:r/>
            <w:r>
              <w:rPr>
                <w:b w:val="0"/>
              </w:rPr>
              <w:t>6.027</w:t>
            </w:r>
          </w:p>
        </w:tc>
        <w:tc>
          <w:tcPr>
            <w:tcW w:type="dxa" w:w="2366"/>
          </w:tcPr>
          <w:p>
            <w:pPr>
              <w:spacing w:after="0" w:line="240" w:lineRule="auto"/>
              <w:jc w:val="left"/>
            </w:pPr>
            <w:r/>
            <w:r>
              <w:rPr>
                <w:b w:val="0"/>
              </w:rPr>
              <w:t>95.299</w:t>
            </w:r>
          </w:p>
        </w:tc>
        <w:tc>
          <w:tcPr>
            <w:tcW w:type="dxa" w:w="3155"/>
          </w:tcPr>
          <w:p>
            <w:pPr>
              <w:spacing w:after="0" w:line="240" w:lineRule="auto"/>
              <w:jc w:val="left"/>
            </w:pPr>
            <w:r/>
            <w:r>
              <w:rPr>
                <w:b w:val="0"/>
              </w:rPr>
              <w:t>92.812–97.641</w:t>
            </w:r>
          </w:p>
        </w:tc>
      </w:tr>
      <w:tr>
        <w:tc>
          <w:tcPr>
            <w:tcW w:type="dxa" w:w="1972"/>
          </w:tcPr>
          <w:p>
            <w:pPr>
              <w:spacing w:after="0" w:line="240" w:lineRule="auto"/>
              <w:jc w:val="left"/>
            </w:pPr>
            <w:r/>
            <w:r>
              <w:rPr>
                <w:b w:val="0"/>
              </w:rPr>
              <w:t>21+</w:t>
            </w:r>
          </w:p>
        </w:tc>
        <w:tc>
          <w:tcPr>
            <w:tcW w:type="dxa" w:w="1578"/>
          </w:tcPr>
          <w:p>
            <w:pPr>
              <w:spacing w:after="0" w:line="240" w:lineRule="auto"/>
              <w:jc w:val="left"/>
            </w:pPr>
            <w:r/>
            <w:r>
              <w:rPr>
                <w:b w:val="0"/>
              </w:rPr>
              <w:t>3.914</w:t>
            </w:r>
          </w:p>
        </w:tc>
        <w:tc>
          <w:tcPr>
            <w:tcW w:type="dxa" w:w="2366"/>
          </w:tcPr>
          <w:p>
            <w:pPr>
              <w:spacing w:after="0" w:line="240" w:lineRule="auto"/>
              <w:jc w:val="left"/>
            </w:pPr>
            <w:r/>
            <w:r>
              <w:rPr>
                <w:b w:val="0"/>
              </w:rPr>
              <w:t>111.515</w:t>
            </w:r>
          </w:p>
        </w:tc>
        <w:tc>
          <w:tcPr>
            <w:tcW w:type="dxa" w:w="3155"/>
          </w:tcPr>
          <w:p>
            <w:pPr>
              <w:spacing w:after="0" w:line="240" w:lineRule="auto"/>
              <w:jc w:val="left"/>
            </w:pPr>
            <w:r/>
            <w:r>
              <w:rPr>
                <w:b w:val="0"/>
              </w:rPr>
              <w:t>110.000–116.015</w:t>
            </w:r>
          </w:p>
        </w:tc>
      </w:tr>
    </w:tbl>
    <w:p/>
    <w:p>
      <w:pPr>
        <w:pStyle w:val="Heading2"/>
        <w:pageBreakBefore w:val="0"/>
      </w:pPr>
      <w:r>
        <w:t>4.2. Công nghệ nào đi cùng mức lương cao (Q6)</w:t>
      </w:r>
    </w:p>
    <w:p>
      <w:r>
        <w:rPr>
          <w:b/>
        </w:rPr>
        <w:t xml:space="preserve">Cách đọc biểu đồ. </w:t>
      </w:r>
      <w:r>
        <w:rPr>
          <w:i w:val="0"/>
        </w:rPr>
        <w:t>Hình 4.4 là biểu đồ cột ngang kèm thanh sai số: chiều dài cột là median lương, thanh sai số là khoảng tin cậy bootstrap 95%. Khi hai thanh sai số chồng lấn thì chênh lệch giữa hai nhóm kém chắc chắn.</w:t>
      </w:r>
    </w:p>
    <w:p>
      <w:pPr>
        <w:keepNext/>
        <w:jc w:val="center"/>
      </w:pPr>
      <w:r>
        <w:drawing>
          <wp:inline xmlns:a="http://schemas.openxmlformats.org/drawingml/2006/main" xmlns:pic="http://schemas.openxmlformats.org/drawingml/2006/picture">
            <wp:extent cx="5580000" cy="2517975"/>
            <wp:docPr id="15" name="Picture 15"/>
            <wp:cNvGraphicFramePr>
              <a:graphicFrameLocks noChangeAspect="1"/>
            </wp:cNvGraphicFramePr>
            <a:graphic>
              <a:graphicData uri="http://schemas.openxmlformats.org/drawingml/2006/picture">
                <pic:pic>
                  <pic:nvPicPr>
                    <pic:cNvPr id="0" name="f6_1.png"/>
                    <pic:cNvPicPr/>
                  </pic:nvPicPr>
                  <pic:blipFill>
                    <a:blip r:embed="rId24"/>
                    <a:stretch>
                      <a:fillRect/>
                    </a:stretch>
                  </pic:blipFill>
                  <pic:spPr>
                    <a:xfrm>
                      <a:off x="0" y="0"/>
                      <a:ext cx="5580000" cy="2517975"/>
                    </a:xfrm>
                    <a:prstGeom prst="rect"/>
                  </pic:spPr>
                </pic:pic>
              </a:graphicData>
            </a:graphic>
          </wp:inline>
        </w:drawing>
      </w:r>
    </w:p>
    <w:p>
      <w:pPr>
        <w:jc w:val="center"/>
      </w:pPr>
      <w:r>
        <w:rPr>
          <w:sz w:val="24"/>
        </w:rPr>
        <w:t>Hình 4.4: Giữa 15 ngôn ngữ phổ biến, median lương chênh 49%: từ PHP đến Go.</w:t>
      </w:r>
    </w:p>
    <w:p>
      <w:r>
        <w:rPr>
          <w:b/>
        </w:rPr>
        <w:t xml:space="preserve">Nhận xét. </w:t>
      </w:r>
      <w:r>
        <w:rPr>
          <w:i w:val="0"/>
        </w:rPr>
        <w:t>Go có median 92.812 USD (n = 3.226), PHP có 62.099 USD (n = 3.354); median toàn mẫu là 79.578 USD. Khoảng tin cậy 95% của 49% số cặp ngôn ngữ chồng lấn nhau, nên các chênh lệch này kém chắc chắn.</w:t>
      </w:r>
    </w:p>
    <w:p>
      <w:r>
        <w:rPr>
          <w:i w:val="0"/>
        </w:rPr>
        <w:t>Ba ngôn ngữ có median cao nhất: Go (92.812 USD, n = 3.226), Rust (87.071 USD, n = 2.594) và Bash/Shell (87.011 USD, n = 9.170). PHP có median thấp nhất (62.099 USD).</w:t>
      </w:r>
    </w:p>
    <w:p>
      <w:r>
        <w:rPr>
          <w:i w:val="0"/>
        </w:rPr>
        <w:t>Các ngôn ngữ ở giữa (từ Python đến SQL) có median rất gần nhau và khoảng tin cậy chồng lấn, nên thứ tự giữa chúng không đáng tin cậy.</w:t>
      </w:r>
    </w:p>
    <w:p>
      <w:r>
        <w:rPr>
          <w:b/>
        </w:rPr>
        <w:t xml:space="preserve">Insight. </w:t>
      </w:r>
      <w:r>
        <w:rPr>
          <w:i w:val="0"/>
        </w:rPr>
        <w:t>Chưa thể kết luận ngôn ngữ nào 'trả lương cao hơn': khác biệt này có thể phản ánh cơ cấu nước và kinh nghiệm của người dùng (xem hồi quy).</w:t>
      </w:r>
    </w:p>
    <w:p>
      <w:r>
        <w:rPr>
          <w:b/>
        </w:rPr>
        <w:t xml:space="preserve">Cách đọc biểu đồ. </w:t>
      </w:r>
      <w:r>
        <w:rPr>
          <w:i w:val="0"/>
        </w:rPr>
        <w:t>Hình 4.5 là heatmap biểu diễn ma trận hai chiều (ngôn ngữ × vai trò) bằng màu: ô càng đậm thì median lương càng cao, số trong ô là median tính bằng nghìn USD. Ô thiếu dữ liệu (ít hơn 30 người) được để trống thay vì tô màu.</w:t>
      </w:r>
    </w:p>
    <w:p>
      <w:pPr>
        <w:keepNext/>
        <w:jc w:val="center"/>
      </w:pPr>
      <w:r>
        <w:drawing>
          <wp:inline xmlns:a="http://schemas.openxmlformats.org/drawingml/2006/main" xmlns:pic="http://schemas.openxmlformats.org/drawingml/2006/picture">
            <wp:extent cx="5580000" cy="2517975"/>
            <wp:docPr id="16" name="Picture 16"/>
            <wp:cNvGraphicFramePr>
              <a:graphicFrameLocks noChangeAspect="1"/>
            </wp:cNvGraphicFramePr>
            <a:graphic>
              <a:graphicData uri="http://schemas.openxmlformats.org/drawingml/2006/picture">
                <pic:pic>
                  <pic:nvPicPr>
                    <pic:cNvPr id="0" name="f6_2.png"/>
                    <pic:cNvPicPr/>
                  </pic:nvPicPr>
                  <pic:blipFill>
                    <a:blip r:embed="rId25"/>
                    <a:stretch>
                      <a:fillRect/>
                    </a:stretch>
                  </pic:blipFill>
                  <pic:spPr>
                    <a:xfrm>
                      <a:off x="0" y="0"/>
                      <a:ext cx="5580000" cy="2517975"/>
                    </a:xfrm>
                    <a:prstGeom prst="rect"/>
                  </pic:spPr>
                </pic:pic>
              </a:graphicData>
            </a:graphic>
          </wp:inline>
        </w:drawing>
      </w:r>
    </w:p>
    <w:p>
      <w:pPr>
        <w:jc w:val="center"/>
      </w:pPr>
      <w:r>
        <w:rPr>
          <w:sz w:val="24"/>
        </w:rPr>
        <w:t>Hình 4.5: Architect có median lương cao nhất ở 10/10 ngôn ngữ được so sánh.</w:t>
      </w:r>
    </w:p>
    <w:p>
      <w:r>
        <w:rPr>
          <w:b/>
        </w:rPr>
        <w:t xml:space="preserve">Nhận xét. </w:t>
      </w:r>
      <w:r>
        <w:rPr>
          <w:i w:val="0"/>
        </w:rPr>
        <w:t>Heatmap gồm 10 ngôn ngữ và 6 vai trò phổ biến nhất (60/60 ô đủ 30 người). Giá trị cao nhất là 104.413 USD, thấp nhất là 52.207 USD.</w:t>
      </w:r>
    </w:p>
    <w:p>
      <w:r>
        <w:rPr>
          <w:i w:val="0"/>
        </w:rPr>
        <w:t>Ô cao nhất là Bash/Shell × Architect và Java × Architect (104.413 USD), ô thấp nhất là C++ × Front-end (52.207 USD). Theo vai trò, median trung bình trên 10 ngôn ngữ cao nhất ở Architect (100.335 USD) và thấp nhất ở Front-end (66.702 USD).</w:t>
      </w:r>
    </w:p>
    <w:p>
      <w:r>
        <w:rPr>
          <w:b/>
        </w:rPr>
        <w:t xml:space="preserve">Insight. </w:t>
      </w:r>
      <w:r>
        <w:rPr>
          <w:i w:val="0"/>
        </w:rPr>
        <w:t>Khoảng cách median lớn nhất–nhỏ nhất trong một ngôn ngữ (qua 6 vai trò) trung bình 33.674 USD, còn trong một vai trò (qua 10 ngôn ngữ) trung bình 15.885 USD: vai trò đi cùng chênh lệch lương lớn hơn ngôn ngữ (số nhóm so sánh khác nhau nên chỉ mang tính tham khảo).</w:t>
      </w:r>
    </w:p>
    <w:p>
      <w:r>
        <w:rPr>
          <w:i w:val="0"/>
        </w:rPr>
        <w:t>Phương pháp kiểm chứng. Mô hình hồi quy OLS có biến phụ thuộc là log(lương), nên hệ số của biến nhị phân đọc được như phần trăm chênh lệch lương. Biến giải thích gồm quốc gia (62 nước), kinh nghiệm dưới dạng log(1 + WorkExp) và 15 biến nhị phân cho 15 ngôn ngữ phổ biến nhất (1 nếu người đó dùng). Ta so sánh R² của các mô hình xây dựng dần: R² cho biết phần biến thiên của log(lương) được mô hình giải thích, và phần R² tăng thêm khi thêm một nhóm biến cho biết nhóm biến đó giải thích được bao nhiêu điều mà các nhóm trước chưa giải thích.</w:t>
      </w:r>
    </w:p>
    <w:p>
      <w:r>
        <w:rPr>
          <w:b/>
        </w:rPr>
        <w:t xml:space="preserve">Cách đọc biểu đồ. </w:t>
      </w:r>
      <w:r>
        <w:rPr>
          <w:i w:val="0"/>
        </w:rPr>
        <w:t>Hình 4.6 là biểu đồ cột so sánh R² của các mô hình hồi quy: R² là phần trăm biến thiên của log(lương) được mô hình giải thích. Mô hình càng nhiều biến thì R² càng không giảm, nên điều cần xem là phần R² tăng thêm khi bổ sung từng nhóm biến.</w:t>
      </w:r>
    </w:p>
    <w:p>
      <w:pPr>
        <w:keepNext/>
        <w:jc w:val="center"/>
      </w:pPr>
      <w:r>
        <w:drawing>
          <wp:inline xmlns:a="http://schemas.openxmlformats.org/drawingml/2006/main" xmlns:pic="http://schemas.openxmlformats.org/drawingml/2006/picture">
            <wp:extent cx="5580000" cy="2517975"/>
            <wp:docPr id="17" name="Picture 17"/>
            <wp:cNvGraphicFramePr>
              <a:graphicFrameLocks noChangeAspect="1"/>
            </wp:cNvGraphicFramePr>
            <a:graphic>
              <a:graphicData uri="http://schemas.openxmlformats.org/drawingml/2006/picture">
                <pic:pic>
                  <pic:nvPicPr>
                    <pic:cNvPr id="0" name="f6_3.png"/>
                    <pic:cNvPicPr/>
                  </pic:nvPicPr>
                  <pic:blipFill>
                    <a:blip r:embed="rId26"/>
                    <a:stretch>
                      <a:fillRect/>
                    </a:stretch>
                  </pic:blipFill>
                  <pic:spPr>
                    <a:xfrm>
                      <a:off x="0" y="0"/>
                      <a:ext cx="5580000" cy="2517975"/>
                    </a:xfrm>
                    <a:prstGeom prst="rect"/>
                  </pic:spPr>
                </pic:pic>
              </a:graphicData>
            </a:graphic>
          </wp:inline>
        </w:drawing>
      </w:r>
    </w:p>
    <w:p>
      <w:pPr>
        <w:jc w:val="center"/>
      </w:pPr>
      <w:r>
        <w:rPr>
          <w:sz w:val="24"/>
        </w:rPr>
        <w:t>Hình 4.6: Quốc gia một mình giải thích 45% biến thiên lương; thêm 15 ngôn ngữ chỉ cộng 2,6 điểm phần trăm.</w:t>
      </w:r>
    </w:p>
    <w:p>
      <w:r>
        <w:rPr>
          <w:b/>
        </w:rPr>
        <w:t xml:space="preserve">Nhận xét. </w:t>
      </w:r>
      <w:r>
        <w:rPr>
          <w:i w:val="0"/>
        </w:rPr>
        <w:t>R² của mô hình chỉ có ngôn ngữ là 4,6%, chỉ kinh nghiệm 18,2%, chỉ quốc gia 44,9%. Thêm kinh nghiệm vào quốc gia tăng R² lên 52,2%, thêm ngôn ngữ chỉ tăng thêm 2,6 điểm phần trăm (kiểm định F cho nhóm ngôn ngữ: p = 3 × 10⁻¹⁹⁵).</w:t>
      </w:r>
    </w:p>
    <w:p>
      <w:r>
        <w:rPr>
          <w:i w:val="0"/>
        </w:rPr>
        <w:t>Phần R² tăng thêm khi bổ sung từng nhóm biến được nêu ở Bảng 4.3.</w:t>
      </w:r>
    </w:p>
    <w:p>
      <w:r>
        <w:rPr>
          <w:b/>
        </w:rPr>
        <w:t xml:space="preserve">Insight. </w:t>
      </w:r>
      <w:r>
        <w:rPr>
          <w:i w:val="0"/>
        </w:rPr>
        <w:t>Giả thuyết được ủng hộ: để dự đoán lương, biết người đó ở nước nào và có bao nhiêu năm kinh nghiệm quan trọng hơn nhiều so với biết họ dùng ngôn ngữ gì. Đây là mô hình mô tả, không chứng minh nhân quả.</w:t>
      </w:r>
    </w:p>
    <w:p>
      <w:pPr>
        <w:keepNext/>
        <w:jc w:val="center"/>
      </w:pPr>
      <w:r>
        <w:rPr>
          <w:sz w:val="24"/>
        </w:rPr>
        <w:t>Bảng 4.3: R² của các mô hình hồi quy log(lương) và phần tăng thêm.</w:t>
      </w:r>
    </w:p>
    <w:tbl>
      <w:tblPr>
        <w:tblStyle w:val="TableGrid"/>
        <w:tblW w:type="auto" w:w="0"/>
        <w:jc w:val="center"/>
        <w:tblLayout w:type="fixed"/>
        <w:tblLook w:firstColumn="1" w:firstRow="1" w:lastColumn="0" w:lastRow="0" w:noHBand="0" w:noVBand="1" w:val="04A0"/>
      </w:tblPr>
      <w:tblGrid>
        <w:gridCol w:w="4948"/>
        <w:gridCol w:w="1649"/>
        <w:gridCol w:w="2474"/>
      </w:tblGrid>
      <w:tr>
        <w:trPr>
          <w:tblHeader/>
        </w:trPr>
        <w:tc>
          <w:tcPr>
            <w:tcW w:type="dxa" w:w="4948"/>
          </w:tcPr>
          <w:p>
            <w:pPr>
              <w:spacing w:after="0" w:line="240" w:lineRule="auto"/>
              <w:jc w:val="center"/>
            </w:pPr>
            <w:r/>
            <w:r>
              <w:rPr>
                <w:b/>
              </w:rPr>
              <w:t>Mô hình</w:t>
            </w:r>
          </w:p>
        </w:tc>
        <w:tc>
          <w:tcPr>
            <w:tcW w:type="dxa" w:w="1649"/>
          </w:tcPr>
          <w:p>
            <w:pPr>
              <w:spacing w:after="0" w:line="240" w:lineRule="auto"/>
              <w:jc w:val="center"/>
            </w:pPr>
            <w:r/>
            <w:r>
              <w:rPr>
                <w:b/>
              </w:rPr>
              <w:t>R²</w:t>
            </w:r>
          </w:p>
        </w:tc>
        <w:tc>
          <w:tcPr>
            <w:tcW w:type="dxa" w:w="2474"/>
          </w:tcPr>
          <w:p>
            <w:pPr>
              <w:spacing w:after="0" w:line="240" w:lineRule="auto"/>
              <w:jc w:val="center"/>
            </w:pPr>
            <w:r/>
            <w:r>
              <w:rPr>
                <w:b/>
              </w:rPr>
              <w:t>Tăng thêm</w:t>
            </w:r>
          </w:p>
        </w:tc>
      </w:tr>
      <w:tr>
        <w:tc>
          <w:tcPr>
            <w:tcW w:type="dxa" w:w="4948"/>
          </w:tcPr>
          <w:p>
            <w:pPr>
              <w:spacing w:after="0" w:line="240" w:lineRule="auto"/>
              <w:jc w:val="left"/>
            </w:pPr>
            <w:r/>
            <w:r>
              <w:rPr>
                <w:b w:val="0"/>
              </w:rPr>
              <w:t>Chỉ ngôn ngữ</w:t>
            </w:r>
          </w:p>
        </w:tc>
        <w:tc>
          <w:tcPr>
            <w:tcW w:type="dxa" w:w="1649"/>
          </w:tcPr>
          <w:p>
            <w:pPr>
              <w:spacing w:after="0" w:line="240" w:lineRule="auto"/>
              <w:jc w:val="left"/>
            </w:pPr>
            <w:r/>
            <w:r>
              <w:rPr>
                <w:b w:val="0"/>
              </w:rPr>
              <w:t>4,6%</w:t>
            </w:r>
          </w:p>
        </w:tc>
        <w:tc>
          <w:tcPr>
            <w:tcW w:type="dxa" w:w="2474"/>
          </w:tcPr>
          <w:p>
            <w:pPr>
              <w:spacing w:after="0" w:line="240" w:lineRule="auto"/>
              <w:jc w:val="left"/>
            </w:pPr>
            <w:r/>
            <w:r>
              <w:rPr>
                <w:b w:val="0"/>
              </w:rPr>
              <w:t>–</w:t>
            </w:r>
          </w:p>
        </w:tc>
      </w:tr>
      <w:tr>
        <w:tc>
          <w:tcPr>
            <w:tcW w:type="dxa" w:w="4948"/>
          </w:tcPr>
          <w:p>
            <w:pPr>
              <w:spacing w:after="0" w:line="240" w:lineRule="auto"/>
              <w:jc w:val="left"/>
            </w:pPr>
            <w:r/>
            <w:r>
              <w:rPr>
                <w:b w:val="0"/>
              </w:rPr>
              <w:t>Chỉ kinh nghiệm</w:t>
            </w:r>
          </w:p>
        </w:tc>
        <w:tc>
          <w:tcPr>
            <w:tcW w:type="dxa" w:w="1649"/>
          </w:tcPr>
          <w:p>
            <w:pPr>
              <w:spacing w:after="0" w:line="240" w:lineRule="auto"/>
              <w:jc w:val="left"/>
            </w:pPr>
            <w:r/>
            <w:r>
              <w:rPr>
                <w:b w:val="0"/>
              </w:rPr>
              <w:t>18,2%</w:t>
            </w:r>
          </w:p>
        </w:tc>
        <w:tc>
          <w:tcPr>
            <w:tcW w:type="dxa" w:w="2474"/>
          </w:tcPr>
          <w:p>
            <w:pPr>
              <w:spacing w:after="0" w:line="240" w:lineRule="auto"/>
              <w:jc w:val="left"/>
            </w:pPr>
            <w:r/>
            <w:r>
              <w:rPr>
                <w:b w:val="0"/>
              </w:rPr>
              <w:t>–</w:t>
            </w:r>
          </w:p>
        </w:tc>
      </w:tr>
      <w:tr>
        <w:tc>
          <w:tcPr>
            <w:tcW w:type="dxa" w:w="4948"/>
          </w:tcPr>
          <w:p>
            <w:pPr>
              <w:spacing w:after="0" w:line="240" w:lineRule="auto"/>
              <w:jc w:val="left"/>
            </w:pPr>
            <w:r/>
            <w:r>
              <w:rPr>
                <w:b w:val="0"/>
              </w:rPr>
              <w:t>Chỉ quốc gia</w:t>
            </w:r>
          </w:p>
        </w:tc>
        <w:tc>
          <w:tcPr>
            <w:tcW w:type="dxa" w:w="1649"/>
          </w:tcPr>
          <w:p>
            <w:pPr>
              <w:spacing w:after="0" w:line="240" w:lineRule="auto"/>
              <w:jc w:val="left"/>
            </w:pPr>
            <w:r/>
            <w:r>
              <w:rPr>
                <w:b w:val="0"/>
              </w:rPr>
              <w:t>44,9%</w:t>
            </w:r>
          </w:p>
        </w:tc>
        <w:tc>
          <w:tcPr>
            <w:tcW w:type="dxa" w:w="2474"/>
          </w:tcPr>
          <w:p>
            <w:pPr>
              <w:spacing w:after="0" w:line="240" w:lineRule="auto"/>
              <w:jc w:val="left"/>
            </w:pPr>
            <w:r/>
            <w:r>
              <w:rPr>
                <w:b w:val="0"/>
              </w:rPr>
              <w:t>–</w:t>
            </w:r>
          </w:p>
        </w:tc>
      </w:tr>
      <w:tr>
        <w:tc>
          <w:tcPr>
            <w:tcW w:type="dxa" w:w="4948"/>
          </w:tcPr>
          <w:p>
            <w:pPr>
              <w:spacing w:after="0" w:line="240" w:lineRule="auto"/>
              <w:jc w:val="left"/>
            </w:pPr>
            <w:r/>
            <w:r>
              <w:rPr>
                <w:b w:val="0"/>
              </w:rPr>
              <w:t>Quốc gia + kinh nghiệm</w:t>
            </w:r>
          </w:p>
        </w:tc>
        <w:tc>
          <w:tcPr>
            <w:tcW w:type="dxa" w:w="1649"/>
          </w:tcPr>
          <w:p>
            <w:pPr>
              <w:spacing w:after="0" w:line="240" w:lineRule="auto"/>
              <w:jc w:val="left"/>
            </w:pPr>
            <w:r/>
            <w:r>
              <w:rPr>
                <w:b w:val="0"/>
              </w:rPr>
              <w:t>52,2%</w:t>
            </w:r>
          </w:p>
        </w:tc>
        <w:tc>
          <w:tcPr>
            <w:tcW w:type="dxa" w:w="2474"/>
          </w:tcPr>
          <w:p>
            <w:pPr>
              <w:spacing w:after="0" w:line="240" w:lineRule="auto"/>
              <w:jc w:val="left"/>
            </w:pPr>
            <w:r/>
            <w:r>
              <w:rPr>
                <w:b w:val="0"/>
              </w:rPr>
              <w:t>+7,3 điểm %</w:t>
            </w:r>
          </w:p>
        </w:tc>
      </w:tr>
      <w:tr>
        <w:tc>
          <w:tcPr>
            <w:tcW w:type="dxa" w:w="4948"/>
          </w:tcPr>
          <w:p>
            <w:pPr>
              <w:spacing w:after="0" w:line="240" w:lineRule="auto"/>
              <w:jc w:val="left"/>
            </w:pPr>
            <w:r/>
            <w:r>
              <w:rPr>
                <w:b w:val="0"/>
              </w:rPr>
              <w:t>Quốc gia + kinh nghiệm + ngôn ngữ</w:t>
            </w:r>
          </w:p>
        </w:tc>
        <w:tc>
          <w:tcPr>
            <w:tcW w:type="dxa" w:w="1649"/>
          </w:tcPr>
          <w:p>
            <w:pPr>
              <w:spacing w:after="0" w:line="240" w:lineRule="auto"/>
              <w:jc w:val="left"/>
            </w:pPr>
            <w:r/>
            <w:r>
              <w:rPr>
                <w:b w:val="0"/>
              </w:rPr>
              <w:t>54,7%</w:t>
            </w:r>
          </w:p>
        </w:tc>
        <w:tc>
          <w:tcPr>
            <w:tcW w:type="dxa" w:w="2474"/>
          </w:tcPr>
          <w:p>
            <w:pPr>
              <w:spacing w:after="0" w:line="240" w:lineRule="auto"/>
              <w:jc w:val="left"/>
            </w:pPr>
            <w:r/>
            <w:r>
              <w:rPr>
                <w:b w:val="0"/>
              </w:rPr>
              <w:t>+2,6 điểm %</w:t>
            </w:r>
          </w:p>
        </w:tc>
      </w:tr>
    </w:tbl>
    <w:p/>
    <w:p>
      <w:r>
        <w:rPr>
          <w:i w:val="0"/>
        </w:rPr>
        <w:t>Kiểm định F cho nhóm 15 biến ngôn ngữ cho giá trị p rất nhỏ (cỡ 3 × 10⁻¹⁹⁵). Điều này nghĩa là ngôn ngữ có đóng góp khác không một cách có ý nghĩa thống kê, nhưng với hơn 17 nghìn quan sát thì ngay cả đóng góp nhỏ cũng có ý nghĩa thống kê; điều quan trọng cho kết luận thực tế là độ lớn của đóng góp, chỉ 2,6 điểm phần trăm R², so với 44,9% của quốc gia và 7,3 điểm phần trăm tăng thêm của kinh nghiệm.</w:t>
      </w:r>
    </w:p>
    <w:p>
      <w:r>
        <w:rPr>
          <w:b/>
        </w:rPr>
        <w:t xml:space="preserve">Cách đọc biểu đồ. </w:t>
      </w:r>
      <w:r>
        <w:rPr>
          <w:i w:val="0"/>
        </w:rPr>
        <w:t>Hình 4.7 là biểu đồ hệ số hồi quy: mỗi chấm là chênh lệch lương ước lượng (quy ra phần trăm) đi cùng việc dùng một ngôn ngữ so với không dùng, đã kiểm soát quốc gia và kinh nghiệm; thanh ngang là khoảng tin cậy 95%. Chấm xanh có khoảng tin cậy không chứa 0, chấm xám thì chưa đủ bằng chứng.</w:t>
      </w:r>
    </w:p>
    <w:p>
      <w:pPr>
        <w:keepNext/>
        <w:jc w:val="center"/>
      </w:pPr>
      <w:r>
        <w:drawing>
          <wp:inline xmlns:a="http://schemas.openxmlformats.org/drawingml/2006/main" xmlns:pic="http://schemas.openxmlformats.org/drawingml/2006/picture">
            <wp:extent cx="5580000" cy="2517975"/>
            <wp:docPr id="18" name="Picture 18"/>
            <wp:cNvGraphicFramePr>
              <a:graphicFrameLocks noChangeAspect="1"/>
            </wp:cNvGraphicFramePr>
            <a:graphic>
              <a:graphicData uri="http://schemas.openxmlformats.org/drawingml/2006/picture">
                <pic:pic>
                  <pic:nvPicPr>
                    <pic:cNvPr id="0" name="f6_4.png"/>
                    <pic:cNvPicPr/>
                  </pic:nvPicPr>
                  <pic:blipFill>
                    <a:blip r:embed="rId27"/>
                    <a:stretch>
                      <a:fillRect/>
                    </a:stretch>
                  </pic:blipFill>
                  <pic:spPr>
                    <a:xfrm>
                      <a:off x="0" y="0"/>
                      <a:ext cx="5580000" cy="2517975"/>
                    </a:xfrm>
                    <a:prstGeom prst="rect"/>
                  </pic:spPr>
                </pic:pic>
              </a:graphicData>
            </a:graphic>
          </wp:inline>
        </w:drawing>
      </w:r>
    </w:p>
    <w:p>
      <w:pPr>
        <w:jc w:val="center"/>
      </w:pPr>
      <w:r>
        <w:rPr>
          <w:sz w:val="24"/>
        </w:rPr>
        <w:t>Hình 4.7: Sau khi cố định nước và kinh nghiệm, chênh lệch lương theo ngôn ngữ chỉ từ −21% đến 14%.</w:t>
      </w:r>
    </w:p>
    <w:p>
      <w:r>
        <w:rPr>
          <w:b/>
        </w:rPr>
        <w:t xml:space="preserve">Nhận xét. </w:t>
      </w:r>
      <w:r>
        <w:rPr>
          <w:i w:val="0"/>
        </w:rPr>
        <w:t>Hệ số của 15 ngôn ngữ nằm trong khoảng −20,6% đến 14,1% so với người không dùng ngôn ngữ đó. 12/15 ngôn ngữ có khoảng tin cậy 95% không chứa 0: Go, TypeScript, Bash/Shell, Rust, Kotlin, Python, SQL, PowerShell, C#, HTML/CSS, C, PHP.</w:t>
      </w:r>
    </w:p>
    <w:p>
      <w:r>
        <w:rPr>
          <w:i w:val="0"/>
        </w:rPr>
        <w:t>Ngôn ngữ có hệ số dương có ý nghĩa: Go +14,1%, TypeScript +11,6%, Bash/Shell +9,7%, Rust +5,8%, Kotlin +5,7%, Python +4,8%. Ngôn ngữ có hệ số âm có ý nghĩa: SQL −2,9%, PowerShell −3,9%, C# −7,7%, HTML/CSS −9,8%, C −9,9%, PHP −20,6%.</w:t>
      </w:r>
    </w:p>
    <w:p>
      <w:r>
        <w:rPr>
          <w:i w:val="0"/>
        </w:rPr>
        <w:t>Dữ liệu khảo sát không có cột về loại công việc hay quy mô công ty, nên không giải thích được vì sao một số ngôn ngữ có hệ số dương và một số có hệ số âm; đây là hướng cần nghiên cứu thêm.</w:t>
      </w:r>
    </w:p>
    <w:p>
      <w:r>
        <w:rPr>
          <w:b/>
        </w:rPr>
        <w:t xml:space="preserve">Insight. </w:t>
      </w:r>
      <w:r>
        <w:rPr>
          <w:i w:val="0"/>
        </w:rPr>
        <w:t>Chênh lệch lương đi cùng việc dùng một ngôn ngữ (tối đa 21%) nhỏ hơn nhiều so với chênh lệch giữa các nước ở bản đồ lương theo nước (hai đại lượng tính khác nhau nên chỉ so sánh tham khảo); chọn ngôn ngữ nên dựa trên mức phổ biến và sở thích hơn là kỳ vọng tăng lương.</w:t>
      </w:r>
    </w:p>
    <w:p>
      <w:r>
        <w:rPr>
          <w:i w:val="0"/>
        </w:rPr>
        <w:t>Kết luận kiểm chứng: dữ liệu ủng hộ giả thuyết. Biết người đó sống ở nước nào đã giải thích 45% biến thiên log(lương), thêm kinh nghiệm lên 52%, còn thêm 15 ngôn ngữ chỉ tăng thêm 2,6 điểm phần trăm. Khi đã cố định nước và kinh nghiệm, chênh lệch lương đi cùng việc dùng từng ngôn ngữ nằm trong khoảng từ −21% đến +14%; để so sánh, median thô của nước cao nhất gấp khoảng 38,7 lần nước thấp nhất (Bảng 4.4), tuy hai đại lượng này tính khác nhau nên chỉ so sánh tham khảo. Phép so sánh có cơ sở hơn là R²: quốc gia giải thích 44,9% biến thiên log(lương), còn 15 ngôn ngữ chỉ thêm 2,6 điểm phần trăm.</w:t>
      </w:r>
    </w:p>
    <w:p>
      <w:pPr>
        <w:pStyle w:val="Heading2"/>
        <w:pageBreakBefore w:val="0"/>
      </w:pPr>
      <w:r>
        <w:t>4.3. Lương theo nước và vị trí của Việt Nam (Q7)</w:t>
      </w:r>
    </w:p>
    <w:p>
      <w:r>
        <w:rPr>
          <w:b/>
        </w:rPr>
        <w:t xml:space="preserve">Cách đọc biểu đồ. </w:t>
      </w:r>
      <w:r>
        <w:rPr>
          <w:i w:val="0"/>
        </w:rPr>
        <w:t>Hình 4.8 là bản đồ choropleth tô màu mỗi nước theo median lương, một biến duy nhất với thang màu tuần tự (càng đậm càng cao). Bản đồ chỉ dùng giá trị chuẩn hóa (median) chứ không dùng số tuyệt đối, và chỉ hiển thị nước đủ 30 dòng lương.</w:t>
      </w:r>
    </w:p>
    <w:p>
      <w:pPr>
        <w:keepNext/>
        <w:jc w:val="center"/>
      </w:pPr>
      <w:r>
        <w:drawing>
          <wp:inline xmlns:a="http://schemas.openxmlformats.org/drawingml/2006/main" xmlns:pic="http://schemas.openxmlformats.org/drawingml/2006/picture">
            <wp:extent cx="5580000" cy="2497050"/>
            <wp:docPr id="19" name="Picture 19"/>
            <wp:cNvGraphicFramePr>
              <a:graphicFrameLocks noChangeAspect="1"/>
            </wp:cNvGraphicFramePr>
            <a:graphic>
              <a:graphicData uri="http://schemas.openxmlformats.org/drawingml/2006/picture">
                <pic:pic>
                  <pic:nvPicPr>
                    <pic:cNvPr id="0" name="f7_1.png"/>
                    <pic:cNvPicPr/>
                  </pic:nvPicPr>
                  <pic:blipFill>
                    <a:blip r:embed="rId28"/>
                    <a:stretch>
                      <a:fillRect/>
                    </a:stretch>
                  </pic:blipFill>
                  <pic:spPr>
                    <a:xfrm>
                      <a:off x="0" y="0"/>
                      <a:ext cx="5580000" cy="2497050"/>
                    </a:xfrm>
                    <a:prstGeom prst="rect"/>
                  </pic:spPr>
                </pic:pic>
              </a:graphicData>
            </a:graphic>
          </wp:inline>
        </w:drawing>
      </w:r>
    </w:p>
    <w:p>
      <w:pPr>
        <w:jc w:val="center"/>
      </w:pPr>
      <w:r>
        <w:rPr>
          <w:sz w:val="24"/>
        </w:rPr>
        <w:t>Hình 4.8: Median lương cao nhất ở United States (150.000 USD), thấp nhất ở Nigeria (3.874 USD); Việt Nam 11.464 USD.</w:t>
      </w:r>
    </w:p>
    <w:p>
      <w:r>
        <w:rPr>
          <w:b/>
        </w:rPr>
        <w:t xml:space="preserve">Nhận xét. </w:t>
      </w:r>
      <w:r>
        <w:rPr>
          <w:i w:val="0"/>
        </w:rPr>
        <w:t>Bản đồ có 62 nước đủ 30 dòng lương. Chênh lệch giữa nước cao nhất và thấp nhất là 38,7 lần. Việt Nam có median 11.464 USD (khoảng tin cậy 9.553–21.049, n = 31).</w:t>
      </w:r>
    </w:p>
    <w:p>
      <w:r>
        <w:rPr>
          <w:i w:val="0"/>
        </w:rPr>
        <w:t>Nước có median cao nhất là United States (150.000 USD), thấp nhất là Nigeria (3.874 USD); chênh lệch 38,7 lần. Phần lớn các nước Bắc Mỹ, Tây Âu và Úc có màu đậm (ngoại lệ trong Bắc Mỹ: Mexico, 31.583 USD); Nam Á và châu Phi có màu nhạt, còn Singapore (91.391 USD) là ngoại lệ của Đông Nam Á.</w:t>
      </w:r>
    </w:p>
    <w:p>
      <w:r>
        <w:rPr>
          <w:b/>
        </w:rPr>
        <w:t xml:space="preserve">Insight. </w:t>
      </w:r>
      <w:r>
        <w:rPr>
          <w:i w:val="0"/>
        </w:rPr>
        <w:t>Quốc gia là yếu tố gắn với khác biệt lương lớn nhất; số liệu Việt Nam chỉ tham khảo vì mẫu nhỏ và lương là USD danh nghĩa.</w:t>
      </w:r>
    </w:p>
    <w:p>
      <w:r>
        <w:rPr>
          <w:b/>
        </w:rPr>
        <w:t xml:space="preserve">Cách đọc biểu đồ. </w:t>
      </w:r>
      <w:r>
        <w:rPr>
          <w:i w:val="0"/>
        </w:rPr>
        <w:t>Hình 4.9 là biểu đồ xếp hạng gồm 10 nước cao nhất, Việt Nam (màu cam) và 10 nước thấp nhất; thanh sai số là khoảng tin cậy bootstrap 95% và n là số người có lương ở mỗi nước.</w:t>
      </w:r>
    </w:p>
    <w:p>
      <w:pPr>
        <w:keepNext/>
        <w:jc w:val="center"/>
      </w:pPr>
      <w:r>
        <w:drawing>
          <wp:inline xmlns:a="http://schemas.openxmlformats.org/drawingml/2006/main" xmlns:pic="http://schemas.openxmlformats.org/drawingml/2006/picture">
            <wp:extent cx="5580000" cy="2517975"/>
            <wp:docPr id="20" name="Picture 20"/>
            <wp:cNvGraphicFramePr>
              <a:graphicFrameLocks noChangeAspect="1"/>
            </wp:cNvGraphicFramePr>
            <a:graphic>
              <a:graphicData uri="http://schemas.openxmlformats.org/drawingml/2006/picture">
                <pic:pic>
                  <pic:nvPicPr>
                    <pic:cNvPr id="0" name="f7_2.png"/>
                    <pic:cNvPicPr/>
                  </pic:nvPicPr>
                  <pic:blipFill>
                    <a:blip r:embed="rId29"/>
                    <a:stretch>
                      <a:fillRect/>
                    </a:stretch>
                  </pic:blipFill>
                  <pic:spPr>
                    <a:xfrm>
                      <a:off x="0" y="0"/>
                      <a:ext cx="5580000" cy="2517975"/>
                    </a:xfrm>
                    <a:prstGeom prst="rect"/>
                  </pic:spPr>
                </pic:pic>
              </a:graphicData>
            </a:graphic>
          </wp:inline>
        </w:drawing>
      </w:r>
    </w:p>
    <w:p>
      <w:pPr>
        <w:jc w:val="center"/>
      </w:pPr>
      <w:r>
        <w:rPr>
          <w:sz w:val="24"/>
        </w:rPr>
        <w:t>Hình 4.9: Việt Nam xếp thứ 57/62 nước về median lương (11.464 USD), mẫu chỉ 31 người.</w:t>
      </w:r>
    </w:p>
    <w:p>
      <w:r>
        <w:rPr>
          <w:b/>
        </w:rPr>
        <w:t xml:space="preserve">Nhận xét. </w:t>
      </w:r>
      <w:r>
        <w:rPr>
          <w:i w:val="0"/>
        </w:rPr>
        <w:t>Trong 62 nước đủ mẫu, Việt Nam ở nửa dưới bảng xếp hạng (median 11.464 USD). Thanh sai số cho thấy khoảng tin cậy của Việt Nam rất rộng (9.553–21.049 USD), nên thứ hạng có thể thay đổi nhiều.</w:t>
      </w:r>
    </w:p>
    <w:p>
      <w:r>
        <w:rPr>
          <w:i w:val="0"/>
        </w:rPr>
        <w:t>Bảng 4.5 so sánh Việt Nam với một số nước chọn trong khu vực. Việt Nam xếp thứ 57/62 với median 11.464 USD từ 31 người. Khoảng tin cậy rộng nên thứ hạng không chắc chắn, nhưng Việt Nam nằm gần nhóm các nước đang phát triển ở châu Á và châu Phi trong dữ liệu này.</w:t>
      </w:r>
    </w:p>
    <w:p>
      <w:r>
        <w:rPr>
          <w:b/>
        </w:rPr>
        <w:t xml:space="preserve">Insight. </w:t>
      </w:r>
      <w:r>
        <w:rPr>
          <w:i w:val="0"/>
        </w:rPr>
        <w:t>Kỳ vọng lương nên so với mức sống và chi phí tại chỗ, không so trực tiếp bằng USD danh nghĩa với Mỹ hay châu Âu.</w:t>
      </w:r>
    </w:p>
    <w:p>
      <w:pPr>
        <w:keepNext/>
        <w:jc w:val="center"/>
      </w:pPr>
      <w:r>
        <w:rPr>
          <w:sz w:val="24"/>
        </w:rPr>
        <w:t>Bảng 4.4: 10 nước có median cao nhất và 10 nước thấp nhất.</w:t>
      </w:r>
    </w:p>
    <w:tbl>
      <w:tblPr>
        <w:tblStyle w:val="TableGrid"/>
        <w:tblW w:type="auto" w:w="0"/>
        <w:jc w:val="center"/>
        <w:tblLayout w:type="fixed"/>
        <w:tblLook w:firstColumn="1" w:firstRow="1" w:lastColumn="0" w:lastRow="0" w:noHBand="0" w:noVBand="1" w:val="04A0"/>
      </w:tblPr>
      <w:tblGrid>
        <w:gridCol w:w="2581"/>
        <w:gridCol w:w="1327"/>
        <w:gridCol w:w="2212"/>
        <w:gridCol w:w="2950"/>
      </w:tblGrid>
      <w:tr>
        <w:trPr>
          <w:tblHeader/>
        </w:trPr>
        <w:tc>
          <w:tcPr>
            <w:tcW w:type="dxa" w:w="2581"/>
          </w:tcPr>
          <w:p>
            <w:pPr>
              <w:spacing w:after="0" w:line="240" w:lineRule="auto"/>
              <w:jc w:val="center"/>
            </w:pPr>
            <w:r/>
            <w:r>
              <w:rPr>
                <w:b/>
              </w:rPr>
              <w:t>Quốc gia</w:t>
            </w:r>
          </w:p>
        </w:tc>
        <w:tc>
          <w:tcPr>
            <w:tcW w:type="dxa" w:w="1327"/>
          </w:tcPr>
          <w:p>
            <w:pPr>
              <w:spacing w:after="0" w:line="240" w:lineRule="auto"/>
              <w:jc w:val="center"/>
            </w:pPr>
            <w:r/>
            <w:r>
              <w:rPr>
                <w:b/>
              </w:rPr>
              <w:t>n</w:t>
            </w:r>
          </w:p>
        </w:tc>
        <w:tc>
          <w:tcPr>
            <w:tcW w:type="dxa" w:w="2212"/>
          </w:tcPr>
          <w:p>
            <w:pPr>
              <w:spacing w:after="0" w:line="240" w:lineRule="auto"/>
              <w:jc w:val="center"/>
            </w:pPr>
            <w:r/>
            <w:r>
              <w:rPr>
                <w:b/>
              </w:rPr>
              <w:t>Median (USD)</w:t>
            </w:r>
          </w:p>
        </w:tc>
        <w:tc>
          <w:tcPr>
            <w:tcW w:type="dxa" w:w="2950"/>
          </w:tcPr>
          <w:p>
            <w:pPr>
              <w:spacing w:after="0" w:line="240" w:lineRule="auto"/>
              <w:jc w:val="center"/>
            </w:pPr>
            <w:r/>
            <w:r>
              <w:rPr>
                <w:b/>
              </w:rPr>
              <w:t>Khoảng tin cậy 95%</w:t>
            </w:r>
          </w:p>
        </w:tc>
      </w:tr>
      <w:tr>
        <w:tc>
          <w:tcPr>
            <w:tcW w:type="dxa" w:w="2581"/>
          </w:tcPr>
          <w:p>
            <w:pPr>
              <w:spacing w:after="0" w:line="240" w:lineRule="auto"/>
              <w:jc w:val="left"/>
            </w:pPr>
            <w:r/>
            <w:r>
              <w:rPr>
                <w:b w:val="0"/>
              </w:rPr>
              <w:t>United States</w:t>
            </w:r>
          </w:p>
        </w:tc>
        <w:tc>
          <w:tcPr>
            <w:tcW w:type="dxa" w:w="1327"/>
          </w:tcPr>
          <w:p>
            <w:pPr>
              <w:spacing w:after="0" w:line="240" w:lineRule="auto"/>
              <w:jc w:val="left"/>
            </w:pPr>
            <w:r/>
            <w:r>
              <w:rPr>
                <w:b w:val="0"/>
              </w:rPr>
              <w:t>4.244</w:t>
            </w:r>
          </w:p>
        </w:tc>
        <w:tc>
          <w:tcPr>
            <w:tcW w:type="dxa" w:w="2212"/>
          </w:tcPr>
          <w:p>
            <w:pPr>
              <w:spacing w:after="0" w:line="240" w:lineRule="auto"/>
              <w:jc w:val="left"/>
            </w:pPr>
            <w:r/>
            <w:r>
              <w:rPr>
                <w:b w:val="0"/>
              </w:rPr>
              <w:t>150.000</w:t>
            </w:r>
          </w:p>
        </w:tc>
        <w:tc>
          <w:tcPr>
            <w:tcW w:type="dxa" w:w="2950"/>
          </w:tcPr>
          <w:p>
            <w:pPr>
              <w:spacing w:after="0" w:line="240" w:lineRule="auto"/>
              <w:jc w:val="left"/>
            </w:pPr>
            <w:r/>
            <w:r>
              <w:rPr>
                <w:b w:val="0"/>
              </w:rPr>
              <w:t>150.000–151.583</w:t>
            </w:r>
          </w:p>
        </w:tc>
      </w:tr>
      <w:tr>
        <w:tc>
          <w:tcPr>
            <w:tcW w:type="dxa" w:w="2581"/>
          </w:tcPr>
          <w:p>
            <w:pPr>
              <w:spacing w:after="0" w:line="240" w:lineRule="auto"/>
              <w:jc w:val="left"/>
            </w:pPr>
            <w:r/>
            <w:r>
              <w:rPr>
                <w:b w:val="0"/>
              </w:rPr>
              <w:t>Switzerland</w:t>
            </w:r>
          </w:p>
        </w:tc>
        <w:tc>
          <w:tcPr>
            <w:tcW w:type="dxa" w:w="1327"/>
          </w:tcPr>
          <w:p>
            <w:pPr>
              <w:spacing w:after="0" w:line="240" w:lineRule="auto"/>
              <w:jc w:val="left"/>
            </w:pPr>
            <w:r/>
            <w:r>
              <w:rPr>
                <w:b w:val="0"/>
              </w:rPr>
              <w:t>331</w:t>
            </w:r>
          </w:p>
        </w:tc>
        <w:tc>
          <w:tcPr>
            <w:tcW w:type="dxa" w:w="2212"/>
          </w:tcPr>
          <w:p>
            <w:pPr>
              <w:spacing w:after="0" w:line="240" w:lineRule="auto"/>
              <w:jc w:val="left"/>
            </w:pPr>
            <w:r/>
            <w:r>
              <w:rPr>
                <w:b w:val="0"/>
              </w:rPr>
              <w:t>142.592</w:t>
            </w:r>
          </w:p>
        </w:tc>
        <w:tc>
          <w:tcPr>
            <w:tcW w:type="dxa" w:w="2950"/>
          </w:tcPr>
          <w:p>
            <w:pPr>
              <w:spacing w:after="0" w:line="240" w:lineRule="auto"/>
              <w:jc w:val="left"/>
            </w:pPr>
            <w:r/>
            <w:r>
              <w:rPr>
                <w:b w:val="0"/>
              </w:rPr>
              <w:t>136.392–148.791</w:t>
            </w:r>
          </w:p>
        </w:tc>
      </w:tr>
      <w:tr>
        <w:tc>
          <w:tcPr>
            <w:tcW w:type="dxa" w:w="2581"/>
          </w:tcPr>
          <w:p>
            <w:pPr>
              <w:spacing w:after="0" w:line="240" w:lineRule="auto"/>
              <w:jc w:val="left"/>
            </w:pPr>
            <w:r/>
            <w:r>
              <w:rPr>
                <w:b w:val="0"/>
              </w:rPr>
              <w:t>Israel</w:t>
            </w:r>
          </w:p>
        </w:tc>
        <w:tc>
          <w:tcPr>
            <w:tcW w:type="dxa" w:w="1327"/>
          </w:tcPr>
          <w:p>
            <w:pPr>
              <w:spacing w:after="0" w:line="240" w:lineRule="auto"/>
              <w:jc w:val="left"/>
            </w:pPr>
            <w:r/>
            <w:r>
              <w:rPr>
                <w:b w:val="0"/>
              </w:rPr>
              <w:t>154</w:t>
            </w:r>
          </w:p>
        </w:tc>
        <w:tc>
          <w:tcPr>
            <w:tcW w:type="dxa" w:w="2212"/>
          </w:tcPr>
          <w:p>
            <w:pPr>
              <w:spacing w:after="0" w:line="240" w:lineRule="auto"/>
              <w:jc w:val="left"/>
            </w:pPr>
            <w:r/>
            <w:r>
              <w:rPr>
                <w:b w:val="0"/>
              </w:rPr>
              <w:t>141.188</w:t>
            </w:r>
          </w:p>
        </w:tc>
        <w:tc>
          <w:tcPr>
            <w:tcW w:type="dxa" w:w="2950"/>
          </w:tcPr>
          <w:p>
            <w:pPr>
              <w:spacing w:after="0" w:line="240" w:lineRule="auto"/>
              <w:jc w:val="left"/>
            </w:pPr>
            <w:r/>
            <w:r>
              <w:rPr>
                <w:b w:val="0"/>
              </w:rPr>
              <w:t>130.405–147.071</w:t>
            </w:r>
          </w:p>
        </w:tc>
      </w:tr>
      <w:tr>
        <w:tc>
          <w:tcPr>
            <w:tcW w:type="dxa" w:w="2581"/>
          </w:tcPr>
          <w:p>
            <w:pPr>
              <w:spacing w:after="0" w:line="240" w:lineRule="auto"/>
              <w:jc w:val="left"/>
            </w:pPr>
            <w:r/>
            <w:r>
              <w:rPr>
                <w:b w:val="0"/>
              </w:rPr>
              <w:t>Ireland</w:t>
            </w:r>
          </w:p>
        </w:tc>
        <w:tc>
          <w:tcPr>
            <w:tcW w:type="dxa" w:w="1327"/>
          </w:tcPr>
          <w:p>
            <w:pPr>
              <w:spacing w:after="0" w:line="240" w:lineRule="auto"/>
              <w:jc w:val="left"/>
            </w:pPr>
            <w:r/>
            <w:r>
              <w:rPr>
                <w:b w:val="0"/>
              </w:rPr>
              <w:t>133</w:t>
            </w:r>
          </w:p>
        </w:tc>
        <w:tc>
          <w:tcPr>
            <w:tcW w:type="dxa" w:w="2212"/>
          </w:tcPr>
          <w:p>
            <w:pPr>
              <w:spacing w:after="0" w:line="240" w:lineRule="auto"/>
              <w:jc w:val="left"/>
            </w:pPr>
            <w:r/>
            <w:r>
              <w:rPr>
                <w:b w:val="0"/>
              </w:rPr>
              <w:t>116.015</w:t>
            </w:r>
          </w:p>
        </w:tc>
        <w:tc>
          <w:tcPr>
            <w:tcW w:type="dxa" w:w="2950"/>
          </w:tcPr>
          <w:p>
            <w:pPr>
              <w:spacing w:after="0" w:line="240" w:lineRule="auto"/>
              <w:jc w:val="left"/>
            </w:pPr>
            <w:r/>
            <w:r>
              <w:rPr>
                <w:b w:val="0"/>
              </w:rPr>
              <w:t>110.214–121.815</w:t>
            </w:r>
          </w:p>
        </w:tc>
      </w:tr>
      <w:tr>
        <w:tc>
          <w:tcPr>
            <w:tcW w:type="dxa" w:w="2581"/>
          </w:tcPr>
          <w:p>
            <w:pPr>
              <w:spacing w:after="0" w:line="240" w:lineRule="auto"/>
              <w:jc w:val="left"/>
            </w:pPr>
            <w:r/>
            <w:r>
              <w:rPr>
                <w:b w:val="0"/>
              </w:rPr>
              <w:t>Denmark</w:t>
            </w:r>
          </w:p>
        </w:tc>
        <w:tc>
          <w:tcPr>
            <w:tcW w:type="dxa" w:w="1327"/>
          </w:tcPr>
          <w:p>
            <w:pPr>
              <w:spacing w:after="0" w:line="240" w:lineRule="auto"/>
              <w:jc w:val="left"/>
            </w:pPr>
            <w:r/>
            <w:r>
              <w:rPr>
                <w:b w:val="0"/>
              </w:rPr>
              <w:t>198</w:t>
            </w:r>
          </w:p>
        </w:tc>
        <w:tc>
          <w:tcPr>
            <w:tcW w:type="dxa" w:w="2212"/>
          </w:tcPr>
          <w:p>
            <w:pPr>
              <w:spacing w:after="0" w:line="240" w:lineRule="auto"/>
              <w:jc w:val="left"/>
            </w:pPr>
            <w:r/>
            <w:r>
              <w:rPr>
                <w:b w:val="0"/>
              </w:rPr>
              <w:t>100.311</w:t>
            </w:r>
          </w:p>
        </w:tc>
        <w:tc>
          <w:tcPr>
            <w:tcW w:type="dxa" w:w="2950"/>
          </w:tcPr>
          <w:p>
            <w:pPr>
              <w:spacing w:after="0" w:line="240" w:lineRule="auto"/>
              <w:jc w:val="left"/>
            </w:pPr>
            <w:r/>
            <w:r>
              <w:rPr>
                <w:b w:val="0"/>
              </w:rPr>
              <w:t>93.312–104.512</w:t>
            </w:r>
          </w:p>
        </w:tc>
      </w:tr>
      <w:tr>
        <w:tc>
          <w:tcPr>
            <w:tcW w:type="dxa" w:w="2581"/>
          </w:tcPr>
          <w:p>
            <w:pPr>
              <w:spacing w:after="0" w:line="240" w:lineRule="auto"/>
              <w:jc w:val="left"/>
            </w:pPr>
            <w:r/>
            <w:r>
              <w:rPr>
                <w:b w:val="0"/>
              </w:rPr>
              <w:t>Australia</w:t>
            </w:r>
          </w:p>
        </w:tc>
        <w:tc>
          <w:tcPr>
            <w:tcW w:type="dxa" w:w="1327"/>
          </w:tcPr>
          <w:p>
            <w:pPr>
              <w:spacing w:after="0" w:line="240" w:lineRule="auto"/>
              <w:jc w:val="left"/>
            </w:pPr>
            <w:r/>
            <w:r>
              <w:rPr>
                <w:b w:val="0"/>
              </w:rPr>
              <w:t>473</w:t>
            </w:r>
          </w:p>
        </w:tc>
        <w:tc>
          <w:tcPr>
            <w:tcW w:type="dxa" w:w="2212"/>
          </w:tcPr>
          <w:p>
            <w:pPr>
              <w:spacing w:after="0" w:line="240" w:lineRule="auto"/>
              <w:jc w:val="left"/>
            </w:pPr>
            <w:r/>
            <w:r>
              <w:rPr>
                <w:b w:val="0"/>
              </w:rPr>
              <w:t>97.855</w:t>
            </w:r>
          </w:p>
        </w:tc>
        <w:tc>
          <w:tcPr>
            <w:tcW w:type="dxa" w:w="2950"/>
          </w:tcPr>
          <w:p>
            <w:pPr>
              <w:spacing w:after="0" w:line="240" w:lineRule="auto"/>
              <w:jc w:val="left"/>
            </w:pPr>
            <w:r/>
            <w:r>
              <w:rPr>
                <w:b w:val="0"/>
              </w:rPr>
              <w:t>97.514–104.015</w:t>
            </w:r>
          </w:p>
        </w:tc>
      </w:tr>
      <w:tr>
        <w:tc>
          <w:tcPr>
            <w:tcW w:type="dxa" w:w="2581"/>
          </w:tcPr>
          <w:p>
            <w:pPr>
              <w:spacing w:after="0" w:line="240" w:lineRule="auto"/>
              <w:jc w:val="left"/>
            </w:pPr>
            <w:r/>
            <w:r>
              <w:rPr>
                <w:b w:val="0"/>
              </w:rPr>
              <w:t>United Kingdom</w:t>
            </w:r>
          </w:p>
        </w:tc>
        <w:tc>
          <w:tcPr>
            <w:tcW w:type="dxa" w:w="1327"/>
          </w:tcPr>
          <w:p>
            <w:pPr>
              <w:spacing w:after="0" w:line="240" w:lineRule="auto"/>
              <w:jc w:val="left"/>
            </w:pPr>
            <w:r/>
            <w:r>
              <w:rPr>
                <w:b w:val="0"/>
              </w:rPr>
              <w:t>1.255</w:t>
            </w:r>
          </w:p>
        </w:tc>
        <w:tc>
          <w:tcPr>
            <w:tcW w:type="dxa" w:w="2212"/>
          </w:tcPr>
          <w:p>
            <w:pPr>
              <w:spacing w:after="0" w:line="240" w:lineRule="auto"/>
              <w:jc w:val="left"/>
            </w:pPr>
            <w:r/>
            <w:r>
              <w:rPr>
                <w:b w:val="0"/>
              </w:rPr>
              <w:t>95.299</w:t>
            </w:r>
          </w:p>
        </w:tc>
        <w:tc>
          <w:tcPr>
            <w:tcW w:type="dxa" w:w="2950"/>
          </w:tcPr>
          <w:p>
            <w:pPr>
              <w:spacing w:after="0" w:line="240" w:lineRule="auto"/>
              <w:jc w:val="left"/>
            </w:pPr>
            <w:r/>
            <w:r>
              <w:rPr>
                <w:b w:val="0"/>
              </w:rPr>
              <w:t>92.753–98.158</w:t>
            </w:r>
          </w:p>
        </w:tc>
      </w:tr>
      <w:tr>
        <w:tc>
          <w:tcPr>
            <w:tcW w:type="dxa" w:w="2581"/>
          </w:tcPr>
          <w:p>
            <w:pPr>
              <w:spacing w:after="0" w:line="240" w:lineRule="auto"/>
              <w:jc w:val="left"/>
            </w:pPr>
            <w:r/>
            <w:r>
              <w:rPr>
                <w:b w:val="0"/>
              </w:rPr>
              <w:t>Singapore</w:t>
            </w:r>
          </w:p>
        </w:tc>
        <w:tc>
          <w:tcPr>
            <w:tcW w:type="dxa" w:w="1327"/>
          </w:tcPr>
          <w:p>
            <w:pPr>
              <w:spacing w:after="0" w:line="240" w:lineRule="auto"/>
              <w:jc w:val="left"/>
            </w:pPr>
            <w:r/>
            <w:r>
              <w:rPr>
                <w:b w:val="0"/>
              </w:rPr>
              <w:t>51</w:t>
            </w:r>
          </w:p>
        </w:tc>
        <w:tc>
          <w:tcPr>
            <w:tcW w:type="dxa" w:w="2212"/>
          </w:tcPr>
          <w:p>
            <w:pPr>
              <w:spacing w:after="0" w:line="240" w:lineRule="auto"/>
              <w:jc w:val="left"/>
            </w:pPr>
            <w:r/>
            <w:r>
              <w:rPr>
                <w:b w:val="0"/>
              </w:rPr>
              <w:t>91.391</w:t>
            </w:r>
          </w:p>
        </w:tc>
        <w:tc>
          <w:tcPr>
            <w:tcW w:type="dxa" w:w="2950"/>
          </w:tcPr>
          <w:p>
            <w:pPr>
              <w:spacing w:after="0" w:line="240" w:lineRule="auto"/>
              <w:jc w:val="left"/>
            </w:pPr>
            <w:r/>
            <w:r>
              <w:rPr>
                <w:b w:val="0"/>
              </w:rPr>
              <w:t>76.550–117.168</w:t>
            </w:r>
          </w:p>
        </w:tc>
      </w:tr>
      <w:tr>
        <w:tc>
          <w:tcPr>
            <w:tcW w:type="dxa" w:w="2581"/>
          </w:tcPr>
          <w:p>
            <w:pPr>
              <w:spacing w:after="0" w:line="240" w:lineRule="auto"/>
              <w:jc w:val="left"/>
            </w:pPr>
            <w:r/>
            <w:r>
              <w:rPr>
                <w:b w:val="0"/>
              </w:rPr>
              <w:t>Canada</w:t>
            </w:r>
          </w:p>
        </w:tc>
        <w:tc>
          <w:tcPr>
            <w:tcW w:type="dxa" w:w="1327"/>
          </w:tcPr>
          <w:p>
            <w:pPr>
              <w:spacing w:after="0" w:line="240" w:lineRule="auto"/>
              <w:jc w:val="left"/>
            </w:pPr>
            <w:r/>
            <w:r>
              <w:rPr>
                <w:b w:val="0"/>
              </w:rPr>
              <w:t>765</w:t>
            </w:r>
          </w:p>
        </w:tc>
        <w:tc>
          <w:tcPr>
            <w:tcW w:type="dxa" w:w="2212"/>
          </w:tcPr>
          <w:p>
            <w:pPr>
              <w:spacing w:after="0" w:line="240" w:lineRule="auto"/>
              <w:jc w:val="left"/>
            </w:pPr>
            <w:r/>
            <w:r>
              <w:rPr>
                <w:b w:val="0"/>
              </w:rPr>
              <w:t>91.198</w:t>
            </w:r>
          </w:p>
        </w:tc>
        <w:tc>
          <w:tcPr>
            <w:tcW w:type="dxa" w:w="2950"/>
          </w:tcPr>
          <w:p>
            <w:pPr>
              <w:spacing w:after="0" w:line="240" w:lineRule="auto"/>
              <w:jc w:val="left"/>
            </w:pPr>
            <w:r/>
            <w:r>
              <w:rPr>
                <w:b w:val="0"/>
              </w:rPr>
              <w:t>87.550–94.846</w:t>
            </w:r>
          </w:p>
        </w:tc>
      </w:tr>
      <w:tr>
        <w:tc>
          <w:tcPr>
            <w:tcW w:type="dxa" w:w="2581"/>
          </w:tcPr>
          <w:p>
            <w:pPr>
              <w:spacing w:after="0" w:line="240" w:lineRule="auto"/>
              <w:jc w:val="left"/>
            </w:pPr>
            <w:r/>
            <w:r>
              <w:rPr>
                <w:b w:val="0"/>
              </w:rPr>
              <w:t>Norway</w:t>
            </w:r>
          </w:p>
        </w:tc>
        <w:tc>
          <w:tcPr>
            <w:tcW w:type="dxa" w:w="1327"/>
          </w:tcPr>
          <w:p>
            <w:pPr>
              <w:spacing w:after="0" w:line="240" w:lineRule="auto"/>
              <w:jc w:val="left"/>
            </w:pPr>
            <w:r/>
            <w:r>
              <w:rPr>
                <w:b w:val="0"/>
              </w:rPr>
              <w:t>159</w:t>
            </w:r>
          </w:p>
        </w:tc>
        <w:tc>
          <w:tcPr>
            <w:tcW w:type="dxa" w:w="2212"/>
          </w:tcPr>
          <w:p>
            <w:pPr>
              <w:spacing w:after="0" w:line="240" w:lineRule="auto"/>
              <w:jc w:val="left"/>
            </w:pPr>
            <w:r/>
            <w:r>
              <w:rPr>
                <w:b w:val="0"/>
              </w:rPr>
              <w:t>88.945</w:t>
            </w:r>
          </w:p>
        </w:tc>
        <w:tc>
          <w:tcPr>
            <w:tcW w:type="dxa" w:w="2950"/>
          </w:tcPr>
          <w:p>
            <w:pPr>
              <w:spacing w:after="0" w:line="240" w:lineRule="auto"/>
              <w:jc w:val="left"/>
            </w:pPr>
            <w:r/>
            <w:r>
              <w:rPr>
                <w:b w:val="0"/>
              </w:rPr>
              <w:t>85.980–95.862</w:t>
            </w:r>
          </w:p>
        </w:tc>
      </w:tr>
      <w:tr>
        <w:tc>
          <w:tcPr>
            <w:tcW w:type="dxa" w:w="2581"/>
          </w:tcPr>
          <w:p>
            <w:pPr>
              <w:spacing w:after="0" w:line="240" w:lineRule="auto"/>
              <w:jc w:val="left"/>
            </w:pPr>
            <w:r/>
            <w:r>
              <w:rPr>
                <w:b w:val="0"/>
              </w:rPr>
              <w:t>Malaysia</w:t>
            </w:r>
          </w:p>
        </w:tc>
        <w:tc>
          <w:tcPr>
            <w:tcW w:type="dxa" w:w="1327"/>
          </w:tcPr>
          <w:p>
            <w:pPr>
              <w:spacing w:after="0" w:line="240" w:lineRule="auto"/>
              <w:jc w:val="left"/>
            </w:pPr>
            <w:r/>
            <w:r>
              <w:rPr>
                <w:b w:val="0"/>
              </w:rPr>
              <w:t>40</w:t>
            </w:r>
          </w:p>
        </w:tc>
        <w:tc>
          <w:tcPr>
            <w:tcW w:type="dxa" w:w="2212"/>
          </w:tcPr>
          <w:p>
            <w:pPr>
              <w:spacing w:after="0" w:line="240" w:lineRule="auto"/>
              <w:jc w:val="left"/>
            </w:pPr>
            <w:r/>
            <w:r>
              <w:rPr>
                <w:b w:val="0"/>
              </w:rPr>
              <w:t>19.322</w:t>
            </w:r>
          </w:p>
        </w:tc>
        <w:tc>
          <w:tcPr>
            <w:tcW w:type="dxa" w:w="2950"/>
          </w:tcPr>
          <w:p>
            <w:pPr>
              <w:spacing w:after="0" w:line="240" w:lineRule="auto"/>
              <w:jc w:val="left"/>
            </w:pPr>
            <w:r/>
            <w:r>
              <w:rPr>
                <w:b w:val="0"/>
              </w:rPr>
              <w:t>14.138–28.275</w:t>
            </w:r>
          </w:p>
        </w:tc>
      </w:tr>
      <w:tr>
        <w:tc>
          <w:tcPr>
            <w:tcW w:type="dxa" w:w="2581"/>
          </w:tcPr>
          <w:p>
            <w:pPr>
              <w:spacing w:after="0" w:line="240" w:lineRule="auto"/>
              <w:jc w:val="left"/>
            </w:pPr>
            <w:r/>
            <w:r>
              <w:rPr>
                <w:b w:val="0"/>
              </w:rPr>
              <w:t>Philippines</w:t>
            </w:r>
          </w:p>
        </w:tc>
        <w:tc>
          <w:tcPr>
            <w:tcW w:type="dxa" w:w="1327"/>
          </w:tcPr>
          <w:p>
            <w:pPr>
              <w:spacing w:after="0" w:line="240" w:lineRule="auto"/>
              <w:jc w:val="left"/>
            </w:pPr>
            <w:r/>
            <w:r>
              <w:rPr>
                <w:b w:val="0"/>
              </w:rPr>
              <w:t>58</w:t>
            </w:r>
          </w:p>
        </w:tc>
        <w:tc>
          <w:tcPr>
            <w:tcW w:type="dxa" w:w="2212"/>
          </w:tcPr>
          <w:p>
            <w:pPr>
              <w:spacing w:after="0" w:line="240" w:lineRule="auto"/>
              <w:jc w:val="left"/>
            </w:pPr>
            <w:r/>
            <w:r>
              <w:rPr>
                <w:b w:val="0"/>
              </w:rPr>
              <w:t>17.726</w:t>
            </w:r>
          </w:p>
        </w:tc>
        <w:tc>
          <w:tcPr>
            <w:tcW w:type="dxa" w:w="2950"/>
          </w:tcPr>
          <w:p>
            <w:pPr>
              <w:spacing w:after="0" w:line="240" w:lineRule="auto"/>
              <w:jc w:val="left"/>
            </w:pPr>
            <w:r/>
            <w:r>
              <w:rPr>
                <w:b w:val="0"/>
              </w:rPr>
              <w:t>11.589–27.420</w:t>
            </w:r>
          </w:p>
        </w:tc>
      </w:tr>
      <w:tr>
        <w:tc>
          <w:tcPr>
            <w:tcW w:type="dxa" w:w="2581"/>
          </w:tcPr>
          <w:p>
            <w:pPr>
              <w:spacing w:after="0" w:line="240" w:lineRule="auto"/>
              <w:jc w:val="left"/>
            </w:pPr>
            <w:r/>
            <w:r>
              <w:rPr>
                <w:b w:val="0"/>
              </w:rPr>
              <w:t>Kenya</w:t>
            </w:r>
          </w:p>
        </w:tc>
        <w:tc>
          <w:tcPr>
            <w:tcW w:type="dxa" w:w="1327"/>
          </w:tcPr>
          <w:p>
            <w:pPr>
              <w:spacing w:after="0" w:line="240" w:lineRule="auto"/>
              <w:jc w:val="left"/>
            </w:pPr>
            <w:r/>
            <w:r>
              <w:rPr>
                <w:b w:val="0"/>
              </w:rPr>
              <w:t>44</w:t>
            </w:r>
          </w:p>
        </w:tc>
        <w:tc>
          <w:tcPr>
            <w:tcW w:type="dxa" w:w="2212"/>
          </w:tcPr>
          <w:p>
            <w:pPr>
              <w:spacing w:after="0" w:line="240" w:lineRule="auto"/>
              <w:jc w:val="left"/>
            </w:pPr>
            <w:r/>
            <w:r>
              <w:rPr>
                <w:b w:val="0"/>
              </w:rPr>
              <w:t>16.448</w:t>
            </w:r>
          </w:p>
        </w:tc>
        <w:tc>
          <w:tcPr>
            <w:tcW w:type="dxa" w:w="2950"/>
          </w:tcPr>
          <w:p>
            <w:pPr>
              <w:spacing w:after="0" w:line="240" w:lineRule="auto"/>
              <w:jc w:val="left"/>
            </w:pPr>
            <w:r/>
            <w:r>
              <w:rPr>
                <w:b w:val="0"/>
              </w:rPr>
              <w:t>8.205–31.734</w:t>
            </w:r>
          </w:p>
        </w:tc>
      </w:tr>
      <w:tr>
        <w:tc>
          <w:tcPr>
            <w:tcW w:type="dxa" w:w="2581"/>
          </w:tcPr>
          <w:p>
            <w:pPr>
              <w:spacing w:after="0" w:line="240" w:lineRule="auto"/>
              <w:jc w:val="left"/>
            </w:pPr>
            <w:r/>
            <w:r>
              <w:rPr>
                <w:b w:val="0"/>
              </w:rPr>
              <w:t>Sri Lanka</w:t>
            </w:r>
          </w:p>
        </w:tc>
        <w:tc>
          <w:tcPr>
            <w:tcW w:type="dxa" w:w="1327"/>
          </w:tcPr>
          <w:p>
            <w:pPr>
              <w:spacing w:after="0" w:line="240" w:lineRule="auto"/>
              <w:jc w:val="left"/>
            </w:pPr>
            <w:r/>
            <w:r>
              <w:rPr>
                <w:b w:val="0"/>
              </w:rPr>
              <w:t>44</w:t>
            </w:r>
          </w:p>
        </w:tc>
        <w:tc>
          <w:tcPr>
            <w:tcW w:type="dxa" w:w="2212"/>
          </w:tcPr>
          <w:p>
            <w:pPr>
              <w:spacing w:after="0" w:line="240" w:lineRule="auto"/>
              <w:jc w:val="left"/>
            </w:pPr>
            <w:r/>
            <w:r>
              <w:rPr>
                <w:b w:val="0"/>
              </w:rPr>
              <w:t>15.987</w:t>
            </w:r>
          </w:p>
        </w:tc>
        <w:tc>
          <w:tcPr>
            <w:tcW w:type="dxa" w:w="2950"/>
          </w:tcPr>
          <w:p>
            <w:pPr>
              <w:spacing w:after="0" w:line="240" w:lineRule="auto"/>
              <w:jc w:val="left"/>
            </w:pPr>
            <w:r/>
            <w:r>
              <w:rPr>
                <w:b w:val="0"/>
              </w:rPr>
              <w:t>9.992–23.980</w:t>
            </w:r>
          </w:p>
        </w:tc>
      </w:tr>
      <w:tr>
        <w:tc>
          <w:tcPr>
            <w:tcW w:type="dxa" w:w="2581"/>
          </w:tcPr>
          <w:p>
            <w:pPr>
              <w:spacing w:after="0" w:line="240" w:lineRule="auto"/>
              <w:jc w:val="left"/>
            </w:pPr>
            <w:r/>
            <w:r>
              <w:rPr>
                <w:b w:val="0"/>
              </w:rPr>
              <w:t>Vietnam</w:t>
            </w:r>
          </w:p>
        </w:tc>
        <w:tc>
          <w:tcPr>
            <w:tcW w:type="dxa" w:w="1327"/>
          </w:tcPr>
          <w:p>
            <w:pPr>
              <w:spacing w:after="0" w:line="240" w:lineRule="auto"/>
              <w:jc w:val="left"/>
            </w:pPr>
            <w:r/>
            <w:r>
              <w:rPr>
                <w:b w:val="0"/>
              </w:rPr>
              <w:t>31</w:t>
            </w:r>
          </w:p>
        </w:tc>
        <w:tc>
          <w:tcPr>
            <w:tcW w:type="dxa" w:w="2212"/>
          </w:tcPr>
          <w:p>
            <w:pPr>
              <w:spacing w:after="0" w:line="240" w:lineRule="auto"/>
              <w:jc w:val="left"/>
            </w:pPr>
            <w:r/>
            <w:r>
              <w:rPr>
                <w:b w:val="0"/>
              </w:rPr>
              <w:t>11.464</w:t>
            </w:r>
          </w:p>
        </w:tc>
        <w:tc>
          <w:tcPr>
            <w:tcW w:type="dxa" w:w="2950"/>
          </w:tcPr>
          <w:p>
            <w:pPr>
              <w:spacing w:after="0" w:line="240" w:lineRule="auto"/>
              <w:jc w:val="left"/>
            </w:pPr>
            <w:r/>
            <w:r>
              <w:rPr>
                <w:b w:val="0"/>
              </w:rPr>
              <w:t>9.553–21.049</w:t>
            </w:r>
          </w:p>
        </w:tc>
      </w:tr>
      <w:tr>
        <w:tc>
          <w:tcPr>
            <w:tcW w:type="dxa" w:w="2581"/>
          </w:tcPr>
          <w:p>
            <w:pPr>
              <w:spacing w:after="0" w:line="240" w:lineRule="auto"/>
              <w:jc w:val="left"/>
            </w:pPr>
            <w:r/>
            <w:r>
              <w:rPr>
                <w:b w:val="0"/>
              </w:rPr>
              <w:t>Egypt</w:t>
            </w:r>
          </w:p>
        </w:tc>
        <w:tc>
          <w:tcPr>
            <w:tcW w:type="dxa" w:w="1327"/>
          </w:tcPr>
          <w:p>
            <w:pPr>
              <w:spacing w:after="0" w:line="240" w:lineRule="auto"/>
              <w:jc w:val="left"/>
            </w:pPr>
            <w:r/>
            <w:r>
              <w:rPr>
                <w:b w:val="0"/>
              </w:rPr>
              <w:t>45</w:t>
            </w:r>
          </w:p>
        </w:tc>
        <w:tc>
          <w:tcPr>
            <w:tcW w:type="dxa" w:w="2212"/>
          </w:tcPr>
          <w:p>
            <w:pPr>
              <w:spacing w:after="0" w:line="240" w:lineRule="auto"/>
              <w:jc w:val="left"/>
            </w:pPr>
            <w:r/>
            <w:r>
              <w:rPr>
                <w:b w:val="0"/>
              </w:rPr>
              <w:t>9.586</w:t>
            </w:r>
          </w:p>
        </w:tc>
        <w:tc>
          <w:tcPr>
            <w:tcW w:type="dxa" w:w="2950"/>
          </w:tcPr>
          <w:p>
            <w:pPr>
              <w:spacing w:after="0" w:line="240" w:lineRule="auto"/>
              <w:jc w:val="left"/>
            </w:pPr>
            <w:r/>
            <w:r>
              <w:rPr>
                <w:b w:val="0"/>
              </w:rPr>
              <w:t>6.000–13.980</w:t>
            </w:r>
          </w:p>
        </w:tc>
      </w:tr>
      <w:tr>
        <w:tc>
          <w:tcPr>
            <w:tcW w:type="dxa" w:w="2581"/>
          </w:tcPr>
          <w:p>
            <w:pPr>
              <w:spacing w:after="0" w:line="240" w:lineRule="auto"/>
              <w:jc w:val="left"/>
            </w:pPr>
            <w:r/>
            <w:r>
              <w:rPr>
                <w:b w:val="0"/>
              </w:rPr>
              <w:t>Pakistan</w:t>
            </w:r>
          </w:p>
        </w:tc>
        <w:tc>
          <w:tcPr>
            <w:tcW w:type="dxa" w:w="1327"/>
          </w:tcPr>
          <w:p>
            <w:pPr>
              <w:spacing w:after="0" w:line="240" w:lineRule="auto"/>
              <w:jc w:val="left"/>
            </w:pPr>
            <w:r/>
            <w:r>
              <w:rPr>
                <w:b w:val="0"/>
              </w:rPr>
              <w:t>102</w:t>
            </w:r>
          </w:p>
        </w:tc>
        <w:tc>
          <w:tcPr>
            <w:tcW w:type="dxa" w:w="2212"/>
          </w:tcPr>
          <w:p>
            <w:pPr>
              <w:spacing w:after="0" w:line="240" w:lineRule="auto"/>
              <w:jc w:val="left"/>
            </w:pPr>
            <w:r/>
            <w:r>
              <w:rPr>
                <w:b w:val="0"/>
              </w:rPr>
              <w:t>8.779</w:t>
            </w:r>
          </w:p>
        </w:tc>
        <w:tc>
          <w:tcPr>
            <w:tcW w:type="dxa" w:w="2950"/>
          </w:tcPr>
          <w:p>
            <w:pPr>
              <w:spacing w:after="0" w:line="240" w:lineRule="auto"/>
              <w:jc w:val="left"/>
            </w:pPr>
            <w:r/>
            <w:r>
              <w:rPr>
                <w:b w:val="0"/>
              </w:rPr>
              <w:t>6.668–13.201</w:t>
            </w:r>
          </w:p>
        </w:tc>
      </w:tr>
      <w:tr>
        <w:tc>
          <w:tcPr>
            <w:tcW w:type="dxa" w:w="2581"/>
          </w:tcPr>
          <w:p>
            <w:pPr>
              <w:spacing w:after="0" w:line="240" w:lineRule="auto"/>
              <w:jc w:val="left"/>
            </w:pPr>
            <w:r/>
            <w:r>
              <w:rPr>
                <w:b w:val="0"/>
              </w:rPr>
              <w:t>Bangladesh</w:t>
            </w:r>
          </w:p>
        </w:tc>
        <w:tc>
          <w:tcPr>
            <w:tcW w:type="dxa" w:w="1327"/>
          </w:tcPr>
          <w:p>
            <w:pPr>
              <w:spacing w:after="0" w:line="240" w:lineRule="auto"/>
              <w:jc w:val="left"/>
            </w:pPr>
            <w:r/>
            <w:r>
              <w:rPr>
                <w:b w:val="0"/>
              </w:rPr>
              <w:t>90</w:t>
            </w:r>
          </w:p>
        </w:tc>
        <w:tc>
          <w:tcPr>
            <w:tcW w:type="dxa" w:w="2212"/>
          </w:tcPr>
          <w:p>
            <w:pPr>
              <w:spacing w:after="0" w:line="240" w:lineRule="auto"/>
              <w:jc w:val="left"/>
            </w:pPr>
            <w:r/>
            <w:r>
              <w:rPr>
                <w:b w:val="0"/>
              </w:rPr>
              <w:t>8.346</w:t>
            </w:r>
          </w:p>
        </w:tc>
        <w:tc>
          <w:tcPr>
            <w:tcW w:type="dxa" w:w="2950"/>
          </w:tcPr>
          <w:p>
            <w:pPr>
              <w:spacing w:after="0" w:line="240" w:lineRule="auto"/>
              <w:jc w:val="left"/>
            </w:pPr>
            <w:r/>
            <w:r>
              <w:rPr>
                <w:b w:val="0"/>
              </w:rPr>
              <w:t>7.754–10.309</w:t>
            </w:r>
          </w:p>
        </w:tc>
      </w:tr>
      <w:tr>
        <w:tc>
          <w:tcPr>
            <w:tcW w:type="dxa" w:w="2581"/>
          </w:tcPr>
          <w:p>
            <w:pPr>
              <w:spacing w:after="0" w:line="240" w:lineRule="auto"/>
              <w:jc w:val="left"/>
            </w:pPr>
            <w:r/>
            <w:r>
              <w:rPr>
                <w:b w:val="0"/>
              </w:rPr>
              <w:t>Indonesia</w:t>
            </w:r>
          </w:p>
        </w:tc>
        <w:tc>
          <w:tcPr>
            <w:tcW w:type="dxa" w:w="1327"/>
          </w:tcPr>
          <w:p>
            <w:pPr>
              <w:spacing w:after="0" w:line="240" w:lineRule="auto"/>
              <w:jc w:val="left"/>
            </w:pPr>
            <w:r/>
            <w:r>
              <w:rPr>
                <w:b w:val="0"/>
              </w:rPr>
              <w:t>57</w:t>
            </w:r>
          </w:p>
        </w:tc>
        <w:tc>
          <w:tcPr>
            <w:tcW w:type="dxa" w:w="2212"/>
          </w:tcPr>
          <w:p>
            <w:pPr>
              <w:spacing w:after="0" w:line="240" w:lineRule="auto"/>
              <w:jc w:val="left"/>
            </w:pPr>
            <w:r/>
            <w:r>
              <w:rPr>
                <w:b w:val="0"/>
              </w:rPr>
              <w:t>6.128</w:t>
            </w:r>
          </w:p>
        </w:tc>
        <w:tc>
          <w:tcPr>
            <w:tcW w:type="dxa" w:w="2950"/>
          </w:tcPr>
          <w:p>
            <w:pPr>
              <w:spacing w:after="0" w:line="240" w:lineRule="auto"/>
              <w:jc w:val="left"/>
            </w:pPr>
            <w:r/>
            <w:r>
              <w:rPr>
                <w:b w:val="0"/>
              </w:rPr>
              <w:t>5.148–9.192</w:t>
            </w:r>
          </w:p>
        </w:tc>
      </w:tr>
      <w:tr>
        <w:tc>
          <w:tcPr>
            <w:tcW w:type="dxa" w:w="2581"/>
          </w:tcPr>
          <w:p>
            <w:pPr>
              <w:spacing w:after="0" w:line="240" w:lineRule="auto"/>
              <w:jc w:val="left"/>
            </w:pPr>
            <w:r/>
            <w:r>
              <w:rPr>
                <w:b w:val="0"/>
              </w:rPr>
              <w:t>Nigeria</w:t>
            </w:r>
          </w:p>
        </w:tc>
        <w:tc>
          <w:tcPr>
            <w:tcW w:type="dxa" w:w="1327"/>
          </w:tcPr>
          <w:p>
            <w:pPr>
              <w:spacing w:after="0" w:line="240" w:lineRule="auto"/>
              <w:jc w:val="left"/>
            </w:pPr>
            <w:r/>
            <w:r>
              <w:rPr>
                <w:b w:val="0"/>
              </w:rPr>
              <w:t>45</w:t>
            </w:r>
          </w:p>
        </w:tc>
        <w:tc>
          <w:tcPr>
            <w:tcW w:type="dxa" w:w="2212"/>
          </w:tcPr>
          <w:p>
            <w:pPr>
              <w:spacing w:after="0" w:line="240" w:lineRule="auto"/>
              <w:jc w:val="left"/>
            </w:pPr>
            <w:r/>
            <w:r>
              <w:rPr>
                <w:b w:val="0"/>
              </w:rPr>
              <w:t>3.874</w:t>
            </w:r>
          </w:p>
        </w:tc>
        <w:tc>
          <w:tcPr>
            <w:tcW w:type="dxa" w:w="2950"/>
          </w:tcPr>
          <w:p>
            <w:pPr>
              <w:spacing w:after="0" w:line="240" w:lineRule="auto"/>
              <w:jc w:val="left"/>
            </w:pPr>
            <w:r/>
            <w:r>
              <w:rPr>
                <w:b w:val="0"/>
              </w:rPr>
              <w:t>3.000–7.748</w:t>
            </w:r>
          </w:p>
        </w:tc>
      </w:tr>
    </w:tbl>
    <w:p/>
    <w:p>
      <w:pPr>
        <w:keepNext/>
        <w:jc w:val="center"/>
      </w:pPr>
      <w:r>
        <w:rPr>
          <w:sz w:val="24"/>
        </w:rPr>
        <w:t>Bảng 4.5: Việt Nam và một số nước chọn để so sánh (đủ 30 dòng lương).</w:t>
      </w:r>
    </w:p>
    <w:tbl>
      <w:tblPr>
        <w:tblStyle w:val="TableGrid"/>
        <w:tblW w:type="auto" w:w="0"/>
        <w:jc w:val="center"/>
        <w:tblLayout w:type="fixed"/>
        <w:tblLook w:firstColumn="1" w:firstRow="1" w:lastColumn="0" w:lastRow="0" w:noHBand="0" w:noVBand="1" w:val="04A0"/>
      </w:tblPr>
      <w:tblGrid>
        <w:gridCol w:w="2581"/>
        <w:gridCol w:w="1327"/>
        <w:gridCol w:w="2212"/>
        <w:gridCol w:w="2950"/>
      </w:tblGrid>
      <w:tr>
        <w:trPr>
          <w:tblHeader/>
        </w:trPr>
        <w:tc>
          <w:tcPr>
            <w:tcW w:type="dxa" w:w="2581"/>
          </w:tcPr>
          <w:p>
            <w:pPr>
              <w:spacing w:after="0" w:line="240" w:lineRule="auto"/>
              <w:jc w:val="center"/>
            </w:pPr>
            <w:r/>
            <w:r>
              <w:rPr>
                <w:b/>
              </w:rPr>
              <w:t>Quốc gia</w:t>
            </w:r>
          </w:p>
        </w:tc>
        <w:tc>
          <w:tcPr>
            <w:tcW w:type="dxa" w:w="1327"/>
          </w:tcPr>
          <w:p>
            <w:pPr>
              <w:spacing w:after="0" w:line="240" w:lineRule="auto"/>
              <w:jc w:val="center"/>
            </w:pPr>
            <w:r/>
            <w:r>
              <w:rPr>
                <w:b/>
              </w:rPr>
              <w:t>n</w:t>
            </w:r>
          </w:p>
        </w:tc>
        <w:tc>
          <w:tcPr>
            <w:tcW w:type="dxa" w:w="2212"/>
          </w:tcPr>
          <w:p>
            <w:pPr>
              <w:spacing w:after="0" w:line="240" w:lineRule="auto"/>
              <w:jc w:val="center"/>
            </w:pPr>
            <w:r/>
            <w:r>
              <w:rPr>
                <w:b/>
              </w:rPr>
              <w:t>Median (USD)</w:t>
            </w:r>
          </w:p>
        </w:tc>
        <w:tc>
          <w:tcPr>
            <w:tcW w:type="dxa" w:w="2950"/>
          </w:tcPr>
          <w:p>
            <w:pPr>
              <w:spacing w:after="0" w:line="240" w:lineRule="auto"/>
              <w:jc w:val="center"/>
            </w:pPr>
            <w:r/>
            <w:r>
              <w:rPr>
                <w:b/>
              </w:rPr>
              <w:t>Khoảng tin cậy 95%</w:t>
            </w:r>
          </w:p>
        </w:tc>
      </w:tr>
      <w:tr>
        <w:tc>
          <w:tcPr>
            <w:tcW w:type="dxa" w:w="2581"/>
          </w:tcPr>
          <w:p>
            <w:pPr>
              <w:spacing w:after="0" w:line="240" w:lineRule="auto"/>
              <w:jc w:val="left"/>
            </w:pPr>
            <w:r/>
            <w:r>
              <w:rPr>
                <w:b w:val="0"/>
              </w:rPr>
              <w:t>Singapore</w:t>
            </w:r>
          </w:p>
        </w:tc>
        <w:tc>
          <w:tcPr>
            <w:tcW w:type="dxa" w:w="1327"/>
          </w:tcPr>
          <w:p>
            <w:pPr>
              <w:spacing w:after="0" w:line="240" w:lineRule="auto"/>
              <w:jc w:val="left"/>
            </w:pPr>
            <w:r/>
            <w:r>
              <w:rPr>
                <w:b w:val="0"/>
              </w:rPr>
              <w:t>51</w:t>
            </w:r>
          </w:p>
        </w:tc>
        <w:tc>
          <w:tcPr>
            <w:tcW w:type="dxa" w:w="2212"/>
          </w:tcPr>
          <w:p>
            <w:pPr>
              <w:spacing w:after="0" w:line="240" w:lineRule="auto"/>
              <w:jc w:val="left"/>
            </w:pPr>
            <w:r/>
            <w:r>
              <w:rPr>
                <w:b w:val="0"/>
              </w:rPr>
              <w:t>91.391</w:t>
            </w:r>
          </w:p>
        </w:tc>
        <w:tc>
          <w:tcPr>
            <w:tcW w:type="dxa" w:w="2950"/>
          </w:tcPr>
          <w:p>
            <w:pPr>
              <w:spacing w:after="0" w:line="240" w:lineRule="auto"/>
              <w:jc w:val="left"/>
            </w:pPr>
            <w:r/>
            <w:r>
              <w:rPr>
                <w:b w:val="0"/>
              </w:rPr>
              <w:t>76.550–117.168</w:t>
            </w:r>
          </w:p>
        </w:tc>
      </w:tr>
      <w:tr>
        <w:tc>
          <w:tcPr>
            <w:tcW w:type="dxa" w:w="2581"/>
          </w:tcPr>
          <w:p>
            <w:pPr>
              <w:spacing w:after="0" w:line="240" w:lineRule="auto"/>
              <w:jc w:val="left"/>
            </w:pPr>
            <w:r/>
            <w:r>
              <w:rPr>
                <w:b w:val="0"/>
              </w:rPr>
              <w:t>Japan</w:t>
            </w:r>
          </w:p>
        </w:tc>
        <w:tc>
          <w:tcPr>
            <w:tcW w:type="dxa" w:w="1327"/>
          </w:tcPr>
          <w:p>
            <w:pPr>
              <w:spacing w:after="0" w:line="240" w:lineRule="auto"/>
              <w:jc w:val="left"/>
            </w:pPr>
            <w:r/>
            <w:r>
              <w:rPr>
                <w:b w:val="0"/>
              </w:rPr>
              <w:t>107</w:t>
            </w:r>
          </w:p>
        </w:tc>
        <w:tc>
          <w:tcPr>
            <w:tcW w:type="dxa" w:w="2212"/>
          </w:tcPr>
          <w:p>
            <w:pPr>
              <w:spacing w:after="0" w:line="240" w:lineRule="auto"/>
              <w:jc w:val="left"/>
            </w:pPr>
            <w:r/>
            <w:r>
              <w:rPr>
                <w:b w:val="0"/>
              </w:rPr>
              <w:t>58.725</w:t>
            </w:r>
          </w:p>
        </w:tc>
        <w:tc>
          <w:tcPr>
            <w:tcW w:type="dxa" w:w="2950"/>
          </w:tcPr>
          <w:p>
            <w:pPr>
              <w:spacing w:after="0" w:line="240" w:lineRule="auto"/>
              <w:jc w:val="left"/>
            </w:pPr>
            <w:r/>
            <w:r>
              <w:rPr>
                <w:b w:val="0"/>
              </w:rPr>
              <w:t>51.816–64.736</w:t>
            </w:r>
          </w:p>
        </w:tc>
      </w:tr>
      <w:tr>
        <w:tc>
          <w:tcPr>
            <w:tcW w:type="dxa" w:w="2581"/>
          </w:tcPr>
          <w:p>
            <w:pPr>
              <w:spacing w:after="0" w:line="240" w:lineRule="auto"/>
              <w:jc w:val="left"/>
            </w:pPr>
            <w:r/>
            <w:r>
              <w:rPr>
                <w:b w:val="0"/>
              </w:rPr>
              <w:t>Thailand</w:t>
            </w:r>
          </w:p>
        </w:tc>
        <w:tc>
          <w:tcPr>
            <w:tcW w:type="dxa" w:w="1327"/>
          </w:tcPr>
          <w:p>
            <w:pPr>
              <w:spacing w:after="0" w:line="240" w:lineRule="auto"/>
              <w:jc w:val="left"/>
            </w:pPr>
            <w:r/>
            <w:r>
              <w:rPr>
                <w:b w:val="0"/>
              </w:rPr>
              <w:t>41</w:t>
            </w:r>
          </w:p>
        </w:tc>
        <w:tc>
          <w:tcPr>
            <w:tcW w:type="dxa" w:w="2212"/>
          </w:tcPr>
          <w:p>
            <w:pPr>
              <w:spacing w:after="0" w:line="240" w:lineRule="auto"/>
              <w:jc w:val="left"/>
            </w:pPr>
            <w:r/>
            <w:r>
              <w:rPr>
                <w:b w:val="0"/>
              </w:rPr>
              <w:t>45.000</w:t>
            </w:r>
          </w:p>
        </w:tc>
        <w:tc>
          <w:tcPr>
            <w:tcW w:type="dxa" w:w="2950"/>
          </w:tcPr>
          <w:p>
            <w:pPr>
              <w:spacing w:after="0" w:line="240" w:lineRule="auto"/>
              <w:jc w:val="left"/>
            </w:pPr>
            <w:r/>
            <w:r>
              <w:rPr>
                <w:b w:val="0"/>
              </w:rPr>
              <w:t>29.370–64.247</w:t>
            </w:r>
          </w:p>
        </w:tc>
      </w:tr>
      <w:tr>
        <w:tc>
          <w:tcPr>
            <w:tcW w:type="dxa" w:w="2581"/>
          </w:tcPr>
          <w:p>
            <w:pPr>
              <w:spacing w:after="0" w:line="240" w:lineRule="auto"/>
              <w:jc w:val="left"/>
            </w:pPr>
            <w:r/>
            <w:r>
              <w:rPr>
                <w:b w:val="0"/>
              </w:rPr>
              <w:t>China</w:t>
            </w:r>
          </w:p>
        </w:tc>
        <w:tc>
          <w:tcPr>
            <w:tcW w:type="dxa" w:w="1327"/>
          </w:tcPr>
          <w:p>
            <w:pPr>
              <w:spacing w:after="0" w:line="240" w:lineRule="auto"/>
              <w:jc w:val="left"/>
            </w:pPr>
            <w:r/>
            <w:r>
              <w:rPr>
                <w:b w:val="0"/>
              </w:rPr>
              <w:t>93</w:t>
            </w:r>
          </w:p>
        </w:tc>
        <w:tc>
          <w:tcPr>
            <w:tcW w:type="dxa" w:w="2212"/>
          </w:tcPr>
          <w:p>
            <w:pPr>
              <w:spacing w:after="0" w:line="240" w:lineRule="auto"/>
              <w:jc w:val="left"/>
            </w:pPr>
            <w:r/>
            <w:r>
              <w:rPr>
                <w:b w:val="0"/>
              </w:rPr>
              <w:t>41.786</w:t>
            </w:r>
          </w:p>
        </w:tc>
        <w:tc>
          <w:tcPr>
            <w:tcW w:type="dxa" w:w="2950"/>
          </w:tcPr>
          <w:p>
            <w:pPr>
              <w:spacing w:after="0" w:line="240" w:lineRule="auto"/>
              <w:jc w:val="left"/>
            </w:pPr>
            <w:r/>
            <w:r>
              <w:rPr>
                <w:b w:val="0"/>
              </w:rPr>
              <w:t>33.428–55.714</w:t>
            </w:r>
          </w:p>
        </w:tc>
      </w:tr>
      <w:tr>
        <w:tc>
          <w:tcPr>
            <w:tcW w:type="dxa" w:w="2581"/>
          </w:tcPr>
          <w:p>
            <w:pPr>
              <w:spacing w:after="0" w:line="240" w:lineRule="auto"/>
              <w:jc w:val="left"/>
            </w:pPr>
            <w:r/>
            <w:r>
              <w:rPr>
                <w:b w:val="0"/>
              </w:rPr>
              <w:t>India</w:t>
            </w:r>
          </w:p>
        </w:tc>
        <w:tc>
          <w:tcPr>
            <w:tcW w:type="dxa" w:w="1327"/>
          </w:tcPr>
          <w:p>
            <w:pPr>
              <w:spacing w:after="0" w:line="240" w:lineRule="auto"/>
              <w:jc w:val="left"/>
            </w:pPr>
            <w:r/>
            <w:r>
              <w:rPr>
                <w:b w:val="0"/>
              </w:rPr>
              <w:t>912</w:t>
            </w:r>
          </w:p>
        </w:tc>
        <w:tc>
          <w:tcPr>
            <w:tcW w:type="dxa" w:w="2212"/>
          </w:tcPr>
          <w:p>
            <w:pPr>
              <w:spacing w:after="0" w:line="240" w:lineRule="auto"/>
              <w:jc w:val="left"/>
            </w:pPr>
            <w:r/>
            <w:r>
              <w:rPr>
                <w:b w:val="0"/>
              </w:rPr>
              <w:t>19.761</w:t>
            </w:r>
          </w:p>
        </w:tc>
        <w:tc>
          <w:tcPr>
            <w:tcW w:type="dxa" w:w="2950"/>
          </w:tcPr>
          <w:p>
            <w:pPr>
              <w:spacing w:after="0" w:line="240" w:lineRule="auto"/>
              <w:jc w:val="left"/>
            </w:pPr>
            <w:r/>
            <w:r>
              <w:rPr>
                <w:b w:val="0"/>
              </w:rPr>
              <w:t>17.436–20.923</w:t>
            </w:r>
          </w:p>
        </w:tc>
      </w:tr>
      <w:tr>
        <w:tc>
          <w:tcPr>
            <w:tcW w:type="dxa" w:w="2581"/>
          </w:tcPr>
          <w:p>
            <w:pPr>
              <w:spacing w:after="0" w:line="240" w:lineRule="auto"/>
              <w:jc w:val="left"/>
            </w:pPr>
            <w:r/>
            <w:r>
              <w:rPr>
                <w:b w:val="0"/>
              </w:rPr>
              <w:t>Malaysia</w:t>
            </w:r>
          </w:p>
        </w:tc>
        <w:tc>
          <w:tcPr>
            <w:tcW w:type="dxa" w:w="1327"/>
          </w:tcPr>
          <w:p>
            <w:pPr>
              <w:spacing w:after="0" w:line="240" w:lineRule="auto"/>
              <w:jc w:val="left"/>
            </w:pPr>
            <w:r/>
            <w:r>
              <w:rPr>
                <w:b w:val="0"/>
              </w:rPr>
              <w:t>40</w:t>
            </w:r>
          </w:p>
        </w:tc>
        <w:tc>
          <w:tcPr>
            <w:tcW w:type="dxa" w:w="2212"/>
          </w:tcPr>
          <w:p>
            <w:pPr>
              <w:spacing w:after="0" w:line="240" w:lineRule="auto"/>
              <w:jc w:val="left"/>
            </w:pPr>
            <w:r/>
            <w:r>
              <w:rPr>
                <w:b w:val="0"/>
              </w:rPr>
              <w:t>19.322</w:t>
            </w:r>
          </w:p>
        </w:tc>
        <w:tc>
          <w:tcPr>
            <w:tcW w:type="dxa" w:w="2950"/>
          </w:tcPr>
          <w:p>
            <w:pPr>
              <w:spacing w:after="0" w:line="240" w:lineRule="auto"/>
              <w:jc w:val="left"/>
            </w:pPr>
            <w:r/>
            <w:r>
              <w:rPr>
                <w:b w:val="0"/>
              </w:rPr>
              <w:t>14.138–28.275</w:t>
            </w:r>
          </w:p>
        </w:tc>
      </w:tr>
      <w:tr>
        <w:tc>
          <w:tcPr>
            <w:tcW w:type="dxa" w:w="2581"/>
          </w:tcPr>
          <w:p>
            <w:pPr>
              <w:spacing w:after="0" w:line="240" w:lineRule="auto"/>
              <w:jc w:val="left"/>
            </w:pPr>
            <w:r/>
            <w:r>
              <w:rPr>
                <w:b w:val="0"/>
              </w:rPr>
              <w:t>Philippines</w:t>
            </w:r>
          </w:p>
        </w:tc>
        <w:tc>
          <w:tcPr>
            <w:tcW w:type="dxa" w:w="1327"/>
          </w:tcPr>
          <w:p>
            <w:pPr>
              <w:spacing w:after="0" w:line="240" w:lineRule="auto"/>
              <w:jc w:val="left"/>
            </w:pPr>
            <w:r/>
            <w:r>
              <w:rPr>
                <w:b w:val="0"/>
              </w:rPr>
              <w:t>58</w:t>
            </w:r>
          </w:p>
        </w:tc>
        <w:tc>
          <w:tcPr>
            <w:tcW w:type="dxa" w:w="2212"/>
          </w:tcPr>
          <w:p>
            <w:pPr>
              <w:spacing w:after="0" w:line="240" w:lineRule="auto"/>
              <w:jc w:val="left"/>
            </w:pPr>
            <w:r/>
            <w:r>
              <w:rPr>
                <w:b w:val="0"/>
              </w:rPr>
              <w:t>17.726</w:t>
            </w:r>
          </w:p>
        </w:tc>
        <w:tc>
          <w:tcPr>
            <w:tcW w:type="dxa" w:w="2950"/>
          </w:tcPr>
          <w:p>
            <w:pPr>
              <w:spacing w:after="0" w:line="240" w:lineRule="auto"/>
              <w:jc w:val="left"/>
            </w:pPr>
            <w:r/>
            <w:r>
              <w:rPr>
                <w:b w:val="0"/>
              </w:rPr>
              <w:t>11.589–27.420</w:t>
            </w:r>
          </w:p>
        </w:tc>
      </w:tr>
      <w:tr>
        <w:tc>
          <w:tcPr>
            <w:tcW w:type="dxa" w:w="2581"/>
          </w:tcPr>
          <w:p>
            <w:pPr>
              <w:spacing w:after="0" w:line="240" w:lineRule="auto"/>
              <w:jc w:val="left"/>
            </w:pPr>
            <w:r/>
            <w:r>
              <w:rPr>
                <w:b w:val="0"/>
              </w:rPr>
              <w:t>Kenya</w:t>
            </w:r>
          </w:p>
        </w:tc>
        <w:tc>
          <w:tcPr>
            <w:tcW w:type="dxa" w:w="1327"/>
          </w:tcPr>
          <w:p>
            <w:pPr>
              <w:spacing w:after="0" w:line="240" w:lineRule="auto"/>
              <w:jc w:val="left"/>
            </w:pPr>
            <w:r/>
            <w:r>
              <w:rPr>
                <w:b w:val="0"/>
              </w:rPr>
              <w:t>44</w:t>
            </w:r>
          </w:p>
        </w:tc>
        <w:tc>
          <w:tcPr>
            <w:tcW w:type="dxa" w:w="2212"/>
          </w:tcPr>
          <w:p>
            <w:pPr>
              <w:spacing w:after="0" w:line="240" w:lineRule="auto"/>
              <w:jc w:val="left"/>
            </w:pPr>
            <w:r/>
            <w:r>
              <w:rPr>
                <w:b w:val="0"/>
              </w:rPr>
              <w:t>16.448</w:t>
            </w:r>
          </w:p>
        </w:tc>
        <w:tc>
          <w:tcPr>
            <w:tcW w:type="dxa" w:w="2950"/>
          </w:tcPr>
          <w:p>
            <w:pPr>
              <w:spacing w:after="0" w:line="240" w:lineRule="auto"/>
              <w:jc w:val="left"/>
            </w:pPr>
            <w:r/>
            <w:r>
              <w:rPr>
                <w:b w:val="0"/>
              </w:rPr>
              <w:t>8.205–31.734</w:t>
            </w:r>
          </w:p>
        </w:tc>
      </w:tr>
      <w:tr>
        <w:tc>
          <w:tcPr>
            <w:tcW w:type="dxa" w:w="2581"/>
          </w:tcPr>
          <w:p>
            <w:pPr>
              <w:spacing w:after="0" w:line="240" w:lineRule="auto"/>
              <w:jc w:val="left"/>
            </w:pPr>
            <w:r/>
            <w:r>
              <w:rPr>
                <w:b w:val="0"/>
              </w:rPr>
              <w:t>Sri Lanka</w:t>
            </w:r>
          </w:p>
        </w:tc>
        <w:tc>
          <w:tcPr>
            <w:tcW w:type="dxa" w:w="1327"/>
          </w:tcPr>
          <w:p>
            <w:pPr>
              <w:spacing w:after="0" w:line="240" w:lineRule="auto"/>
              <w:jc w:val="left"/>
            </w:pPr>
            <w:r/>
            <w:r>
              <w:rPr>
                <w:b w:val="0"/>
              </w:rPr>
              <w:t>44</w:t>
            </w:r>
          </w:p>
        </w:tc>
        <w:tc>
          <w:tcPr>
            <w:tcW w:type="dxa" w:w="2212"/>
          </w:tcPr>
          <w:p>
            <w:pPr>
              <w:spacing w:after="0" w:line="240" w:lineRule="auto"/>
              <w:jc w:val="left"/>
            </w:pPr>
            <w:r/>
            <w:r>
              <w:rPr>
                <w:b w:val="0"/>
              </w:rPr>
              <w:t>15.987</w:t>
            </w:r>
          </w:p>
        </w:tc>
        <w:tc>
          <w:tcPr>
            <w:tcW w:type="dxa" w:w="2950"/>
          </w:tcPr>
          <w:p>
            <w:pPr>
              <w:spacing w:after="0" w:line="240" w:lineRule="auto"/>
              <w:jc w:val="left"/>
            </w:pPr>
            <w:r/>
            <w:r>
              <w:rPr>
                <w:b w:val="0"/>
              </w:rPr>
              <w:t>9.992–23.980</w:t>
            </w:r>
          </w:p>
        </w:tc>
      </w:tr>
      <w:tr>
        <w:tc>
          <w:tcPr>
            <w:tcW w:type="dxa" w:w="2581"/>
          </w:tcPr>
          <w:p>
            <w:pPr>
              <w:spacing w:after="0" w:line="240" w:lineRule="auto"/>
              <w:jc w:val="left"/>
            </w:pPr>
            <w:r/>
            <w:r>
              <w:rPr>
                <w:b w:val="0"/>
              </w:rPr>
              <w:t>Vietnam</w:t>
            </w:r>
          </w:p>
        </w:tc>
        <w:tc>
          <w:tcPr>
            <w:tcW w:type="dxa" w:w="1327"/>
          </w:tcPr>
          <w:p>
            <w:pPr>
              <w:spacing w:after="0" w:line="240" w:lineRule="auto"/>
              <w:jc w:val="left"/>
            </w:pPr>
            <w:r/>
            <w:r>
              <w:rPr>
                <w:b w:val="0"/>
              </w:rPr>
              <w:t>31</w:t>
            </w:r>
          </w:p>
        </w:tc>
        <w:tc>
          <w:tcPr>
            <w:tcW w:type="dxa" w:w="2212"/>
          </w:tcPr>
          <w:p>
            <w:pPr>
              <w:spacing w:after="0" w:line="240" w:lineRule="auto"/>
              <w:jc w:val="left"/>
            </w:pPr>
            <w:r/>
            <w:r>
              <w:rPr>
                <w:b w:val="0"/>
              </w:rPr>
              <w:t>11.464</w:t>
            </w:r>
          </w:p>
        </w:tc>
        <w:tc>
          <w:tcPr>
            <w:tcW w:type="dxa" w:w="2950"/>
          </w:tcPr>
          <w:p>
            <w:pPr>
              <w:spacing w:after="0" w:line="240" w:lineRule="auto"/>
              <w:jc w:val="left"/>
            </w:pPr>
            <w:r/>
            <w:r>
              <w:rPr>
                <w:b w:val="0"/>
              </w:rPr>
              <w:t>9.553–21.049</w:t>
            </w:r>
          </w:p>
        </w:tc>
      </w:tr>
      <w:tr>
        <w:tc>
          <w:tcPr>
            <w:tcW w:type="dxa" w:w="2581"/>
          </w:tcPr>
          <w:p>
            <w:pPr>
              <w:spacing w:after="0" w:line="240" w:lineRule="auto"/>
              <w:jc w:val="left"/>
            </w:pPr>
            <w:r/>
            <w:r>
              <w:rPr>
                <w:b w:val="0"/>
              </w:rPr>
              <w:t>Egypt</w:t>
            </w:r>
          </w:p>
        </w:tc>
        <w:tc>
          <w:tcPr>
            <w:tcW w:type="dxa" w:w="1327"/>
          </w:tcPr>
          <w:p>
            <w:pPr>
              <w:spacing w:after="0" w:line="240" w:lineRule="auto"/>
              <w:jc w:val="left"/>
            </w:pPr>
            <w:r/>
            <w:r>
              <w:rPr>
                <w:b w:val="0"/>
              </w:rPr>
              <w:t>45</w:t>
            </w:r>
          </w:p>
        </w:tc>
        <w:tc>
          <w:tcPr>
            <w:tcW w:type="dxa" w:w="2212"/>
          </w:tcPr>
          <w:p>
            <w:pPr>
              <w:spacing w:after="0" w:line="240" w:lineRule="auto"/>
              <w:jc w:val="left"/>
            </w:pPr>
            <w:r/>
            <w:r>
              <w:rPr>
                <w:b w:val="0"/>
              </w:rPr>
              <w:t>9.586</w:t>
            </w:r>
          </w:p>
        </w:tc>
        <w:tc>
          <w:tcPr>
            <w:tcW w:type="dxa" w:w="2950"/>
          </w:tcPr>
          <w:p>
            <w:pPr>
              <w:spacing w:after="0" w:line="240" w:lineRule="auto"/>
              <w:jc w:val="left"/>
            </w:pPr>
            <w:r/>
            <w:r>
              <w:rPr>
                <w:b w:val="0"/>
              </w:rPr>
              <w:t>6.000–13.980</w:t>
            </w:r>
          </w:p>
        </w:tc>
      </w:tr>
      <w:tr>
        <w:tc>
          <w:tcPr>
            <w:tcW w:type="dxa" w:w="2581"/>
          </w:tcPr>
          <w:p>
            <w:pPr>
              <w:spacing w:after="0" w:line="240" w:lineRule="auto"/>
              <w:jc w:val="left"/>
            </w:pPr>
            <w:r/>
            <w:r>
              <w:rPr>
                <w:b w:val="0"/>
              </w:rPr>
              <w:t>Pakistan</w:t>
            </w:r>
          </w:p>
        </w:tc>
        <w:tc>
          <w:tcPr>
            <w:tcW w:type="dxa" w:w="1327"/>
          </w:tcPr>
          <w:p>
            <w:pPr>
              <w:spacing w:after="0" w:line="240" w:lineRule="auto"/>
              <w:jc w:val="left"/>
            </w:pPr>
            <w:r/>
            <w:r>
              <w:rPr>
                <w:b w:val="0"/>
              </w:rPr>
              <w:t>102</w:t>
            </w:r>
          </w:p>
        </w:tc>
        <w:tc>
          <w:tcPr>
            <w:tcW w:type="dxa" w:w="2212"/>
          </w:tcPr>
          <w:p>
            <w:pPr>
              <w:spacing w:after="0" w:line="240" w:lineRule="auto"/>
              <w:jc w:val="left"/>
            </w:pPr>
            <w:r/>
            <w:r>
              <w:rPr>
                <w:b w:val="0"/>
              </w:rPr>
              <w:t>8.779</w:t>
            </w:r>
          </w:p>
        </w:tc>
        <w:tc>
          <w:tcPr>
            <w:tcW w:type="dxa" w:w="2950"/>
          </w:tcPr>
          <w:p>
            <w:pPr>
              <w:spacing w:after="0" w:line="240" w:lineRule="auto"/>
              <w:jc w:val="left"/>
            </w:pPr>
            <w:r/>
            <w:r>
              <w:rPr>
                <w:b w:val="0"/>
              </w:rPr>
              <w:t>6.668–13.201</w:t>
            </w:r>
          </w:p>
        </w:tc>
      </w:tr>
      <w:tr>
        <w:tc>
          <w:tcPr>
            <w:tcW w:type="dxa" w:w="2581"/>
          </w:tcPr>
          <w:p>
            <w:pPr>
              <w:spacing w:after="0" w:line="240" w:lineRule="auto"/>
              <w:jc w:val="left"/>
            </w:pPr>
            <w:r/>
            <w:r>
              <w:rPr>
                <w:b w:val="0"/>
              </w:rPr>
              <w:t>Bangladesh</w:t>
            </w:r>
          </w:p>
        </w:tc>
        <w:tc>
          <w:tcPr>
            <w:tcW w:type="dxa" w:w="1327"/>
          </w:tcPr>
          <w:p>
            <w:pPr>
              <w:spacing w:after="0" w:line="240" w:lineRule="auto"/>
              <w:jc w:val="left"/>
            </w:pPr>
            <w:r/>
            <w:r>
              <w:rPr>
                <w:b w:val="0"/>
              </w:rPr>
              <w:t>90</w:t>
            </w:r>
          </w:p>
        </w:tc>
        <w:tc>
          <w:tcPr>
            <w:tcW w:type="dxa" w:w="2212"/>
          </w:tcPr>
          <w:p>
            <w:pPr>
              <w:spacing w:after="0" w:line="240" w:lineRule="auto"/>
              <w:jc w:val="left"/>
            </w:pPr>
            <w:r/>
            <w:r>
              <w:rPr>
                <w:b w:val="0"/>
              </w:rPr>
              <w:t>8.346</w:t>
            </w:r>
          </w:p>
        </w:tc>
        <w:tc>
          <w:tcPr>
            <w:tcW w:type="dxa" w:w="2950"/>
          </w:tcPr>
          <w:p>
            <w:pPr>
              <w:spacing w:after="0" w:line="240" w:lineRule="auto"/>
              <w:jc w:val="left"/>
            </w:pPr>
            <w:r/>
            <w:r>
              <w:rPr>
                <w:b w:val="0"/>
              </w:rPr>
              <w:t>7.754–10.309</w:t>
            </w:r>
          </w:p>
        </w:tc>
      </w:tr>
      <w:tr>
        <w:tc>
          <w:tcPr>
            <w:tcW w:type="dxa" w:w="2581"/>
          </w:tcPr>
          <w:p>
            <w:pPr>
              <w:spacing w:after="0" w:line="240" w:lineRule="auto"/>
              <w:jc w:val="left"/>
            </w:pPr>
            <w:r/>
            <w:r>
              <w:rPr>
                <w:b w:val="0"/>
              </w:rPr>
              <w:t>Indonesia</w:t>
            </w:r>
          </w:p>
        </w:tc>
        <w:tc>
          <w:tcPr>
            <w:tcW w:type="dxa" w:w="1327"/>
          </w:tcPr>
          <w:p>
            <w:pPr>
              <w:spacing w:after="0" w:line="240" w:lineRule="auto"/>
              <w:jc w:val="left"/>
            </w:pPr>
            <w:r/>
            <w:r>
              <w:rPr>
                <w:b w:val="0"/>
              </w:rPr>
              <w:t>57</w:t>
            </w:r>
          </w:p>
        </w:tc>
        <w:tc>
          <w:tcPr>
            <w:tcW w:type="dxa" w:w="2212"/>
          </w:tcPr>
          <w:p>
            <w:pPr>
              <w:spacing w:after="0" w:line="240" w:lineRule="auto"/>
              <w:jc w:val="left"/>
            </w:pPr>
            <w:r/>
            <w:r>
              <w:rPr>
                <w:b w:val="0"/>
              </w:rPr>
              <w:t>6.128</w:t>
            </w:r>
          </w:p>
        </w:tc>
        <w:tc>
          <w:tcPr>
            <w:tcW w:type="dxa" w:w="2950"/>
          </w:tcPr>
          <w:p>
            <w:pPr>
              <w:spacing w:after="0" w:line="240" w:lineRule="auto"/>
              <w:jc w:val="left"/>
            </w:pPr>
            <w:r/>
            <w:r>
              <w:rPr>
                <w:b w:val="0"/>
              </w:rPr>
              <w:t>5.148–9.192</w:t>
            </w:r>
          </w:p>
        </w:tc>
      </w:tr>
      <w:tr>
        <w:tc>
          <w:tcPr>
            <w:tcW w:type="dxa" w:w="2581"/>
          </w:tcPr>
          <w:p>
            <w:pPr>
              <w:spacing w:after="0" w:line="240" w:lineRule="auto"/>
              <w:jc w:val="left"/>
            </w:pPr>
            <w:r/>
            <w:r>
              <w:rPr>
                <w:b w:val="0"/>
              </w:rPr>
              <w:t>Nigeria</w:t>
            </w:r>
          </w:p>
        </w:tc>
        <w:tc>
          <w:tcPr>
            <w:tcW w:type="dxa" w:w="1327"/>
          </w:tcPr>
          <w:p>
            <w:pPr>
              <w:spacing w:after="0" w:line="240" w:lineRule="auto"/>
              <w:jc w:val="left"/>
            </w:pPr>
            <w:r/>
            <w:r>
              <w:rPr>
                <w:b w:val="0"/>
              </w:rPr>
              <w:t>45</w:t>
            </w:r>
          </w:p>
        </w:tc>
        <w:tc>
          <w:tcPr>
            <w:tcW w:type="dxa" w:w="2212"/>
          </w:tcPr>
          <w:p>
            <w:pPr>
              <w:spacing w:after="0" w:line="240" w:lineRule="auto"/>
              <w:jc w:val="left"/>
            </w:pPr>
            <w:r/>
            <w:r>
              <w:rPr>
                <w:b w:val="0"/>
              </w:rPr>
              <w:t>3.874</w:t>
            </w:r>
          </w:p>
        </w:tc>
        <w:tc>
          <w:tcPr>
            <w:tcW w:type="dxa" w:w="2950"/>
          </w:tcPr>
          <w:p>
            <w:pPr>
              <w:spacing w:after="0" w:line="240" w:lineRule="auto"/>
              <w:jc w:val="left"/>
            </w:pPr>
            <w:r/>
            <w:r>
              <w:rPr>
                <w:b w:val="0"/>
              </w:rPr>
              <w:t>3.000–7.748</w:t>
            </w:r>
          </w:p>
        </w:tc>
      </w:tr>
    </w:tbl>
    <w:p/>
    <w:p>
      <w:r>
        <w:rPr>
          <w:i w:val="0"/>
        </w:rPr>
        <w:t>Cần nhấn mạnh hai giới hạn khi đọc số liệu Việt Nam. Thứ nhất, lương tính bằng USD danh nghĩa theo tỷ giá quy đổi, chưa điều chỉnh sức mua, nên không phản ánh mức sống thực. Thứ hai, chỉ 31 người Việt Nam có lương hợp lệ, và người tham gia khảo sát của Stack Overflow có thể không đại diện cho toàn bộ lập trình viên Việt Nam.</w:t>
      </w:r>
    </w:p>
    <w:p>
      <w:pPr>
        <w:pStyle w:val="Heading2"/>
        <w:pageBreakBefore w:val="0"/>
      </w:pPr>
      <w:r>
        <w:t>4.4. So sánh các vai trò (Q8)</w:t>
      </w:r>
    </w:p>
    <w:p>
      <w:r>
        <w:rPr>
          <w:b/>
        </w:rPr>
        <w:t xml:space="preserve">Cách đọc biểu đồ. </w:t>
      </w:r>
      <w:r>
        <w:rPr>
          <w:i w:val="0"/>
        </w:rPr>
        <w:t>Hình 4.10 là spider chart (radar) so sánh hồ sơ nhiều chỉ số của vài đối tượng trên các trục xuất phát từ tâm. Để tránh các nhược điểm đã biết (thứ tự trục ảnh hưởng hình dạng, diện tích phóng đại chênh lệch), biểu đồ chỉ có 4 trục, 3 vai trò, mỗi trục được chia cho giá trị cao nhất để bắt đầu từ 0 và dải giá trị thật ghi cạnh tên trục.</w:t>
      </w:r>
    </w:p>
    <w:p>
      <w:pPr>
        <w:keepNext/>
        <w:jc w:val="center"/>
      </w:pPr>
      <w:r>
        <w:drawing>
          <wp:inline xmlns:a="http://schemas.openxmlformats.org/drawingml/2006/main" xmlns:pic="http://schemas.openxmlformats.org/drawingml/2006/picture">
            <wp:extent cx="5580000" cy="2490075"/>
            <wp:docPr id="21" name="Picture 21"/>
            <wp:cNvGraphicFramePr>
              <a:graphicFrameLocks noChangeAspect="1"/>
            </wp:cNvGraphicFramePr>
            <a:graphic>
              <a:graphicData uri="http://schemas.openxmlformats.org/drawingml/2006/picture">
                <pic:pic>
                  <pic:nvPicPr>
                    <pic:cNvPr id="0" name="f8_1.png"/>
                    <pic:cNvPicPr/>
                  </pic:nvPicPr>
                  <pic:blipFill>
                    <a:blip r:embed="rId30"/>
                    <a:stretch>
                      <a:fillRect/>
                    </a:stretch>
                  </pic:blipFill>
                  <pic:spPr>
                    <a:xfrm>
                      <a:off x="0" y="0"/>
                      <a:ext cx="5580000" cy="2490075"/>
                    </a:xfrm>
                    <a:prstGeom prst="rect"/>
                  </pic:spPr>
                </pic:pic>
              </a:graphicData>
            </a:graphic>
          </wp:inline>
        </w:drawing>
      </w:r>
    </w:p>
    <w:p>
      <w:pPr>
        <w:jc w:val="center"/>
      </w:pPr>
      <w:r>
        <w:rPr>
          <w:sz w:val="24"/>
        </w:rPr>
        <w:t>Hình 4.10: AI/ML engineer dùng AI hằng ngày nhiều nhất (74%), Engineering manager có lương cao nhất.</w:t>
      </w:r>
    </w:p>
    <w:p>
      <w:r>
        <w:rPr>
          <w:b/>
        </w:rPr>
        <w:t xml:space="preserve">Nhận xét. </w:t>
      </w:r>
      <w:r>
        <w:rPr>
          <w:i w:val="0"/>
        </w:rPr>
        <w:t>Trong 12 vai trò, tỷ lệ dùng AI hằng ngày từ 29% (Embedded) đến 74% (AI/ML engineer). Engineering manager có median lương cao nhất (133.417 USD) và median kinh nghiệm 17 năm. Chỉ số ít chênh lệch nhất giữa các vai trò là 'Hài lòng công việc (TB, 0–10)' (khoảng cách cao nhất và thấp nhất bằng 6% giá trị trung bình).</w:t>
      </w:r>
    </w:p>
    <w:p>
      <w:r>
        <w:rPr>
          <w:i w:val="0"/>
        </w:rPr>
        <w:t>Ba vai trò được chọn vì tương phản: Engineering manager (lương cao nhất), AI/ML engineer (dùng AI hằng ngày nhiều nhất) và Embedded (dùng AI hằng ngày ít nhất). Trong ba vai trò này, Engineering manager vượt trội ở lương và kinh nghiệm, AI/ML engineer vượt ở mức dùng AI nhưng ít kinh nghiệm hơn, còn Embedded thấp ở cả mức dùng AI và hài lòng (Architect còn có kinh nghiệm cao hơn, 18 năm, nhưng không thuộc ba vai trò được chọn).</w:t>
      </w:r>
    </w:p>
    <w:p>
      <w:r>
        <w:rPr>
          <w:b/>
        </w:rPr>
        <w:t xml:space="preserve">Insight. </w:t>
      </w:r>
      <w:r>
        <w:rPr>
          <w:i w:val="0"/>
        </w:rPr>
        <w:t>Hệ số tương quan hạng Spearman giữa median lương và tỷ lệ dùng AI hằng ngày qua 12 vai trò là 0,08: gần như không liên hệ.</w:t>
      </w:r>
    </w:p>
    <w:p>
      <w:r>
        <w:rPr>
          <w:b/>
        </w:rPr>
        <w:t xml:space="preserve">Cách đọc biểu đồ. </w:t>
      </w:r>
      <w:r>
        <w:rPr>
          <w:i w:val="0"/>
        </w:rPr>
        <w:t>Hình 4.11 là biểu đồ chấm (dot plot) hiển thị giá trị thật của từng chỉ số cho mọi vai trò, sắp theo lương; ba chấm màu là ba vai trò đã so sánh trong spider chart, dùng khi cần đọc số chính xác.</w:t>
      </w:r>
    </w:p>
    <w:p>
      <w:pPr>
        <w:keepNext/>
        <w:jc w:val="center"/>
      </w:pPr>
      <w:r>
        <w:drawing>
          <wp:inline xmlns:a="http://schemas.openxmlformats.org/drawingml/2006/main" xmlns:pic="http://schemas.openxmlformats.org/drawingml/2006/picture">
            <wp:extent cx="5580000" cy="2633062"/>
            <wp:docPr id="22" name="Picture 22"/>
            <wp:cNvGraphicFramePr>
              <a:graphicFrameLocks noChangeAspect="1"/>
            </wp:cNvGraphicFramePr>
            <a:graphic>
              <a:graphicData uri="http://schemas.openxmlformats.org/drawingml/2006/picture">
                <pic:pic>
                  <pic:nvPicPr>
                    <pic:cNvPr id="0" name="f8_2.png"/>
                    <pic:cNvPicPr/>
                  </pic:nvPicPr>
                  <pic:blipFill>
                    <a:blip r:embed="rId31"/>
                    <a:stretch>
                      <a:fillRect/>
                    </a:stretch>
                  </pic:blipFill>
                  <pic:spPr>
                    <a:xfrm>
                      <a:off x="0" y="0"/>
                      <a:ext cx="5580000" cy="2633062"/>
                    </a:xfrm>
                    <a:prstGeom prst="rect"/>
                  </pic:spPr>
                </pic:pic>
              </a:graphicData>
            </a:graphic>
          </wp:inline>
        </w:drawing>
      </w:r>
    </w:p>
    <w:p>
      <w:pPr>
        <w:jc w:val="center"/>
      </w:pPr>
      <w:r>
        <w:rPr>
          <w:sz w:val="24"/>
        </w:rPr>
        <w:t>Hình 4.11: Giá trị thật của 4 chỉ số: vai trò tô màu là 3 vai trò trong spider.</w:t>
      </w:r>
    </w:p>
    <w:p>
      <w:r>
        <w:rPr>
          <w:b/>
        </w:rPr>
        <w:t xml:space="preserve">Nhận xét. </w:t>
      </w:r>
      <w:r>
        <w:rPr>
          <w:i w:val="0"/>
        </w:rPr>
        <w:t>Mỗi ô con là một chỉ số; mỗi chấm là một vai trò, sắp theo giá trị. Median lương: cao nhất Engineering manager (133.417 USD); Median kinh nghiệm: cao nhất Architect (18 năm); Dùng AI hằng ngày: cao nhất AI/ML engineer (74%); Hài lòng công việc (TB, 0–10): cao nhất Architect (7,5 điểm).</w:t>
      </w:r>
    </w:p>
    <w:p>
      <w:r>
        <w:rPr>
          <w:i w:val="0"/>
        </w:rPr>
        <w:t>Bảng 4.6 liệt kê số liệu đầy đủ của 12 vai trò.</w:t>
      </w:r>
    </w:p>
    <w:p>
      <w:r>
        <w:rPr>
          <w:b/>
        </w:rPr>
        <w:t xml:space="preserve">Insight. </w:t>
      </w:r>
      <w:r>
        <w:rPr>
          <w:i w:val="0"/>
        </w:rPr>
        <w:t>Dùng biểu đồ này khi cần đọc số chính xác, vì spider chỉ phù hợp để so sánh hình dạng tổng quát.</w:t>
      </w:r>
    </w:p>
    <w:p>
      <w:pPr>
        <w:keepNext/>
        <w:jc w:val="center"/>
      </w:pPr>
      <w:r>
        <w:rPr>
          <w:sz w:val="24"/>
        </w:rPr>
        <w:t>Bảng 4.6: Hồ sơ 12 vai trò: lương, kinh nghiệm, dùng AI hằng ngày và hài lòng công việc.</w:t>
      </w:r>
    </w:p>
    <w:tbl>
      <w:tblPr>
        <w:tblStyle w:val="TableGrid"/>
        <w:tblW w:type="auto" w:w="0"/>
        <w:jc w:val="center"/>
        <w:tblLayout w:type="fixed"/>
        <w:tblLook w:firstColumn="1" w:firstRow="1" w:lastColumn="0" w:lastRow="0" w:noHBand="0" w:noVBand="1" w:val="04A0"/>
      </w:tblPr>
      <w:tblGrid>
        <w:gridCol w:w="2512"/>
        <w:gridCol w:w="977"/>
        <w:gridCol w:w="1675"/>
        <w:gridCol w:w="1396"/>
        <w:gridCol w:w="1256"/>
        <w:gridCol w:w="1256"/>
      </w:tblGrid>
      <w:tr>
        <w:trPr>
          <w:tblHeader/>
        </w:trPr>
        <w:tc>
          <w:tcPr>
            <w:tcW w:type="dxa" w:w="2512"/>
          </w:tcPr>
          <w:p>
            <w:pPr>
              <w:spacing w:after="0" w:line="240" w:lineRule="auto"/>
              <w:jc w:val="center"/>
            </w:pPr>
            <w:r/>
            <w:r>
              <w:rPr>
                <w:b/>
              </w:rPr>
              <w:t>Vai trò</w:t>
            </w:r>
          </w:p>
        </w:tc>
        <w:tc>
          <w:tcPr>
            <w:tcW w:type="dxa" w:w="977"/>
          </w:tcPr>
          <w:p>
            <w:pPr>
              <w:spacing w:after="0" w:line="240" w:lineRule="auto"/>
              <w:jc w:val="center"/>
            </w:pPr>
            <w:r/>
            <w:r>
              <w:rPr>
                <w:b/>
              </w:rPr>
              <w:t>n</w:t>
            </w:r>
          </w:p>
        </w:tc>
        <w:tc>
          <w:tcPr>
            <w:tcW w:type="dxa" w:w="1675"/>
          </w:tcPr>
          <w:p>
            <w:pPr>
              <w:spacing w:after="0" w:line="240" w:lineRule="auto"/>
              <w:jc w:val="center"/>
            </w:pPr>
            <w:r/>
            <w:r>
              <w:rPr>
                <w:b/>
              </w:rPr>
              <w:t>Median lương (USD)</w:t>
            </w:r>
          </w:p>
        </w:tc>
        <w:tc>
          <w:tcPr>
            <w:tcW w:type="dxa" w:w="1396"/>
          </w:tcPr>
          <w:p>
            <w:pPr>
              <w:spacing w:after="0" w:line="240" w:lineRule="auto"/>
              <w:jc w:val="center"/>
            </w:pPr>
            <w:r/>
            <w:r>
              <w:rPr>
                <w:b/>
              </w:rPr>
              <w:t>Kinh nghiệm (năm)</w:t>
            </w:r>
          </w:p>
        </w:tc>
        <w:tc>
          <w:tcPr>
            <w:tcW w:type="dxa" w:w="1256"/>
          </w:tcPr>
          <w:p>
            <w:pPr>
              <w:spacing w:after="0" w:line="240" w:lineRule="auto"/>
              <w:jc w:val="center"/>
            </w:pPr>
            <w:r/>
            <w:r>
              <w:rPr>
                <w:b/>
              </w:rPr>
              <w:t>Dùng AI hằng ngày</w:t>
            </w:r>
          </w:p>
        </w:tc>
        <w:tc>
          <w:tcPr>
            <w:tcW w:type="dxa" w:w="1256"/>
          </w:tcPr>
          <w:p>
            <w:pPr>
              <w:spacing w:after="0" w:line="240" w:lineRule="auto"/>
              <w:jc w:val="center"/>
            </w:pPr>
            <w:r/>
            <w:r>
              <w:rPr>
                <w:b/>
              </w:rPr>
              <w:t>Hài lòng (0–10)</w:t>
            </w:r>
          </w:p>
        </w:tc>
      </w:tr>
      <w:tr>
        <w:tc>
          <w:tcPr>
            <w:tcW w:type="dxa" w:w="2512"/>
          </w:tcPr>
          <w:p>
            <w:pPr>
              <w:spacing w:after="0" w:line="240" w:lineRule="auto"/>
              <w:jc w:val="left"/>
            </w:pPr>
            <w:r/>
            <w:r>
              <w:rPr>
                <w:b w:val="0"/>
              </w:rPr>
              <w:t>Engineering manager</w:t>
            </w:r>
          </w:p>
        </w:tc>
        <w:tc>
          <w:tcPr>
            <w:tcW w:type="dxa" w:w="977"/>
          </w:tcPr>
          <w:p>
            <w:pPr>
              <w:spacing w:after="0" w:line="240" w:lineRule="auto"/>
              <w:jc w:val="left"/>
            </w:pPr>
            <w:r/>
            <w:r>
              <w:rPr>
                <w:b w:val="0"/>
              </w:rPr>
              <w:t>493</w:t>
            </w:r>
          </w:p>
        </w:tc>
        <w:tc>
          <w:tcPr>
            <w:tcW w:type="dxa" w:w="1675"/>
          </w:tcPr>
          <w:p>
            <w:pPr>
              <w:spacing w:after="0" w:line="240" w:lineRule="auto"/>
              <w:jc w:val="left"/>
            </w:pPr>
            <w:r/>
            <w:r>
              <w:rPr>
                <w:b w:val="0"/>
              </w:rPr>
              <w:t>133.417</w:t>
            </w:r>
          </w:p>
        </w:tc>
        <w:tc>
          <w:tcPr>
            <w:tcW w:type="dxa" w:w="1396"/>
          </w:tcPr>
          <w:p>
            <w:pPr>
              <w:spacing w:after="0" w:line="240" w:lineRule="auto"/>
              <w:jc w:val="left"/>
            </w:pPr>
            <w:r/>
            <w:r>
              <w:rPr>
                <w:b w:val="0"/>
              </w:rPr>
              <w:t>17</w:t>
            </w:r>
          </w:p>
        </w:tc>
        <w:tc>
          <w:tcPr>
            <w:tcW w:type="dxa" w:w="1256"/>
          </w:tcPr>
          <w:p>
            <w:pPr>
              <w:spacing w:after="0" w:line="240" w:lineRule="auto"/>
              <w:jc w:val="left"/>
            </w:pPr>
            <w:r/>
            <w:r>
              <w:rPr>
                <w:b w:val="0"/>
              </w:rPr>
              <w:t>58%</w:t>
            </w:r>
          </w:p>
        </w:tc>
        <w:tc>
          <w:tcPr>
            <w:tcW w:type="dxa" w:w="1256"/>
          </w:tcPr>
          <w:p>
            <w:pPr>
              <w:spacing w:after="0" w:line="240" w:lineRule="auto"/>
              <w:jc w:val="left"/>
            </w:pPr>
            <w:r/>
            <w:r>
              <w:rPr>
                <w:b w:val="0"/>
              </w:rPr>
              <w:t>7,3</w:t>
            </w:r>
          </w:p>
        </w:tc>
      </w:tr>
      <w:tr>
        <w:tc>
          <w:tcPr>
            <w:tcW w:type="dxa" w:w="2512"/>
          </w:tcPr>
          <w:p>
            <w:pPr>
              <w:spacing w:after="0" w:line="240" w:lineRule="auto"/>
              <w:jc w:val="left"/>
            </w:pPr>
            <w:r/>
            <w:r>
              <w:rPr>
                <w:b w:val="0"/>
              </w:rPr>
              <w:t>Architect</w:t>
            </w:r>
          </w:p>
        </w:tc>
        <w:tc>
          <w:tcPr>
            <w:tcW w:type="dxa" w:w="977"/>
          </w:tcPr>
          <w:p>
            <w:pPr>
              <w:spacing w:after="0" w:line="240" w:lineRule="auto"/>
              <w:jc w:val="left"/>
            </w:pPr>
            <w:r/>
            <w:r>
              <w:rPr>
                <w:b w:val="0"/>
              </w:rPr>
              <w:t>1.353</w:t>
            </w:r>
          </w:p>
        </w:tc>
        <w:tc>
          <w:tcPr>
            <w:tcW w:type="dxa" w:w="1675"/>
          </w:tcPr>
          <w:p>
            <w:pPr>
              <w:spacing w:after="0" w:line="240" w:lineRule="auto"/>
              <w:jc w:val="left"/>
            </w:pPr>
            <w:r/>
            <w:r>
              <w:rPr>
                <w:b w:val="0"/>
              </w:rPr>
              <w:t>100.237</w:t>
            </w:r>
          </w:p>
        </w:tc>
        <w:tc>
          <w:tcPr>
            <w:tcW w:type="dxa" w:w="1396"/>
          </w:tcPr>
          <w:p>
            <w:pPr>
              <w:spacing w:after="0" w:line="240" w:lineRule="auto"/>
              <w:jc w:val="left"/>
            </w:pPr>
            <w:r/>
            <w:r>
              <w:rPr>
                <w:b w:val="0"/>
              </w:rPr>
              <w:t>18</w:t>
            </w:r>
          </w:p>
        </w:tc>
        <w:tc>
          <w:tcPr>
            <w:tcW w:type="dxa" w:w="1256"/>
          </w:tcPr>
          <w:p>
            <w:pPr>
              <w:spacing w:after="0" w:line="240" w:lineRule="auto"/>
              <w:jc w:val="left"/>
            </w:pPr>
            <w:r/>
            <w:r>
              <w:rPr>
                <w:b w:val="0"/>
              </w:rPr>
              <w:t>54%</w:t>
            </w:r>
          </w:p>
        </w:tc>
        <w:tc>
          <w:tcPr>
            <w:tcW w:type="dxa" w:w="1256"/>
          </w:tcPr>
          <w:p>
            <w:pPr>
              <w:spacing w:after="0" w:line="240" w:lineRule="auto"/>
              <w:jc w:val="left"/>
            </w:pPr>
            <w:r/>
            <w:r>
              <w:rPr>
                <w:b w:val="0"/>
              </w:rPr>
              <w:t>7,5</w:t>
            </w:r>
          </w:p>
        </w:tc>
      </w:tr>
      <w:tr>
        <w:tc>
          <w:tcPr>
            <w:tcW w:type="dxa" w:w="2512"/>
          </w:tcPr>
          <w:p>
            <w:pPr>
              <w:spacing w:after="0" w:line="240" w:lineRule="auto"/>
              <w:jc w:val="left"/>
            </w:pPr>
            <w:r/>
            <w:r>
              <w:rPr>
                <w:b w:val="0"/>
              </w:rPr>
              <w:t>DevOps</w:t>
            </w:r>
          </w:p>
        </w:tc>
        <w:tc>
          <w:tcPr>
            <w:tcW w:type="dxa" w:w="977"/>
          </w:tcPr>
          <w:p>
            <w:pPr>
              <w:spacing w:after="0" w:line="240" w:lineRule="auto"/>
              <w:jc w:val="left"/>
            </w:pPr>
            <w:r/>
            <w:r>
              <w:rPr>
                <w:b w:val="0"/>
              </w:rPr>
              <w:t>487</w:t>
            </w:r>
          </w:p>
        </w:tc>
        <w:tc>
          <w:tcPr>
            <w:tcW w:type="dxa" w:w="1675"/>
          </w:tcPr>
          <w:p>
            <w:pPr>
              <w:spacing w:after="0" w:line="240" w:lineRule="auto"/>
              <w:jc w:val="left"/>
            </w:pPr>
            <w:r/>
            <w:r>
              <w:rPr>
                <w:b w:val="0"/>
              </w:rPr>
              <w:t>92.812</w:t>
            </w:r>
          </w:p>
        </w:tc>
        <w:tc>
          <w:tcPr>
            <w:tcW w:type="dxa" w:w="1396"/>
          </w:tcPr>
          <w:p>
            <w:pPr>
              <w:spacing w:after="0" w:line="240" w:lineRule="auto"/>
              <w:jc w:val="left"/>
            </w:pPr>
            <w:r/>
            <w:r>
              <w:rPr>
                <w:b w:val="0"/>
              </w:rPr>
              <w:t>12</w:t>
            </w:r>
          </w:p>
        </w:tc>
        <w:tc>
          <w:tcPr>
            <w:tcW w:type="dxa" w:w="1256"/>
          </w:tcPr>
          <w:p>
            <w:pPr>
              <w:spacing w:after="0" w:line="240" w:lineRule="auto"/>
              <w:jc w:val="left"/>
            </w:pPr>
            <w:r/>
            <w:r>
              <w:rPr>
                <w:b w:val="0"/>
              </w:rPr>
              <w:t>50%</w:t>
            </w:r>
          </w:p>
        </w:tc>
        <w:tc>
          <w:tcPr>
            <w:tcW w:type="dxa" w:w="1256"/>
          </w:tcPr>
          <w:p>
            <w:pPr>
              <w:spacing w:after="0" w:line="240" w:lineRule="auto"/>
              <w:jc w:val="left"/>
            </w:pPr>
            <w:r/>
            <w:r>
              <w:rPr>
                <w:b w:val="0"/>
              </w:rPr>
              <w:t>7,3</w:t>
            </w:r>
          </w:p>
        </w:tc>
      </w:tr>
      <w:tr>
        <w:tc>
          <w:tcPr>
            <w:tcW w:type="dxa" w:w="2512"/>
          </w:tcPr>
          <w:p>
            <w:pPr>
              <w:spacing w:after="0" w:line="240" w:lineRule="auto"/>
              <w:jc w:val="left"/>
            </w:pPr>
            <w:r/>
            <w:r>
              <w:rPr>
                <w:b w:val="0"/>
              </w:rPr>
              <w:t>AI/ML engineer</w:t>
            </w:r>
          </w:p>
        </w:tc>
        <w:tc>
          <w:tcPr>
            <w:tcW w:type="dxa" w:w="977"/>
          </w:tcPr>
          <w:p>
            <w:pPr>
              <w:spacing w:after="0" w:line="240" w:lineRule="auto"/>
              <w:jc w:val="left"/>
            </w:pPr>
            <w:r/>
            <w:r>
              <w:rPr>
                <w:b w:val="0"/>
              </w:rPr>
              <w:t>301</w:t>
            </w:r>
          </w:p>
        </w:tc>
        <w:tc>
          <w:tcPr>
            <w:tcW w:type="dxa" w:w="1675"/>
          </w:tcPr>
          <w:p>
            <w:pPr>
              <w:spacing w:after="0" w:line="240" w:lineRule="auto"/>
              <w:jc w:val="left"/>
            </w:pPr>
            <w:r/>
            <w:r>
              <w:rPr>
                <w:b w:val="0"/>
              </w:rPr>
              <w:t>92.812</w:t>
            </w:r>
          </w:p>
        </w:tc>
        <w:tc>
          <w:tcPr>
            <w:tcW w:type="dxa" w:w="1396"/>
          </w:tcPr>
          <w:p>
            <w:pPr>
              <w:spacing w:after="0" w:line="240" w:lineRule="auto"/>
              <w:jc w:val="left"/>
            </w:pPr>
            <w:r/>
            <w:r>
              <w:rPr>
                <w:b w:val="0"/>
              </w:rPr>
              <w:t>8</w:t>
            </w:r>
          </w:p>
        </w:tc>
        <w:tc>
          <w:tcPr>
            <w:tcW w:type="dxa" w:w="1256"/>
          </w:tcPr>
          <w:p>
            <w:pPr>
              <w:spacing w:after="0" w:line="240" w:lineRule="auto"/>
              <w:jc w:val="left"/>
            </w:pPr>
            <w:r/>
            <w:r>
              <w:rPr>
                <w:b w:val="0"/>
              </w:rPr>
              <w:t>74%</w:t>
            </w:r>
          </w:p>
        </w:tc>
        <w:tc>
          <w:tcPr>
            <w:tcW w:type="dxa" w:w="1256"/>
          </w:tcPr>
          <w:p>
            <w:pPr>
              <w:spacing w:after="0" w:line="240" w:lineRule="auto"/>
              <w:jc w:val="left"/>
            </w:pPr>
            <w:r/>
            <w:r>
              <w:rPr>
                <w:b w:val="0"/>
              </w:rPr>
              <w:t>7,2</w:t>
            </w:r>
          </w:p>
        </w:tc>
      </w:tr>
      <w:tr>
        <w:tc>
          <w:tcPr>
            <w:tcW w:type="dxa" w:w="2512"/>
          </w:tcPr>
          <w:p>
            <w:pPr>
              <w:spacing w:after="0" w:line="240" w:lineRule="auto"/>
              <w:jc w:val="left"/>
            </w:pPr>
            <w:r/>
            <w:r>
              <w:rPr>
                <w:b w:val="0"/>
              </w:rPr>
              <w:t>Data scientist</w:t>
            </w:r>
          </w:p>
        </w:tc>
        <w:tc>
          <w:tcPr>
            <w:tcW w:type="dxa" w:w="977"/>
          </w:tcPr>
          <w:p>
            <w:pPr>
              <w:spacing w:after="0" w:line="240" w:lineRule="auto"/>
              <w:jc w:val="left"/>
            </w:pPr>
            <w:r/>
            <w:r>
              <w:rPr>
                <w:b w:val="0"/>
              </w:rPr>
              <w:t>219</w:t>
            </w:r>
          </w:p>
        </w:tc>
        <w:tc>
          <w:tcPr>
            <w:tcW w:type="dxa" w:w="1675"/>
          </w:tcPr>
          <w:p>
            <w:pPr>
              <w:spacing w:after="0" w:line="240" w:lineRule="auto"/>
              <w:jc w:val="left"/>
            </w:pPr>
            <w:r/>
            <w:r>
              <w:rPr>
                <w:b w:val="0"/>
              </w:rPr>
              <w:t>89.868</w:t>
            </w:r>
          </w:p>
        </w:tc>
        <w:tc>
          <w:tcPr>
            <w:tcW w:type="dxa" w:w="1396"/>
          </w:tcPr>
          <w:p>
            <w:pPr>
              <w:spacing w:after="0" w:line="240" w:lineRule="auto"/>
              <w:jc w:val="left"/>
            </w:pPr>
            <w:r/>
            <w:r>
              <w:rPr>
                <w:b w:val="0"/>
              </w:rPr>
              <w:t>8</w:t>
            </w:r>
          </w:p>
        </w:tc>
        <w:tc>
          <w:tcPr>
            <w:tcW w:type="dxa" w:w="1256"/>
          </w:tcPr>
          <w:p>
            <w:pPr>
              <w:spacing w:after="0" w:line="240" w:lineRule="auto"/>
              <w:jc w:val="left"/>
            </w:pPr>
            <w:r/>
            <w:r>
              <w:rPr>
                <w:b w:val="0"/>
              </w:rPr>
              <w:t>57%</w:t>
            </w:r>
          </w:p>
        </w:tc>
        <w:tc>
          <w:tcPr>
            <w:tcW w:type="dxa" w:w="1256"/>
          </w:tcPr>
          <w:p>
            <w:pPr>
              <w:spacing w:after="0" w:line="240" w:lineRule="auto"/>
              <w:jc w:val="left"/>
            </w:pPr>
            <w:r/>
            <w:r>
              <w:rPr>
                <w:b w:val="0"/>
              </w:rPr>
              <w:t>7,4</w:t>
            </w:r>
          </w:p>
        </w:tc>
      </w:tr>
      <w:tr>
        <w:tc>
          <w:tcPr>
            <w:tcW w:type="dxa" w:w="2512"/>
          </w:tcPr>
          <w:p>
            <w:pPr>
              <w:spacing w:after="0" w:line="240" w:lineRule="auto"/>
              <w:jc w:val="left"/>
            </w:pPr>
            <w:r/>
            <w:r>
              <w:rPr>
                <w:b w:val="0"/>
              </w:rPr>
              <w:t>Embedded</w:t>
            </w:r>
          </w:p>
        </w:tc>
        <w:tc>
          <w:tcPr>
            <w:tcW w:type="dxa" w:w="977"/>
          </w:tcPr>
          <w:p>
            <w:pPr>
              <w:spacing w:after="0" w:line="240" w:lineRule="auto"/>
              <w:jc w:val="left"/>
            </w:pPr>
            <w:r/>
            <w:r>
              <w:rPr>
                <w:b w:val="0"/>
              </w:rPr>
              <w:t>712</w:t>
            </w:r>
          </w:p>
        </w:tc>
        <w:tc>
          <w:tcPr>
            <w:tcW w:type="dxa" w:w="1675"/>
          </w:tcPr>
          <w:p>
            <w:pPr>
              <w:spacing w:after="0" w:line="240" w:lineRule="auto"/>
              <w:jc w:val="left"/>
            </w:pPr>
            <w:r/>
            <w:r>
              <w:rPr>
                <w:b w:val="0"/>
              </w:rPr>
              <w:t>81.210</w:t>
            </w:r>
          </w:p>
        </w:tc>
        <w:tc>
          <w:tcPr>
            <w:tcW w:type="dxa" w:w="1396"/>
          </w:tcPr>
          <w:p>
            <w:pPr>
              <w:spacing w:after="0" w:line="240" w:lineRule="auto"/>
              <w:jc w:val="left"/>
            </w:pPr>
            <w:r/>
            <w:r>
              <w:rPr>
                <w:b w:val="0"/>
              </w:rPr>
              <w:t>10</w:t>
            </w:r>
          </w:p>
        </w:tc>
        <w:tc>
          <w:tcPr>
            <w:tcW w:type="dxa" w:w="1256"/>
          </w:tcPr>
          <w:p>
            <w:pPr>
              <w:spacing w:after="0" w:line="240" w:lineRule="auto"/>
              <w:jc w:val="left"/>
            </w:pPr>
            <w:r/>
            <w:r>
              <w:rPr>
                <w:b w:val="0"/>
              </w:rPr>
              <w:t>29%</w:t>
            </w:r>
          </w:p>
        </w:tc>
        <w:tc>
          <w:tcPr>
            <w:tcW w:type="dxa" w:w="1256"/>
          </w:tcPr>
          <w:p>
            <w:pPr>
              <w:spacing w:after="0" w:line="240" w:lineRule="auto"/>
              <w:jc w:val="left"/>
            </w:pPr>
            <w:r/>
            <w:r>
              <w:rPr>
                <w:b w:val="0"/>
              </w:rPr>
              <w:t>7,1</w:t>
            </w:r>
          </w:p>
        </w:tc>
      </w:tr>
      <w:tr>
        <w:tc>
          <w:tcPr>
            <w:tcW w:type="dxa" w:w="2512"/>
          </w:tcPr>
          <w:p>
            <w:pPr>
              <w:spacing w:after="0" w:line="240" w:lineRule="auto"/>
              <w:jc w:val="left"/>
            </w:pPr>
            <w:r/>
            <w:r>
              <w:rPr>
                <w:b w:val="0"/>
              </w:rPr>
              <w:t>Data engineer</w:t>
            </w:r>
          </w:p>
        </w:tc>
        <w:tc>
          <w:tcPr>
            <w:tcW w:type="dxa" w:w="977"/>
          </w:tcPr>
          <w:p>
            <w:pPr>
              <w:spacing w:after="0" w:line="240" w:lineRule="auto"/>
              <w:jc w:val="left"/>
            </w:pPr>
            <w:r/>
            <w:r>
              <w:rPr>
                <w:b w:val="0"/>
              </w:rPr>
              <w:t>415</w:t>
            </w:r>
          </w:p>
        </w:tc>
        <w:tc>
          <w:tcPr>
            <w:tcW w:type="dxa" w:w="1675"/>
          </w:tcPr>
          <w:p>
            <w:pPr>
              <w:spacing w:after="0" w:line="240" w:lineRule="auto"/>
              <w:jc w:val="left"/>
            </w:pPr>
            <w:r/>
            <w:r>
              <w:rPr>
                <w:b w:val="0"/>
              </w:rPr>
              <w:t>81.210</w:t>
            </w:r>
          </w:p>
        </w:tc>
        <w:tc>
          <w:tcPr>
            <w:tcW w:type="dxa" w:w="1396"/>
          </w:tcPr>
          <w:p>
            <w:pPr>
              <w:spacing w:after="0" w:line="240" w:lineRule="auto"/>
              <w:jc w:val="left"/>
            </w:pPr>
            <w:r/>
            <w:r>
              <w:rPr>
                <w:b w:val="0"/>
              </w:rPr>
              <w:t>10</w:t>
            </w:r>
          </w:p>
        </w:tc>
        <w:tc>
          <w:tcPr>
            <w:tcW w:type="dxa" w:w="1256"/>
          </w:tcPr>
          <w:p>
            <w:pPr>
              <w:spacing w:after="0" w:line="240" w:lineRule="auto"/>
              <w:jc w:val="left"/>
            </w:pPr>
            <w:r/>
            <w:r>
              <w:rPr>
                <w:b w:val="0"/>
              </w:rPr>
              <w:t>55%</w:t>
            </w:r>
          </w:p>
        </w:tc>
        <w:tc>
          <w:tcPr>
            <w:tcW w:type="dxa" w:w="1256"/>
          </w:tcPr>
          <w:p>
            <w:pPr>
              <w:spacing w:after="0" w:line="240" w:lineRule="auto"/>
              <w:jc w:val="left"/>
            </w:pPr>
            <w:r/>
            <w:r>
              <w:rPr>
                <w:b w:val="0"/>
              </w:rPr>
              <w:t>7,2</w:t>
            </w:r>
          </w:p>
        </w:tc>
      </w:tr>
      <w:tr>
        <w:tc>
          <w:tcPr>
            <w:tcW w:type="dxa" w:w="2512"/>
          </w:tcPr>
          <w:p>
            <w:pPr>
              <w:spacing w:after="0" w:line="240" w:lineRule="auto"/>
              <w:jc w:val="left"/>
            </w:pPr>
            <w:r/>
            <w:r>
              <w:rPr>
                <w:b w:val="0"/>
              </w:rPr>
              <w:t>Back-end</w:t>
            </w:r>
          </w:p>
        </w:tc>
        <w:tc>
          <w:tcPr>
            <w:tcW w:type="dxa" w:w="977"/>
          </w:tcPr>
          <w:p>
            <w:pPr>
              <w:spacing w:after="0" w:line="240" w:lineRule="auto"/>
              <w:jc w:val="left"/>
            </w:pPr>
            <w:r/>
            <w:r>
              <w:rPr>
                <w:b w:val="0"/>
              </w:rPr>
              <w:t>3.763</w:t>
            </w:r>
          </w:p>
        </w:tc>
        <w:tc>
          <w:tcPr>
            <w:tcW w:type="dxa" w:w="1675"/>
          </w:tcPr>
          <w:p>
            <w:pPr>
              <w:spacing w:after="0" w:line="240" w:lineRule="auto"/>
              <w:jc w:val="left"/>
            </w:pPr>
            <w:r/>
            <w:r>
              <w:rPr>
                <w:b w:val="0"/>
              </w:rPr>
              <w:t>80.050</w:t>
            </w:r>
          </w:p>
        </w:tc>
        <w:tc>
          <w:tcPr>
            <w:tcW w:type="dxa" w:w="1396"/>
          </w:tcPr>
          <w:p>
            <w:pPr>
              <w:spacing w:after="0" w:line="240" w:lineRule="auto"/>
              <w:jc w:val="left"/>
            </w:pPr>
            <w:r/>
            <w:r>
              <w:rPr>
                <w:b w:val="0"/>
              </w:rPr>
              <w:t>10</w:t>
            </w:r>
          </w:p>
        </w:tc>
        <w:tc>
          <w:tcPr>
            <w:tcW w:type="dxa" w:w="1256"/>
          </w:tcPr>
          <w:p>
            <w:pPr>
              <w:spacing w:after="0" w:line="240" w:lineRule="auto"/>
              <w:jc w:val="left"/>
            </w:pPr>
            <w:r/>
            <w:r>
              <w:rPr>
                <w:b w:val="0"/>
              </w:rPr>
              <w:t>50%</w:t>
            </w:r>
          </w:p>
        </w:tc>
        <w:tc>
          <w:tcPr>
            <w:tcW w:type="dxa" w:w="1256"/>
          </w:tcPr>
          <w:p>
            <w:pPr>
              <w:spacing w:after="0" w:line="240" w:lineRule="auto"/>
              <w:jc w:val="left"/>
            </w:pPr>
            <w:r/>
            <w:r>
              <w:rPr>
                <w:b w:val="0"/>
              </w:rPr>
              <w:t>7,1</w:t>
            </w:r>
          </w:p>
        </w:tc>
      </w:tr>
      <w:tr>
        <w:tc>
          <w:tcPr>
            <w:tcW w:type="dxa" w:w="2512"/>
          </w:tcPr>
          <w:p>
            <w:pPr>
              <w:spacing w:after="0" w:line="240" w:lineRule="auto"/>
              <w:jc w:val="left"/>
            </w:pPr>
            <w:r/>
            <w:r>
              <w:rPr>
                <w:b w:val="0"/>
              </w:rPr>
              <w:t>Desktop/enterprise</w:t>
            </w:r>
          </w:p>
        </w:tc>
        <w:tc>
          <w:tcPr>
            <w:tcW w:type="dxa" w:w="977"/>
          </w:tcPr>
          <w:p>
            <w:pPr>
              <w:spacing w:after="0" w:line="240" w:lineRule="auto"/>
              <w:jc w:val="left"/>
            </w:pPr>
            <w:r/>
            <w:r>
              <w:rPr>
                <w:b w:val="0"/>
              </w:rPr>
              <w:t>1.056</w:t>
            </w:r>
          </w:p>
        </w:tc>
        <w:tc>
          <w:tcPr>
            <w:tcW w:type="dxa" w:w="1675"/>
          </w:tcPr>
          <w:p>
            <w:pPr>
              <w:spacing w:after="0" w:line="240" w:lineRule="auto"/>
              <w:jc w:val="left"/>
            </w:pPr>
            <w:r/>
            <w:r>
              <w:rPr>
                <w:b w:val="0"/>
              </w:rPr>
              <w:t>75.410</w:t>
            </w:r>
          </w:p>
        </w:tc>
        <w:tc>
          <w:tcPr>
            <w:tcW w:type="dxa" w:w="1396"/>
          </w:tcPr>
          <w:p>
            <w:pPr>
              <w:spacing w:after="0" w:line="240" w:lineRule="auto"/>
              <w:jc w:val="left"/>
            </w:pPr>
            <w:r/>
            <w:r>
              <w:rPr>
                <w:b w:val="0"/>
              </w:rPr>
              <w:t>14</w:t>
            </w:r>
          </w:p>
        </w:tc>
        <w:tc>
          <w:tcPr>
            <w:tcW w:type="dxa" w:w="1256"/>
          </w:tcPr>
          <w:p>
            <w:pPr>
              <w:spacing w:after="0" w:line="240" w:lineRule="auto"/>
              <w:jc w:val="left"/>
            </w:pPr>
            <w:r/>
            <w:r>
              <w:rPr>
                <w:b w:val="0"/>
              </w:rPr>
              <w:t>34%</w:t>
            </w:r>
          </w:p>
        </w:tc>
        <w:tc>
          <w:tcPr>
            <w:tcW w:type="dxa" w:w="1256"/>
          </w:tcPr>
          <w:p>
            <w:pPr>
              <w:spacing w:after="0" w:line="240" w:lineRule="auto"/>
              <w:jc w:val="left"/>
            </w:pPr>
            <w:r/>
            <w:r>
              <w:rPr>
                <w:b w:val="0"/>
              </w:rPr>
              <w:t>7,2</w:t>
            </w:r>
          </w:p>
        </w:tc>
      </w:tr>
      <w:tr>
        <w:tc>
          <w:tcPr>
            <w:tcW w:type="dxa" w:w="2512"/>
          </w:tcPr>
          <w:p>
            <w:pPr>
              <w:spacing w:after="0" w:line="240" w:lineRule="auto"/>
              <w:jc w:val="left"/>
            </w:pPr>
            <w:r/>
            <w:r>
              <w:rPr>
                <w:b w:val="0"/>
              </w:rPr>
              <w:t>Full-stack</w:t>
            </w:r>
          </w:p>
        </w:tc>
        <w:tc>
          <w:tcPr>
            <w:tcW w:type="dxa" w:w="977"/>
          </w:tcPr>
          <w:p>
            <w:pPr>
              <w:spacing w:after="0" w:line="240" w:lineRule="auto"/>
              <w:jc w:val="left"/>
            </w:pPr>
            <w:r/>
            <w:r>
              <w:rPr>
                <w:b w:val="0"/>
              </w:rPr>
              <w:t>7.075</w:t>
            </w:r>
          </w:p>
        </w:tc>
        <w:tc>
          <w:tcPr>
            <w:tcW w:type="dxa" w:w="1675"/>
          </w:tcPr>
          <w:p>
            <w:pPr>
              <w:spacing w:after="0" w:line="240" w:lineRule="auto"/>
              <w:jc w:val="left"/>
            </w:pPr>
            <w:r/>
            <w:r>
              <w:rPr>
                <w:b w:val="0"/>
              </w:rPr>
              <w:t>73.375</w:t>
            </w:r>
          </w:p>
        </w:tc>
        <w:tc>
          <w:tcPr>
            <w:tcW w:type="dxa" w:w="1396"/>
          </w:tcPr>
          <w:p>
            <w:pPr>
              <w:spacing w:after="0" w:line="240" w:lineRule="auto"/>
              <w:jc w:val="left"/>
            </w:pPr>
            <w:r/>
            <w:r>
              <w:rPr>
                <w:b w:val="0"/>
              </w:rPr>
              <w:t>10</w:t>
            </w:r>
          </w:p>
        </w:tc>
        <w:tc>
          <w:tcPr>
            <w:tcW w:type="dxa" w:w="1256"/>
          </w:tcPr>
          <w:p>
            <w:pPr>
              <w:spacing w:after="0" w:line="240" w:lineRule="auto"/>
              <w:jc w:val="left"/>
            </w:pPr>
            <w:r/>
            <w:r>
              <w:rPr>
                <w:b w:val="0"/>
              </w:rPr>
              <w:t>54%</w:t>
            </w:r>
          </w:p>
        </w:tc>
        <w:tc>
          <w:tcPr>
            <w:tcW w:type="dxa" w:w="1256"/>
          </w:tcPr>
          <w:p>
            <w:pPr>
              <w:spacing w:after="0" w:line="240" w:lineRule="auto"/>
              <w:jc w:val="left"/>
            </w:pPr>
            <w:r/>
            <w:r>
              <w:rPr>
                <w:b w:val="0"/>
              </w:rPr>
              <w:t>7,2</w:t>
            </w:r>
          </w:p>
        </w:tc>
      </w:tr>
      <w:tr>
        <w:tc>
          <w:tcPr>
            <w:tcW w:type="dxa" w:w="2512"/>
          </w:tcPr>
          <w:p>
            <w:pPr>
              <w:spacing w:after="0" w:line="240" w:lineRule="auto"/>
              <w:jc w:val="left"/>
            </w:pPr>
            <w:r/>
            <w:r>
              <w:rPr>
                <w:b w:val="0"/>
              </w:rPr>
              <w:t>Mobile</w:t>
            </w:r>
          </w:p>
        </w:tc>
        <w:tc>
          <w:tcPr>
            <w:tcW w:type="dxa" w:w="977"/>
          </w:tcPr>
          <w:p>
            <w:pPr>
              <w:spacing w:after="0" w:line="240" w:lineRule="auto"/>
              <w:jc w:val="left"/>
            </w:pPr>
            <w:r/>
            <w:r>
              <w:rPr>
                <w:b w:val="0"/>
              </w:rPr>
              <w:t>716</w:t>
            </w:r>
          </w:p>
        </w:tc>
        <w:tc>
          <w:tcPr>
            <w:tcW w:type="dxa" w:w="1675"/>
          </w:tcPr>
          <w:p>
            <w:pPr>
              <w:spacing w:after="0" w:line="240" w:lineRule="auto"/>
              <w:jc w:val="left"/>
            </w:pPr>
            <w:r/>
            <w:r>
              <w:rPr>
                <w:b w:val="0"/>
              </w:rPr>
              <w:t>71.965</w:t>
            </w:r>
          </w:p>
        </w:tc>
        <w:tc>
          <w:tcPr>
            <w:tcW w:type="dxa" w:w="1396"/>
          </w:tcPr>
          <w:p>
            <w:pPr>
              <w:spacing w:after="0" w:line="240" w:lineRule="auto"/>
              <w:jc w:val="left"/>
            </w:pPr>
            <w:r/>
            <w:r>
              <w:rPr>
                <w:b w:val="0"/>
              </w:rPr>
              <w:t>10</w:t>
            </w:r>
          </w:p>
        </w:tc>
        <w:tc>
          <w:tcPr>
            <w:tcW w:type="dxa" w:w="1256"/>
          </w:tcPr>
          <w:p>
            <w:pPr>
              <w:spacing w:after="0" w:line="240" w:lineRule="auto"/>
              <w:jc w:val="left"/>
            </w:pPr>
            <w:r/>
            <w:r>
              <w:rPr>
                <w:b w:val="0"/>
              </w:rPr>
              <w:t>55%</w:t>
            </w:r>
          </w:p>
        </w:tc>
        <w:tc>
          <w:tcPr>
            <w:tcW w:type="dxa" w:w="1256"/>
          </w:tcPr>
          <w:p>
            <w:pPr>
              <w:spacing w:after="0" w:line="240" w:lineRule="auto"/>
              <w:jc w:val="left"/>
            </w:pPr>
            <w:r/>
            <w:r>
              <w:rPr>
                <w:b w:val="0"/>
              </w:rPr>
              <w:t>7,2</w:t>
            </w:r>
          </w:p>
        </w:tc>
      </w:tr>
      <w:tr>
        <w:tc>
          <w:tcPr>
            <w:tcW w:type="dxa" w:w="2512"/>
          </w:tcPr>
          <w:p>
            <w:pPr>
              <w:spacing w:after="0" w:line="240" w:lineRule="auto"/>
              <w:jc w:val="left"/>
            </w:pPr>
            <w:r/>
            <w:r>
              <w:rPr>
                <w:b w:val="0"/>
              </w:rPr>
              <w:t>Front-end</w:t>
            </w:r>
          </w:p>
        </w:tc>
        <w:tc>
          <w:tcPr>
            <w:tcW w:type="dxa" w:w="977"/>
          </w:tcPr>
          <w:p>
            <w:pPr>
              <w:spacing w:after="0" w:line="240" w:lineRule="auto"/>
              <w:jc w:val="left"/>
            </w:pPr>
            <w:r/>
            <w:r>
              <w:rPr>
                <w:b w:val="0"/>
              </w:rPr>
              <w:t>1.043</w:t>
            </w:r>
          </w:p>
        </w:tc>
        <w:tc>
          <w:tcPr>
            <w:tcW w:type="dxa" w:w="1675"/>
          </w:tcPr>
          <w:p>
            <w:pPr>
              <w:spacing w:after="0" w:line="240" w:lineRule="auto"/>
              <w:jc w:val="left"/>
            </w:pPr>
            <w:r/>
            <w:r>
              <w:rPr>
                <w:b w:val="0"/>
              </w:rPr>
              <w:t>65.496</w:t>
            </w:r>
          </w:p>
        </w:tc>
        <w:tc>
          <w:tcPr>
            <w:tcW w:type="dxa" w:w="1396"/>
          </w:tcPr>
          <w:p>
            <w:pPr>
              <w:spacing w:after="0" w:line="240" w:lineRule="auto"/>
              <w:jc w:val="left"/>
            </w:pPr>
            <w:r/>
            <w:r>
              <w:rPr>
                <w:b w:val="0"/>
              </w:rPr>
              <w:t>9</w:t>
            </w:r>
          </w:p>
        </w:tc>
        <w:tc>
          <w:tcPr>
            <w:tcW w:type="dxa" w:w="1256"/>
          </w:tcPr>
          <w:p>
            <w:pPr>
              <w:spacing w:after="0" w:line="240" w:lineRule="auto"/>
              <w:jc w:val="left"/>
            </w:pPr>
            <w:r/>
            <w:r>
              <w:rPr>
                <w:b w:val="0"/>
              </w:rPr>
              <w:t>61%</w:t>
            </w:r>
          </w:p>
        </w:tc>
        <w:tc>
          <w:tcPr>
            <w:tcW w:type="dxa" w:w="1256"/>
          </w:tcPr>
          <w:p>
            <w:pPr>
              <w:spacing w:after="0" w:line="240" w:lineRule="auto"/>
              <w:jc w:val="left"/>
            </w:pPr>
            <w:r/>
            <w:r>
              <w:rPr>
                <w:b w:val="0"/>
              </w:rPr>
              <w:t>7,0</w:t>
            </w:r>
          </w:p>
        </w:tc>
      </w:tr>
    </w:tbl>
    <w:p/>
    <w:p>
      <w:r>
        <w:rPr>
          <w:i w:val="0"/>
        </w:rPr>
        <w:t>Mức hài lòng công việc trung bình gần như không khác biệt giữa các vai trò (7,0–7,5 trên thang 10), nên bốn chỉ số đưa vào spider thực chất chỉ có ba chỉ số phân biệt được vai trò. Mức dùng AI hằng ngày gần như không liên hệ với lương giữa các vai trò (hệ số Spearman 0,08): vai trò dùng AI nhiều không phải là vai trò lương cao.</w:t>
      </w:r>
    </w:p>
    <w:p>
      <w:pPr>
        <w:pStyle w:val="Heading2"/>
        <w:pageBreakBefore w:val="0"/>
      </w:pPr>
      <w:r>
        <w:t>4.5. Tóm tắt chương</w:t>
      </w:r>
    </w:p>
    <w:p>
      <w:r>
        <w:rPr>
          <w:i w:val="0"/>
        </w:rPr>
        <w:t>Median lương của lập trình viên chuyên nghiệp trong mẫu là 79.578 USD (mean 92.934 USD). Lương tăng đều theo kinh nghiệm, từ 28.083 USD ở nhóm 0–2 năm lên 111.515 USD ở nhóm 21+ năm. Quốc gia là yếu tố gắn với chênh lệch lớn nhất: 38,7 lần giữa nước cao nhất và thấp nhất. Hồi quy cho thấy quốc gia giải thích 45% biến thiên log(lương), thêm kinh nghiệm lên 52%, thêm 15 ngôn ngữ chỉ cộng 2,6 điểm phần trăm.</w:t>
      </w:r>
    </w:p>
    <w:p>
      <w:pPr>
        <w:pStyle w:val="Heading1"/>
        <w:pageBreakBefore/>
      </w:pPr>
      <w:r>
        <w:t>CHƯƠNG 5. AI VÀ KỸ NĂNG CÒN GIÁ TRỊ, CÂU CHUYỆN DỮ LIỆU TỔNG HỢP</w:t>
      </w:r>
    </w:p>
    <w:p>
      <w:pPr>
        <w:pStyle w:val="Heading2"/>
        <w:pageBreakBefore w:val="0"/>
      </w:pPr>
      <w:r>
        <w:t>5.1. AI trong công việc của lập trình viên</w:t>
      </w:r>
    </w:p>
    <w:p>
      <w:r>
        <w:rPr>
          <w:i w:val="0"/>
        </w:rPr>
        <w:t>Trong 33.720 người trả lời câu hỏi về việc dùng công cụ AI, 47% dùng AI hằng ngày. Ở mức vai trò (Chương 4), tỷ lệ dùng AI hằng ngày từ 29% (Embedded) đến 74% (AI/ML engineer), và không liên hệ rõ với mức lương (hệ số Spearman 0,08). Nói cách khác, AI đã trở thành công cụ hằng ngày của gần một nửa số người trả lời, nhưng việc dùng AI nhiều không đi cùng mức lương cao ở cấp vai trò.</w:t>
      </w:r>
    </w:p>
    <w:p>
      <w:pPr>
        <w:pStyle w:val="Heading2"/>
        <w:pageBreakBefore w:val="0"/>
      </w:pPr>
      <w:r>
        <w:t>5.2. Kỹ năng nào còn giá trị trong 3–5 năm tới (Q9)</w:t>
      </w:r>
    </w:p>
    <w:p>
      <w:r>
        <w:rPr>
          <w:i w:val="0"/>
        </w:rPr>
        <w:t>Câu hỏi mở của khảo sát yêu cầu người trả lời nêu kỹ năng mà họ tin là còn giá trị trong 3–5 năm tới. Có 22.540 câu trả lời; mỗi từ được đếm một lần cho mỗi câu trả lời, đã bỏ từ dừng tiếng Anh, từ chung chung (như 'will', 'skills', 'need') và gộp dạng số nhiều với số ít.</w:t>
      </w:r>
    </w:p>
    <w:p>
      <w:r>
        <w:rPr>
          <w:b/>
        </w:rPr>
        <w:t xml:space="preserve">Cách đọc biểu đồ. </w:t>
      </w:r>
      <w:r>
        <w:rPr>
          <w:i w:val="0"/>
        </w:rPr>
        <w:t>Hình 5.1 là wordcloud thể hiện tần suất từ trong văn bản: kích thước chữ tỷ lệ với số câu trả lời chứa từ đó. Wordcloud nhanh và trực quan nhưng không cho biết ngữ cảnh, nên đi kèm bảng tần suất.</w:t>
      </w:r>
    </w:p>
    <w:p>
      <w:pPr>
        <w:keepNext/>
        <w:jc w:val="center"/>
      </w:pPr>
      <w:r>
        <w:drawing>
          <wp:inline xmlns:a="http://schemas.openxmlformats.org/drawingml/2006/main" xmlns:pic="http://schemas.openxmlformats.org/drawingml/2006/picture">
            <wp:extent cx="5580000" cy="2479612"/>
            <wp:docPr id="23" name="Picture 23"/>
            <wp:cNvGraphicFramePr>
              <a:graphicFrameLocks noChangeAspect="1"/>
            </wp:cNvGraphicFramePr>
            <a:graphic>
              <a:graphicData uri="http://schemas.openxmlformats.org/drawingml/2006/picture">
                <pic:pic>
                  <pic:nvPicPr>
                    <pic:cNvPr id="0" name="f9_1.png"/>
                    <pic:cNvPicPr/>
                  </pic:nvPicPr>
                  <pic:blipFill>
                    <a:blip r:embed="rId32"/>
                    <a:stretch>
                      <a:fillRect/>
                    </a:stretch>
                  </pic:blipFill>
                  <pic:spPr>
                    <a:xfrm>
                      <a:off x="0" y="0"/>
                      <a:ext cx="5580000" cy="2479612"/>
                    </a:xfrm>
                    <a:prstGeom prst="rect"/>
                  </pic:spPr>
                </pic:pic>
              </a:graphicData>
            </a:graphic>
          </wp:inline>
        </w:drawing>
      </w:r>
    </w:p>
    <w:p>
      <w:pPr>
        <w:jc w:val="center"/>
      </w:pPr>
      <w:r>
        <w:rPr>
          <w:sz w:val="24"/>
        </w:rPr>
        <w:t>Hình 5.1: ai, problem, code là những từ được nhắc nhiều nhất khi nói về kỹ năng còn giá trị.</w:t>
      </w:r>
    </w:p>
    <w:p>
      <w:r>
        <w:rPr>
          <w:b/>
        </w:rPr>
        <w:t xml:space="preserve">Nhận xét. </w:t>
      </w:r>
      <w:r>
        <w:rPr>
          <w:i w:val="0"/>
        </w:rPr>
        <w:t>Từ 'ai' xuất hiện trong 20,9% số câu trả lời, 'problem' 19,3%, 'code' 19,2% (trên 22.540 câu trả lời). Wordcloud chỉ phản ánh tần suất từ, không cho biết ngữ cảnh (xem bảng tần suất từ khóa đi kèm).</w:t>
      </w:r>
    </w:p>
    <w:p>
      <w:r>
        <w:rPr>
          <w:i w:val="0"/>
        </w:rPr>
        <w:t>Các từ lớn nhất gồm ai, problem, code, understanding, solving, thinking, architecture, design. Từ viết tắt 'ai' được giữ lại dù chỉ có hai chữ cái vì mang nghĩa riêng; nó xuất hiện trong 20,9% câu trả lời. Kiểm tra trực tiếp trong văn bản gốc: cụm 'problem solving' (kể cả viết 'problem-solving') có trong 10,6% câu trả lời, 'critical thinking' có trong 5,3% và 'system design' có trong 2,1%. Không có tên công cụ nào nằm trong 200 từ xuất hiện nhiều nhất.</w:t>
      </w:r>
    </w:p>
    <w:p>
      <w:r>
        <w:rPr>
          <w:b/>
        </w:rPr>
        <w:t xml:space="preserve">Insight. </w:t>
      </w:r>
      <w:r>
        <w:rPr>
          <w:i w:val="0"/>
        </w:rPr>
        <w:t>Trong 20 từ đầu có 9 từ thuộc nhóm năng lực nền tảng do nhóm tự phân loại (problem, understanding, solving, thinking, architecture, design, debugging, critical, communication; 'problem' và 'solving' thường đi thành cụm 'problem solving'); đây là ý kiến tự do của người trả lời, không phải dự báo.</w:t>
      </w:r>
    </w:p>
    <w:p>
      <w:r>
        <w:rPr>
          <w:b/>
        </w:rPr>
        <w:t xml:space="preserve">Cách đọc biểu đồ. </w:t>
      </w:r>
      <w:r>
        <w:rPr>
          <w:i w:val="0"/>
        </w:rPr>
        <w:t>Hình 5.2 là biểu đồ cột ngang liệt kê 20 từ khóa xuất hiện trong nhiều câu trả lời nhất; tỷ lệ là số câu trả lời chứa từ chia cho tổng số câu trả lời.</w:t>
      </w:r>
    </w:p>
    <w:p>
      <w:pPr>
        <w:keepNext/>
        <w:jc w:val="center"/>
      </w:pPr>
      <w:r>
        <w:drawing>
          <wp:inline xmlns:a="http://schemas.openxmlformats.org/drawingml/2006/main" xmlns:pic="http://schemas.openxmlformats.org/drawingml/2006/picture">
            <wp:extent cx="5580000" cy="2517975"/>
            <wp:docPr id="24" name="Picture 24"/>
            <wp:cNvGraphicFramePr>
              <a:graphicFrameLocks noChangeAspect="1"/>
            </wp:cNvGraphicFramePr>
            <a:graphic>
              <a:graphicData uri="http://schemas.openxmlformats.org/drawingml/2006/picture">
                <pic:pic>
                  <pic:nvPicPr>
                    <pic:cNvPr id="0" name="f9_2.png"/>
                    <pic:cNvPicPr/>
                  </pic:nvPicPr>
                  <pic:blipFill>
                    <a:blip r:embed="rId33"/>
                    <a:stretch>
                      <a:fillRect/>
                    </a:stretch>
                  </pic:blipFill>
                  <pic:spPr>
                    <a:xfrm>
                      <a:off x="0" y="0"/>
                      <a:ext cx="5580000" cy="2517975"/>
                    </a:xfrm>
                    <a:prstGeom prst="rect"/>
                  </pic:spPr>
                </pic:pic>
              </a:graphicData>
            </a:graphic>
          </wp:inline>
        </w:drawing>
      </w:r>
    </w:p>
    <w:p>
      <w:pPr>
        <w:jc w:val="center"/>
      </w:pPr>
      <w:r>
        <w:rPr>
          <w:sz w:val="24"/>
        </w:rPr>
        <w:t>Hình 5.2: Top 20 từ khóa: ai, problem, code, understanding dẫn đầu.</w:t>
      </w:r>
    </w:p>
    <w:p>
      <w:r>
        <w:rPr>
          <w:b/>
        </w:rPr>
        <w:t xml:space="preserve">Nhận xét. </w:t>
      </w:r>
      <w:r>
        <w:rPr>
          <w:i w:val="0"/>
        </w:rPr>
        <w:t>20 từ đầu có mặt trong từ 5,2% đến 20,9% số câu trả lời. 20 từ đầu gồm: ai, problem, code, understanding, solving, thinking, architecture, design, system, software, solution, complex, debugging, ability, critical, tool, understand, requirement, communication, human.</w:t>
      </w:r>
    </w:p>
    <w:p>
      <w:r>
        <w:rPr>
          <w:i w:val="0"/>
        </w:rPr>
        <w:t>Bảng tần suất ở Bảng 5.1 cho biết tỷ lệ chính xác.</w:t>
      </w:r>
    </w:p>
    <w:p>
      <w:r>
        <w:rPr>
          <w:b/>
        </w:rPr>
        <w:t xml:space="preserve">Insight. </w:t>
      </w:r>
      <w:r>
        <w:rPr>
          <w:i w:val="0"/>
        </w:rPr>
        <w:t>Bảng tần suất bổ sung bối cảnh cho wordcloud: tỷ lệ phần trăm cho thấy mức độ phổ biến thật của từng từ.</w:t>
      </w:r>
    </w:p>
    <w:p>
      <w:pPr>
        <w:keepNext/>
        <w:jc w:val="center"/>
      </w:pPr>
      <w:r>
        <w:rPr>
          <w:sz w:val="24"/>
        </w:rPr>
        <w:t>Bảng 5.1: 15 từ khóa xuất hiện nhiều nhất trong câu trả lời về kỹ năng.</w:t>
      </w:r>
    </w:p>
    <w:tbl>
      <w:tblPr>
        <w:tblStyle w:val="TableGrid"/>
        <w:tblW w:type="auto" w:w="0"/>
        <w:jc w:val="center"/>
        <w:tblLayout w:type="fixed"/>
        <w:tblLook w:firstColumn="1" w:firstRow="1" w:lastColumn="0" w:lastRow="0" w:noHBand="0" w:noVBand="1" w:val="04A0"/>
      </w:tblPr>
      <w:tblGrid>
        <w:gridCol w:w="3819"/>
        <w:gridCol w:w="2864"/>
        <w:gridCol w:w="2387"/>
      </w:tblGrid>
      <w:tr>
        <w:trPr>
          <w:tblHeader/>
        </w:trPr>
        <w:tc>
          <w:tcPr>
            <w:tcW w:type="dxa" w:w="3819"/>
          </w:tcPr>
          <w:p>
            <w:pPr>
              <w:spacing w:after="0" w:line="240" w:lineRule="auto"/>
              <w:jc w:val="center"/>
            </w:pPr>
            <w:r/>
            <w:r>
              <w:rPr>
                <w:b/>
              </w:rPr>
              <w:t>Từ khóa</w:t>
            </w:r>
          </w:p>
        </w:tc>
        <w:tc>
          <w:tcPr>
            <w:tcW w:type="dxa" w:w="2864"/>
          </w:tcPr>
          <w:p>
            <w:pPr>
              <w:spacing w:after="0" w:line="240" w:lineRule="auto"/>
              <w:jc w:val="center"/>
            </w:pPr>
            <w:r/>
            <w:r>
              <w:rPr>
                <w:b/>
              </w:rPr>
              <w:t>Số câu trả lời</w:t>
            </w:r>
          </w:p>
        </w:tc>
        <w:tc>
          <w:tcPr>
            <w:tcW w:type="dxa" w:w="2387"/>
          </w:tcPr>
          <w:p>
            <w:pPr>
              <w:spacing w:after="0" w:line="240" w:lineRule="auto"/>
              <w:jc w:val="center"/>
            </w:pPr>
            <w:r/>
            <w:r>
              <w:rPr>
                <w:b/>
              </w:rPr>
              <w:t>Tỷ lệ</w:t>
            </w:r>
          </w:p>
        </w:tc>
      </w:tr>
      <w:tr>
        <w:tc>
          <w:tcPr>
            <w:tcW w:type="dxa" w:w="3819"/>
          </w:tcPr>
          <w:p>
            <w:pPr>
              <w:spacing w:after="0" w:line="240" w:lineRule="auto"/>
              <w:jc w:val="left"/>
            </w:pPr>
            <w:r/>
            <w:r>
              <w:rPr>
                <w:b w:val="0"/>
              </w:rPr>
              <w:t>ai</w:t>
            </w:r>
          </w:p>
        </w:tc>
        <w:tc>
          <w:tcPr>
            <w:tcW w:type="dxa" w:w="2864"/>
          </w:tcPr>
          <w:p>
            <w:pPr>
              <w:spacing w:after="0" w:line="240" w:lineRule="auto"/>
              <w:jc w:val="left"/>
            </w:pPr>
            <w:r/>
            <w:r>
              <w:rPr>
                <w:b w:val="0"/>
              </w:rPr>
              <w:t>4.721</w:t>
            </w:r>
          </w:p>
        </w:tc>
        <w:tc>
          <w:tcPr>
            <w:tcW w:type="dxa" w:w="2387"/>
          </w:tcPr>
          <w:p>
            <w:pPr>
              <w:spacing w:after="0" w:line="240" w:lineRule="auto"/>
              <w:jc w:val="left"/>
            </w:pPr>
            <w:r/>
            <w:r>
              <w:rPr>
                <w:b w:val="0"/>
              </w:rPr>
              <w:t>20,9%</w:t>
            </w:r>
          </w:p>
        </w:tc>
      </w:tr>
      <w:tr>
        <w:tc>
          <w:tcPr>
            <w:tcW w:type="dxa" w:w="3819"/>
          </w:tcPr>
          <w:p>
            <w:pPr>
              <w:spacing w:after="0" w:line="240" w:lineRule="auto"/>
              <w:jc w:val="left"/>
            </w:pPr>
            <w:r/>
            <w:r>
              <w:rPr>
                <w:b w:val="0"/>
              </w:rPr>
              <w:t>problem</w:t>
            </w:r>
          </w:p>
        </w:tc>
        <w:tc>
          <w:tcPr>
            <w:tcW w:type="dxa" w:w="2864"/>
          </w:tcPr>
          <w:p>
            <w:pPr>
              <w:spacing w:after="0" w:line="240" w:lineRule="auto"/>
              <w:jc w:val="left"/>
            </w:pPr>
            <w:r/>
            <w:r>
              <w:rPr>
                <w:b w:val="0"/>
              </w:rPr>
              <w:t>4.361</w:t>
            </w:r>
          </w:p>
        </w:tc>
        <w:tc>
          <w:tcPr>
            <w:tcW w:type="dxa" w:w="2387"/>
          </w:tcPr>
          <w:p>
            <w:pPr>
              <w:spacing w:after="0" w:line="240" w:lineRule="auto"/>
              <w:jc w:val="left"/>
            </w:pPr>
            <w:r/>
            <w:r>
              <w:rPr>
                <w:b w:val="0"/>
              </w:rPr>
              <w:t>19,3%</w:t>
            </w:r>
          </w:p>
        </w:tc>
      </w:tr>
      <w:tr>
        <w:tc>
          <w:tcPr>
            <w:tcW w:type="dxa" w:w="3819"/>
          </w:tcPr>
          <w:p>
            <w:pPr>
              <w:spacing w:after="0" w:line="240" w:lineRule="auto"/>
              <w:jc w:val="left"/>
            </w:pPr>
            <w:r/>
            <w:r>
              <w:rPr>
                <w:b w:val="0"/>
              </w:rPr>
              <w:t>code</w:t>
            </w:r>
          </w:p>
        </w:tc>
        <w:tc>
          <w:tcPr>
            <w:tcW w:type="dxa" w:w="2864"/>
          </w:tcPr>
          <w:p>
            <w:pPr>
              <w:spacing w:after="0" w:line="240" w:lineRule="auto"/>
              <w:jc w:val="left"/>
            </w:pPr>
            <w:r/>
            <w:r>
              <w:rPr>
                <w:b w:val="0"/>
              </w:rPr>
              <w:t>4.338</w:t>
            </w:r>
          </w:p>
        </w:tc>
        <w:tc>
          <w:tcPr>
            <w:tcW w:type="dxa" w:w="2387"/>
          </w:tcPr>
          <w:p>
            <w:pPr>
              <w:spacing w:after="0" w:line="240" w:lineRule="auto"/>
              <w:jc w:val="left"/>
            </w:pPr>
            <w:r/>
            <w:r>
              <w:rPr>
                <w:b w:val="0"/>
              </w:rPr>
              <w:t>19,2%</w:t>
            </w:r>
          </w:p>
        </w:tc>
      </w:tr>
      <w:tr>
        <w:tc>
          <w:tcPr>
            <w:tcW w:type="dxa" w:w="3819"/>
          </w:tcPr>
          <w:p>
            <w:pPr>
              <w:spacing w:after="0" w:line="240" w:lineRule="auto"/>
              <w:jc w:val="left"/>
            </w:pPr>
            <w:r/>
            <w:r>
              <w:rPr>
                <w:b w:val="0"/>
              </w:rPr>
              <w:t>understanding</w:t>
            </w:r>
          </w:p>
        </w:tc>
        <w:tc>
          <w:tcPr>
            <w:tcW w:type="dxa" w:w="2864"/>
          </w:tcPr>
          <w:p>
            <w:pPr>
              <w:spacing w:after="0" w:line="240" w:lineRule="auto"/>
              <w:jc w:val="left"/>
            </w:pPr>
            <w:r/>
            <w:r>
              <w:rPr>
                <w:b w:val="0"/>
              </w:rPr>
              <w:t>3.433</w:t>
            </w:r>
          </w:p>
        </w:tc>
        <w:tc>
          <w:tcPr>
            <w:tcW w:type="dxa" w:w="2387"/>
          </w:tcPr>
          <w:p>
            <w:pPr>
              <w:spacing w:after="0" w:line="240" w:lineRule="auto"/>
              <w:jc w:val="left"/>
            </w:pPr>
            <w:r/>
            <w:r>
              <w:rPr>
                <w:b w:val="0"/>
              </w:rPr>
              <w:t>15,2%</w:t>
            </w:r>
          </w:p>
        </w:tc>
      </w:tr>
      <w:tr>
        <w:tc>
          <w:tcPr>
            <w:tcW w:type="dxa" w:w="3819"/>
          </w:tcPr>
          <w:p>
            <w:pPr>
              <w:spacing w:after="0" w:line="240" w:lineRule="auto"/>
              <w:jc w:val="left"/>
            </w:pPr>
            <w:r/>
            <w:r>
              <w:rPr>
                <w:b w:val="0"/>
              </w:rPr>
              <w:t>solving</w:t>
            </w:r>
          </w:p>
        </w:tc>
        <w:tc>
          <w:tcPr>
            <w:tcW w:type="dxa" w:w="2864"/>
          </w:tcPr>
          <w:p>
            <w:pPr>
              <w:spacing w:after="0" w:line="240" w:lineRule="auto"/>
              <w:jc w:val="left"/>
            </w:pPr>
            <w:r/>
            <w:r>
              <w:rPr>
                <w:b w:val="0"/>
              </w:rPr>
              <w:t>2.512</w:t>
            </w:r>
          </w:p>
        </w:tc>
        <w:tc>
          <w:tcPr>
            <w:tcW w:type="dxa" w:w="2387"/>
          </w:tcPr>
          <w:p>
            <w:pPr>
              <w:spacing w:after="0" w:line="240" w:lineRule="auto"/>
              <w:jc w:val="left"/>
            </w:pPr>
            <w:r/>
            <w:r>
              <w:rPr>
                <w:b w:val="0"/>
              </w:rPr>
              <w:t>11,1%</w:t>
            </w:r>
          </w:p>
        </w:tc>
      </w:tr>
      <w:tr>
        <w:tc>
          <w:tcPr>
            <w:tcW w:type="dxa" w:w="3819"/>
          </w:tcPr>
          <w:p>
            <w:pPr>
              <w:spacing w:after="0" w:line="240" w:lineRule="auto"/>
              <w:jc w:val="left"/>
            </w:pPr>
            <w:r/>
            <w:r>
              <w:rPr>
                <w:b w:val="0"/>
              </w:rPr>
              <w:t>thinking</w:t>
            </w:r>
          </w:p>
        </w:tc>
        <w:tc>
          <w:tcPr>
            <w:tcW w:type="dxa" w:w="2864"/>
          </w:tcPr>
          <w:p>
            <w:pPr>
              <w:spacing w:after="0" w:line="240" w:lineRule="auto"/>
              <w:jc w:val="left"/>
            </w:pPr>
            <w:r/>
            <w:r>
              <w:rPr>
                <w:b w:val="0"/>
              </w:rPr>
              <w:t>2.349</w:t>
            </w:r>
          </w:p>
        </w:tc>
        <w:tc>
          <w:tcPr>
            <w:tcW w:type="dxa" w:w="2387"/>
          </w:tcPr>
          <w:p>
            <w:pPr>
              <w:spacing w:after="0" w:line="240" w:lineRule="auto"/>
              <w:jc w:val="left"/>
            </w:pPr>
            <w:r/>
            <w:r>
              <w:rPr>
                <w:b w:val="0"/>
              </w:rPr>
              <w:t>10,4%</w:t>
            </w:r>
          </w:p>
        </w:tc>
      </w:tr>
      <w:tr>
        <w:tc>
          <w:tcPr>
            <w:tcW w:type="dxa" w:w="3819"/>
          </w:tcPr>
          <w:p>
            <w:pPr>
              <w:spacing w:after="0" w:line="240" w:lineRule="auto"/>
              <w:jc w:val="left"/>
            </w:pPr>
            <w:r/>
            <w:r>
              <w:rPr>
                <w:b w:val="0"/>
              </w:rPr>
              <w:t>architecture</w:t>
            </w:r>
          </w:p>
        </w:tc>
        <w:tc>
          <w:tcPr>
            <w:tcW w:type="dxa" w:w="2864"/>
          </w:tcPr>
          <w:p>
            <w:pPr>
              <w:spacing w:after="0" w:line="240" w:lineRule="auto"/>
              <w:jc w:val="left"/>
            </w:pPr>
            <w:r/>
            <w:r>
              <w:rPr>
                <w:b w:val="0"/>
              </w:rPr>
              <w:t>2.213</w:t>
            </w:r>
          </w:p>
        </w:tc>
        <w:tc>
          <w:tcPr>
            <w:tcW w:type="dxa" w:w="2387"/>
          </w:tcPr>
          <w:p>
            <w:pPr>
              <w:spacing w:after="0" w:line="240" w:lineRule="auto"/>
              <w:jc w:val="left"/>
            </w:pPr>
            <w:r/>
            <w:r>
              <w:rPr>
                <w:b w:val="0"/>
              </w:rPr>
              <w:t>9,8%</w:t>
            </w:r>
          </w:p>
        </w:tc>
      </w:tr>
      <w:tr>
        <w:tc>
          <w:tcPr>
            <w:tcW w:type="dxa" w:w="3819"/>
          </w:tcPr>
          <w:p>
            <w:pPr>
              <w:spacing w:after="0" w:line="240" w:lineRule="auto"/>
              <w:jc w:val="left"/>
            </w:pPr>
            <w:r/>
            <w:r>
              <w:rPr>
                <w:b w:val="0"/>
              </w:rPr>
              <w:t>design</w:t>
            </w:r>
          </w:p>
        </w:tc>
        <w:tc>
          <w:tcPr>
            <w:tcW w:type="dxa" w:w="2864"/>
          </w:tcPr>
          <w:p>
            <w:pPr>
              <w:spacing w:after="0" w:line="240" w:lineRule="auto"/>
              <w:jc w:val="left"/>
            </w:pPr>
            <w:r/>
            <w:r>
              <w:rPr>
                <w:b w:val="0"/>
              </w:rPr>
              <w:t>2.076</w:t>
            </w:r>
          </w:p>
        </w:tc>
        <w:tc>
          <w:tcPr>
            <w:tcW w:type="dxa" w:w="2387"/>
          </w:tcPr>
          <w:p>
            <w:pPr>
              <w:spacing w:after="0" w:line="240" w:lineRule="auto"/>
              <w:jc w:val="left"/>
            </w:pPr>
            <w:r/>
            <w:r>
              <w:rPr>
                <w:b w:val="0"/>
              </w:rPr>
              <w:t>9,2%</w:t>
            </w:r>
          </w:p>
        </w:tc>
      </w:tr>
      <w:tr>
        <w:tc>
          <w:tcPr>
            <w:tcW w:type="dxa" w:w="3819"/>
          </w:tcPr>
          <w:p>
            <w:pPr>
              <w:spacing w:after="0" w:line="240" w:lineRule="auto"/>
              <w:jc w:val="left"/>
            </w:pPr>
            <w:r/>
            <w:r>
              <w:rPr>
                <w:b w:val="0"/>
              </w:rPr>
              <w:t>system</w:t>
            </w:r>
          </w:p>
        </w:tc>
        <w:tc>
          <w:tcPr>
            <w:tcW w:type="dxa" w:w="2864"/>
          </w:tcPr>
          <w:p>
            <w:pPr>
              <w:spacing w:after="0" w:line="240" w:lineRule="auto"/>
              <w:jc w:val="left"/>
            </w:pPr>
            <w:r/>
            <w:r>
              <w:rPr>
                <w:b w:val="0"/>
              </w:rPr>
              <w:t>1.935</w:t>
            </w:r>
          </w:p>
        </w:tc>
        <w:tc>
          <w:tcPr>
            <w:tcW w:type="dxa" w:w="2387"/>
          </w:tcPr>
          <w:p>
            <w:pPr>
              <w:spacing w:after="0" w:line="240" w:lineRule="auto"/>
              <w:jc w:val="left"/>
            </w:pPr>
            <w:r/>
            <w:r>
              <w:rPr>
                <w:b w:val="0"/>
              </w:rPr>
              <w:t>8,6%</w:t>
            </w:r>
          </w:p>
        </w:tc>
      </w:tr>
      <w:tr>
        <w:tc>
          <w:tcPr>
            <w:tcW w:type="dxa" w:w="3819"/>
          </w:tcPr>
          <w:p>
            <w:pPr>
              <w:spacing w:after="0" w:line="240" w:lineRule="auto"/>
              <w:jc w:val="left"/>
            </w:pPr>
            <w:r/>
            <w:r>
              <w:rPr>
                <w:b w:val="0"/>
              </w:rPr>
              <w:t>software</w:t>
            </w:r>
          </w:p>
        </w:tc>
        <w:tc>
          <w:tcPr>
            <w:tcW w:type="dxa" w:w="2864"/>
          </w:tcPr>
          <w:p>
            <w:pPr>
              <w:spacing w:after="0" w:line="240" w:lineRule="auto"/>
              <w:jc w:val="left"/>
            </w:pPr>
            <w:r/>
            <w:r>
              <w:rPr>
                <w:b w:val="0"/>
              </w:rPr>
              <w:t>1.790</w:t>
            </w:r>
          </w:p>
        </w:tc>
        <w:tc>
          <w:tcPr>
            <w:tcW w:type="dxa" w:w="2387"/>
          </w:tcPr>
          <w:p>
            <w:pPr>
              <w:spacing w:after="0" w:line="240" w:lineRule="auto"/>
              <w:jc w:val="left"/>
            </w:pPr>
            <w:r/>
            <w:r>
              <w:rPr>
                <w:b w:val="0"/>
              </w:rPr>
              <w:t>7,9%</w:t>
            </w:r>
          </w:p>
        </w:tc>
      </w:tr>
      <w:tr>
        <w:tc>
          <w:tcPr>
            <w:tcW w:type="dxa" w:w="3819"/>
          </w:tcPr>
          <w:p>
            <w:pPr>
              <w:spacing w:after="0" w:line="240" w:lineRule="auto"/>
              <w:jc w:val="left"/>
            </w:pPr>
            <w:r/>
            <w:r>
              <w:rPr>
                <w:b w:val="0"/>
              </w:rPr>
              <w:t>solution</w:t>
            </w:r>
          </w:p>
        </w:tc>
        <w:tc>
          <w:tcPr>
            <w:tcW w:type="dxa" w:w="2864"/>
          </w:tcPr>
          <w:p>
            <w:pPr>
              <w:spacing w:after="0" w:line="240" w:lineRule="auto"/>
              <w:jc w:val="left"/>
            </w:pPr>
            <w:r/>
            <w:r>
              <w:rPr>
                <w:b w:val="0"/>
              </w:rPr>
              <w:t>1.626</w:t>
            </w:r>
          </w:p>
        </w:tc>
        <w:tc>
          <w:tcPr>
            <w:tcW w:type="dxa" w:w="2387"/>
          </w:tcPr>
          <w:p>
            <w:pPr>
              <w:spacing w:after="0" w:line="240" w:lineRule="auto"/>
              <w:jc w:val="left"/>
            </w:pPr>
            <w:r/>
            <w:r>
              <w:rPr>
                <w:b w:val="0"/>
              </w:rPr>
              <w:t>7,2%</w:t>
            </w:r>
          </w:p>
        </w:tc>
      </w:tr>
      <w:tr>
        <w:tc>
          <w:tcPr>
            <w:tcW w:type="dxa" w:w="3819"/>
          </w:tcPr>
          <w:p>
            <w:pPr>
              <w:spacing w:after="0" w:line="240" w:lineRule="auto"/>
              <w:jc w:val="left"/>
            </w:pPr>
            <w:r/>
            <w:r>
              <w:rPr>
                <w:b w:val="0"/>
              </w:rPr>
              <w:t>complex</w:t>
            </w:r>
          </w:p>
        </w:tc>
        <w:tc>
          <w:tcPr>
            <w:tcW w:type="dxa" w:w="2864"/>
          </w:tcPr>
          <w:p>
            <w:pPr>
              <w:spacing w:after="0" w:line="240" w:lineRule="auto"/>
              <w:jc w:val="left"/>
            </w:pPr>
            <w:r/>
            <w:r>
              <w:rPr>
                <w:b w:val="0"/>
              </w:rPr>
              <w:t>1.565</w:t>
            </w:r>
          </w:p>
        </w:tc>
        <w:tc>
          <w:tcPr>
            <w:tcW w:type="dxa" w:w="2387"/>
          </w:tcPr>
          <w:p>
            <w:pPr>
              <w:spacing w:after="0" w:line="240" w:lineRule="auto"/>
              <w:jc w:val="left"/>
            </w:pPr>
            <w:r/>
            <w:r>
              <w:rPr>
                <w:b w:val="0"/>
              </w:rPr>
              <w:t>6,9%</w:t>
            </w:r>
          </w:p>
        </w:tc>
      </w:tr>
      <w:tr>
        <w:tc>
          <w:tcPr>
            <w:tcW w:type="dxa" w:w="3819"/>
          </w:tcPr>
          <w:p>
            <w:pPr>
              <w:spacing w:after="0" w:line="240" w:lineRule="auto"/>
              <w:jc w:val="left"/>
            </w:pPr>
            <w:r/>
            <w:r>
              <w:rPr>
                <w:b w:val="0"/>
              </w:rPr>
              <w:t>debugging</w:t>
            </w:r>
          </w:p>
        </w:tc>
        <w:tc>
          <w:tcPr>
            <w:tcW w:type="dxa" w:w="2864"/>
          </w:tcPr>
          <w:p>
            <w:pPr>
              <w:spacing w:after="0" w:line="240" w:lineRule="auto"/>
              <w:jc w:val="left"/>
            </w:pPr>
            <w:r/>
            <w:r>
              <w:rPr>
                <w:b w:val="0"/>
              </w:rPr>
              <w:t>1.534</w:t>
            </w:r>
          </w:p>
        </w:tc>
        <w:tc>
          <w:tcPr>
            <w:tcW w:type="dxa" w:w="2387"/>
          </w:tcPr>
          <w:p>
            <w:pPr>
              <w:spacing w:after="0" w:line="240" w:lineRule="auto"/>
              <w:jc w:val="left"/>
            </w:pPr>
            <w:r/>
            <w:r>
              <w:rPr>
                <w:b w:val="0"/>
              </w:rPr>
              <w:t>6,8%</w:t>
            </w:r>
          </w:p>
        </w:tc>
      </w:tr>
      <w:tr>
        <w:tc>
          <w:tcPr>
            <w:tcW w:type="dxa" w:w="3819"/>
          </w:tcPr>
          <w:p>
            <w:pPr>
              <w:spacing w:after="0" w:line="240" w:lineRule="auto"/>
              <w:jc w:val="left"/>
            </w:pPr>
            <w:r/>
            <w:r>
              <w:rPr>
                <w:b w:val="0"/>
              </w:rPr>
              <w:t>ability</w:t>
            </w:r>
          </w:p>
        </w:tc>
        <w:tc>
          <w:tcPr>
            <w:tcW w:type="dxa" w:w="2864"/>
          </w:tcPr>
          <w:p>
            <w:pPr>
              <w:spacing w:after="0" w:line="240" w:lineRule="auto"/>
              <w:jc w:val="left"/>
            </w:pPr>
            <w:r/>
            <w:r>
              <w:rPr>
                <w:b w:val="0"/>
              </w:rPr>
              <w:t>1.472</w:t>
            </w:r>
          </w:p>
        </w:tc>
        <w:tc>
          <w:tcPr>
            <w:tcW w:type="dxa" w:w="2387"/>
          </w:tcPr>
          <w:p>
            <w:pPr>
              <w:spacing w:after="0" w:line="240" w:lineRule="auto"/>
              <w:jc w:val="left"/>
            </w:pPr>
            <w:r/>
            <w:r>
              <w:rPr>
                <w:b w:val="0"/>
              </w:rPr>
              <w:t>6,5%</w:t>
            </w:r>
          </w:p>
        </w:tc>
      </w:tr>
      <w:tr>
        <w:tc>
          <w:tcPr>
            <w:tcW w:type="dxa" w:w="3819"/>
          </w:tcPr>
          <w:p>
            <w:pPr>
              <w:spacing w:after="0" w:line="240" w:lineRule="auto"/>
              <w:jc w:val="left"/>
            </w:pPr>
            <w:r/>
            <w:r>
              <w:rPr>
                <w:b w:val="0"/>
              </w:rPr>
              <w:t>critical</w:t>
            </w:r>
          </w:p>
        </w:tc>
        <w:tc>
          <w:tcPr>
            <w:tcW w:type="dxa" w:w="2864"/>
          </w:tcPr>
          <w:p>
            <w:pPr>
              <w:spacing w:after="0" w:line="240" w:lineRule="auto"/>
              <w:jc w:val="left"/>
            </w:pPr>
            <w:r/>
            <w:r>
              <w:rPr>
                <w:b w:val="0"/>
              </w:rPr>
              <w:t>1.355</w:t>
            </w:r>
          </w:p>
        </w:tc>
        <w:tc>
          <w:tcPr>
            <w:tcW w:type="dxa" w:w="2387"/>
          </w:tcPr>
          <w:p>
            <w:pPr>
              <w:spacing w:after="0" w:line="240" w:lineRule="auto"/>
              <w:jc w:val="left"/>
            </w:pPr>
            <w:r/>
            <w:r>
              <w:rPr>
                <w:b w:val="0"/>
              </w:rPr>
              <w:t>6,0%</w:t>
            </w:r>
          </w:p>
        </w:tc>
      </w:tr>
    </w:tbl>
    <w:p/>
    <w:p>
      <w:r>
        <w:rPr>
          <w:i w:val="0"/>
        </w:rPr>
        <w:t>Hạn chế của phép đếm từ: một từ đơn lẻ mất ngữ cảnh (ví dụ 'code' có thể nằm trong 'understanding code' hoặc 'writing code'), câu trả lời dài ngắn khác nhau rất xa, và người trả lời là người đang dùng Stack Overflow nên có thể thiên về nghề nghiệp kỹ thuật. Kết quả chỉ là ý kiến tự do của người trả lời, không phải dự báo thị trường.</w:t>
      </w:r>
    </w:p>
    <w:p>
      <w:pPr>
        <w:pStyle w:val="Heading2"/>
        <w:pageBreakBefore w:val="0"/>
      </w:pPr>
      <w:r>
        <w:t>5.3. Câu chuyện dữ liệu tổng hợp</w:t>
      </w:r>
    </w:p>
    <w:p>
      <w:r>
        <w:rPr>
          <w:i/>
        </w:rPr>
        <w:t>Theo bài giảng Data Storytelling, câu chuyện dữ liệu gồm bối cảnh, vấn đề, phát hiện, bằng chứng và kết luận. Phần này kể lại toàn bộ phân tích theo cấu trúc đó, mỗi ý dẫn tới biểu đồ chứng minh.</w:t>
      </w:r>
    </w:p>
    <w:p>
      <w:r>
        <w:rPr>
          <w:b/>
        </w:rPr>
        <w:t xml:space="preserve">Bối cảnh. </w:t>
      </w:r>
      <w:r>
        <w:rPr>
          <w:i w:val="0"/>
        </w:rPr>
        <w:t>Khảo sát Stack Overflow 2025 có 49.191 phản hồi, 76% là lập trình viên chuyên nghiệp, nhiều nhất ở Mỹ, Đức và Ấn Độ; Việt Nam chỉ có 145 phản hồi (Hình 2.3). Sinh viên và lập trình viên mới ở Việt Nam cần trả lời hai câu hỏi: học công nghệ nào, và kỳ vọng mức lương ra sao.</w:t>
      </w:r>
    </w:p>
    <w:p>
      <w:r>
        <w:rPr>
          <w:b/>
        </w:rPr>
        <w:t xml:space="preserve">Vấn đề. </w:t>
      </w:r>
      <w:r>
        <w:rPr>
          <w:i w:val="0"/>
        </w:rPr>
        <w:t>Các nguồn tư vấn thường đồng nhất 'công nghệ phổ biến' với 'công nghệ nên học' và 'công nghệ trả lương cao'. Dữ liệu cho phép kiểm tra hai giả định ngầm này: phổ biến có đồng nghĩa với được ngưỡng mộ không, và ngôn ngữ có đi cùng mức lương cao hơn không.</w:t>
      </w:r>
    </w:p>
    <w:p>
      <w:pPr>
        <w:tabs>
          <w:tab w:pos="425" w:val="left"/>
        </w:tabs>
        <w:ind w:left="425" w:hanging="425"/>
      </w:pPr>
      <w:r>
        <w:t>-</w:t>
        <w:tab/>
        <w:t>JavaScript, HTML/CSS và SQL là ba ngôn ngữ dùng nhiều nhất (Hình 3.1), nhưng mức dùng và mức ngưỡng mộ gần như không liên hệ (Spearman 0,12): ngôn ngữ được ngưỡng mộ nhất trong nhóm khá phổ biến là Rust, TypeScript và SQL (Hình 3.4).</w:t>
      </w:r>
    </w:p>
    <w:p>
      <w:pPr>
        <w:tabs>
          <w:tab w:pos="425" w:val="left"/>
        </w:tabs>
        <w:ind w:left="425" w:hanging="425"/>
      </w:pPr>
      <w:r>
        <w:t>-</w:t>
        <w:tab/>
        <w:t>Một số ngôn ngữ thường được dùng chung và tạo thành cụm, gợi ý các ngôn ngữ có thể học cùng nhau (Hình 3.6).</w:t>
      </w:r>
    </w:p>
    <w:p>
      <w:pPr>
        <w:tabs>
          <w:tab w:pos="425" w:val="left"/>
        </w:tabs>
        <w:ind w:left="425" w:hanging="425"/>
      </w:pPr>
      <w:r>
        <w:t>-</w:t>
        <w:tab/>
        <w:t>Lương lệch phải: median 79.578 USD thấp hơn mean 92.934 USD (Hình 4.1); lương tăng đều theo kinh nghiệm, từ 28.083 USD (0–2 năm) lên 111.515 USD (21+ năm) (Hình 4.3).</w:t>
      </w:r>
    </w:p>
    <w:p>
      <w:pPr>
        <w:tabs>
          <w:tab w:pos="425" w:val="left"/>
        </w:tabs>
        <w:ind w:left="425" w:hanging="425"/>
      </w:pPr>
      <w:r>
        <w:t>-</w:t>
        <w:tab/>
        <w:t>Quốc gia giải thích 45% biến thiên log(lương), thêm kinh nghiệm lên 52%, thêm 15 ngôn ngữ chỉ cộng 2,6 điểm phần trăm (Hình 4.6).</w:t>
      </w:r>
    </w:p>
    <w:p>
      <w:pPr>
        <w:tabs>
          <w:tab w:pos="425" w:val="left"/>
        </w:tabs>
        <w:ind w:left="425" w:hanging="425"/>
      </w:pPr>
      <w:r>
        <w:t>-</w:t>
        <w:tab/>
        <w:t>Việt Nam xếp thứ 57/62 về median lương (11.464 USD, n = 31), mẫu nhỏ nên chỉ tham khảo (Hình 4.9).</w:t>
      </w:r>
    </w:p>
    <w:p>
      <w:pPr>
        <w:tabs>
          <w:tab w:pos="425" w:val="left"/>
        </w:tabs>
        <w:ind w:left="425" w:hanging="425"/>
      </w:pPr>
      <w:r>
        <w:t>-</w:t>
        <w:tab/>
        <w:t>47% người trả lời dùng AI hằng ngày, nhưng mức dùng AI không liên hệ với lương giữa các vai trò (Hình 4.10); cụm 'problem solving' có trong 10,6% và 'critical thinking' có trong 5,3% câu trả lời về kỹ năng còn giá trị (Hình 5.1).</w:t>
      </w:r>
    </w:p>
    <w:p>
      <w:r>
        <w:rPr>
          <w:b/>
        </w:rPr>
        <w:t xml:space="preserve">Bằng chứng. </w:t>
      </w:r>
      <w:r>
        <w:rPr>
          <w:i w:val="0"/>
        </w:rPr>
        <w:t>Mỗi phát hiện dựa trên một biểu đồ có ghi cỡ mẫu và bộ lọc; các so sánh lương đi kèm khoảng tin cậy bootstrap, và hệ số hồi quy đi kèm khoảng tin cậy 95%. Kết quả hồi quy được diễn đạt là mô tả, không phải nhân quả.</w:t>
      </w:r>
    </w:p>
    <w:p>
      <w:r>
        <w:rPr>
          <w:b/>
        </w:rPr>
        <w:t xml:space="preserve">Kết luận. </w:t>
      </w:r>
      <w:r>
        <w:rPr>
          <w:i w:val="0"/>
        </w:rPr>
        <w:t>Lương gắn với quốc gia và kinh nghiệm nhiều hơn với ngôn ngữ: quốc gia giải thích 45% biến thiên log(lương), thêm kinh nghiệm lên 52%, thêm 15 ngôn ngữ chỉ cộng 2,6 điểm phần trăm.</w:t>
      </w:r>
    </w:p>
    <w:p>
      <w:pPr>
        <w:pStyle w:val="Heading1"/>
        <w:pageBreakBefore/>
      </w:pPr>
      <w:r>
        <w:t>CHƯƠNG 6. KẾT LUẬN VÀ HẠN CHẾ</w:t>
      </w:r>
    </w:p>
    <w:p>
      <w:pPr>
        <w:pStyle w:val="Heading2"/>
        <w:pageBreakBefore w:val="0"/>
      </w:pPr>
      <w:r>
        <w:t>6.1. Kết luận</w:t>
      </w:r>
    </w:p>
    <w:p>
      <w:r>
        <w:rPr>
          <w:i w:val="0"/>
        </w:rPr>
        <w:t>Đồ án đã trả lời chín câu hỏi bằng 23 biểu đồ, gồm các dạng bar, histogram, line, scatter, treemap, heatmap, ridgeline, spider, wordcloud, choropleth, network và Sankey. Ba kết luận chính: (1) công nghệ phổ biến không đồng nghĩa với được ngưỡng mộ; (2) lương lệch phải mạnh nên cần dùng median; (3) quốc gia và kinh nghiệm giải thích biến thiên của lương nhiều hơn hẳn ngôn ngữ lập trình.</w:t>
      </w:r>
    </w:p>
    <w:p>
      <w:pPr>
        <w:pStyle w:val="Heading2"/>
        <w:pageBreakBefore w:val="0"/>
      </w:pPr>
      <w:r>
        <w:t>6.2. Khuyến nghị cho sinh viên và lập trình viên mới ở Việt Nam</w:t>
      </w:r>
    </w:p>
    <w:p>
      <w:pPr>
        <w:tabs>
          <w:tab w:pos="425" w:val="left"/>
        </w:tabs>
        <w:ind w:left="425" w:hanging="425"/>
      </w:pPr>
      <w:r>
        <w:t>-</w:t>
        <w:tab/>
        <w:t>Bắt đầu từ nhóm ngôn ngữ phổ biến (JavaScript, HTML/CSS, SQL) vì có nhiều người dùng nhất trong mẫu khảo sát.</w:t>
      </w:r>
    </w:p>
    <w:p>
      <w:pPr>
        <w:tabs>
          <w:tab w:pos="425" w:val="left"/>
        </w:tabs>
        <w:ind w:left="425" w:hanging="425"/>
      </w:pPr>
      <w:r>
        <w:t>-</w:t>
        <w:tab/>
        <w:t>Theo dõi các ngôn ngữ đang được muốn dùng vượt mức đang dùng (Rust, Go, Zig) và các ngôn ngữ được ngưỡng mộ cao (Rust, TypeScript, SQL) như hướng học thêm sau khi đã có nền tảng.</w:t>
      </w:r>
    </w:p>
    <w:p>
      <w:pPr>
        <w:tabs>
          <w:tab w:pos="425" w:val="left"/>
        </w:tabs>
        <w:ind w:left="425" w:hanging="425"/>
      </w:pPr>
      <w:r>
        <w:t>-</w:t>
        <w:tab/>
        <w:t>Đặt kỳ vọng lương theo kinh nghiệm: median nhóm 0–2 năm là 28.083 USD, nhóm 21+ năm là 111.515 USD; số liệu Việt Nam (median 11.464 USD, n = 31) chỉ mang tính tham khảo.</w:t>
      </w:r>
    </w:p>
    <w:p>
      <w:pPr>
        <w:tabs>
          <w:tab w:pos="425" w:val="left"/>
        </w:tabs>
        <w:ind w:left="425" w:hanging="425"/>
      </w:pPr>
      <w:r>
        <w:t>-</w:t>
        <w:tab/>
        <w:t>Làm quen với công cụ AI: 47% người trả lời dùng AI hằng ngày; cụm 'problem solving' xuất hiện trong 10,6% và 'critical thinking' trong 5,3% câu trả lời về kỹ năng còn giá trị.</w:t>
      </w:r>
    </w:p>
    <w:p>
      <w:pPr>
        <w:pStyle w:val="Heading2"/>
        <w:pageBreakBefore w:val="0"/>
      </w:pPr>
      <w:r>
        <w:t>6.3. Hạn chế</w:t>
      </w:r>
    </w:p>
    <w:p>
      <w:pPr>
        <w:tabs>
          <w:tab w:pos="425" w:val="left"/>
        </w:tabs>
        <w:ind w:left="425" w:hanging="425"/>
      </w:pPr>
      <w:r>
        <w:t>-</w:t>
        <w:tab/>
        <w:t>Dữ liệu tự khai báo và lệch chọn mẫu (nhiều người từ Mỹ, Đức, Ấn Độ), không đại diện cho toàn bộ thị trường lao động.</w:t>
      </w:r>
    </w:p>
    <w:p>
      <w:pPr>
        <w:tabs>
          <w:tab w:pos="425" w:val="left"/>
        </w:tabs>
        <w:ind w:left="425" w:hanging="425"/>
      </w:pPr>
      <w:r>
        <w:t>-</w:t>
        <w:tab/>
        <w:t>Lương là USD danh nghĩa, chưa điều chỉnh sức mua; chỉ giữ lương trong khoảng 1.000–500.000 USD và lập trình viên chuyên nghiệp.</w:t>
      </w:r>
    </w:p>
    <w:p>
      <w:pPr>
        <w:tabs>
          <w:tab w:pos="425" w:val="left"/>
        </w:tabs>
        <w:ind w:left="425" w:hanging="425"/>
      </w:pPr>
      <w:r>
        <w:t>-</w:t>
        <w:tab/>
        <w:t>Chỉ có năm 2025 nên 'xu hướng' được thay bằng ba chỉ số: đang dùng, muốn dùng, được ngưỡng mộ; không đo được thay đổi theo thời gian.</w:t>
      </w:r>
    </w:p>
    <w:p>
      <w:pPr>
        <w:tabs>
          <w:tab w:pos="425" w:val="left"/>
        </w:tabs>
        <w:ind w:left="425" w:hanging="425"/>
      </w:pPr>
      <w:r>
        <w:t>-</w:t>
        <w:tab/>
        <w:t>Việt Nam chỉ có 31 dòng lương nên kết quả chỉ mang tính tham khảo.</w:t>
      </w:r>
    </w:p>
    <w:p>
      <w:pPr>
        <w:tabs>
          <w:tab w:pos="425" w:val="left"/>
        </w:tabs>
        <w:ind w:left="425" w:hanging="425"/>
      </w:pPr>
      <w:r>
        <w:t>-</w:t>
        <w:tab/>
        <w:t>Hồi quy là mô hình mô tả, không chứng minh quan hệ nhân quả; số năm kinh nghiệm làm việc lớn hơn số năm lập trình ở khoảng 9% dòng có cả hai cột.</w:t>
      </w:r>
    </w:p>
    <w:p>
      <w:pPr>
        <w:tabs>
          <w:tab w:pos="425" w:val="left"/>
        </w:tabs>
        <w:ind w:left="425" w:hanging="425"/>
      </w:pPr>
      <w:r>
        <w:t>-</w:t>
        <w:tab/>
        <w:t>Wordcloud và bảng tần suất không xét ngữ cảnh của câu trả lời; các cụm ngôn ngữ phụ thuộc ngưỡng chọn cạnh (2% người trả lời và lift 1,5).</w:t>
      </w:r>
    </w:p>
    <w:p>
      <w:pPr>
        <w:tabs>
          <w:tab w:pos="425" w:val="left"/>
        </w:tabs>
        <w:ind w:left="425" w:hanging="425"/>
      </w:pPr>
      <w:r>
        <w:t>-</w:t>
        <w:tab/>
        <w:t>Mức ngưỡng mộ phụ thuộc cách chọn mẫu số (người đang dùng và có trả lời mục ngưỡng mộ); chọn cách khác có thể thay đổi giá trị tuyệt đối nhưng không thay đổi thứ tự lớn.</w:t>
      </w:r>
    </w:p>
    <w:p>
      <w:pPr>
        <w:pStyle w:val="Heading2"/>
        <w:pageBreakBefore w:val="0"/>
      </w:pPr>
      <w:r>
        <w:t>6.4. Hướng phát triển</w:t>
      </w:r>
    </w:p>
    <w:p>
      <w:pPr>
        <w:tabs>
          <w:tab w:pos="425" w:val="left"/>
        </w:tabs>
        <w:ind w:left="425" w:hanging="425"/>
      </w:pPr>
      <w:r>
        <w:t>-</w:t>
        <w:tab/>
        <w:t>Thêm dữ liệu khảo sát các năm trước (2024, 2023 đều có tệp results.csv trên cùng kho lưu trữ) để đo xu hướng theo thời gian thật, sau khi chuẩn hóa các cột khác nhau giữa các năm.</w:t>
      </w:r>
    </w:p>
    <w:p>
      <w:pPr>
        <w:tabs>
          <w:tab w:pos="425" w:val="left"/>
        </w:tabs>
        <w:ind w:left="425" w:hanging="425"/>
      </w:pPr>
      <w:r>
        <w:t>-</w:t>
        <w:tab/>
        <w:t>Điều chỉnh lương theo sức mua (PPP) để so sánh công bằng hơn giữa các nước, đặc biệt khi so Việt Nam với Mỹ và châu Âu.</w:t>
      </w:r>
    </w:p>
    <w:p>
      <w:pPr>
        <w:tabs>
          <w:tab w:pos="425" w:val="left"/>
        </w:tabs>
        <w:ind w:left="425" w:hanging="425"/>
      </w:pPr>
      <w:r>
        <w:t>-</w:t>
        <w:tab/>
        <w:t>Mở rộng mô hình hồi quy với vai trò, quy mô công ty và hình thức làm việc từ xa; thử mô hình hỗn hợp theo nước để tận dụng các nước có mẫu nhỏ.</w:t>
      </w:r>
    </w:p>
    <w:p>
      <w:pPr>
        <w:tabs>
          <w:tab w:pos="425" w:val="left"/>
        </w:tabs>
        <w:ind w:left="425" w:hanging="425"/>
      </w:pPr>
      <w:r>
        <w:t>-</w:t>
        <w:tab/>
        <w:t>Xây dashboard tương tác (ví dụ Streamlit) để người học tự lọc theo nước, vai trò và kinh nghiệm.</w:t>
      </w:r>
    </w:p>
    <w:p>
      <w:pPr>
        <w:pStyle w:val="Heading1"/>
        <w:pageBreakBefore/>
      </w:pPr>
      <w:r>
        <w:t>TÀI LIỆU THAM KHẢO</w:t>
      </w:r>
    </w:p>
    <w:p>
      <w:pPr>
        <w:tabs>
          <w:tab w:pos="425" w:val="left"/>
        </w:tabs>
        <w:ind w:left="425" w:hanging="425"/>
      </w:pPr>
      <w:r>
        <w:t>-</w:t>
        <w:tab/>
        <w:t>[1] Stack Overflow (2025). Stack Overflow Developer Survey 2025: tệp results.csv và schema.csv. https://github.com/StackExchange/Survey (thư mục packages/archive/2025).</w:t>
      </w:r>
    </w:p>
    <w:p>
      <w:pPr>
        <w:tabs>
          <w:tab w:pos="425" w:val="left"/>
        </w:tabs>
        <w:ind w:left="425" w:hanging="425"/>
      </w:pPr>
      <w:r>
        <w:t>-</w:t>
        <w:tab/>
        <w:t>[2] Nguyễn Ngọc Giang. Học phần CSE702060 – Trực quan hóa dữ liệu: các bài giảng Cơ sở của trực quan hóa dữ liệu, Các biểu đồ cơ bản, Choropleth map, Heatmap, Ridgeline, Spider chart, WordCloud, Dữ liệu phân cấp – mạng – luồng, Kể chuyện bằng dữ liệu, Data Dashboard với Streamlit. Phenikaa School of Computing.</w:t>
      </w:r>
    </w:p>
    <w:p>
      <w:pPr>
        <w:tabs>
          <w:tab w:pos="425" w:val="left"/>
        </w:tabs>
        <w:ind w:left="425" w:hanging="425"/>
      </w:pPr>
      <w:r>
        <w:t>-</w:t>
        <w:tab/>
        <w:t>[3] Efron, B. (1979). Bootstrap methods: another look at the jackknife. The Annals of Statistics, 7(1), 1–26.</w:t>
      </w:r>
    </w:p>
    <w:p>
      <w:pPr>
        <w:tabs>
          <w:tab w:pos="425" w:val="left"/>
        </w:tabs>
        <w:ind w:left="425" w:hanging="425"/>
      </w:pPr>
      <w:r>
        <w:t>-</w:t>
        <w:tab/>
        <w:t>[4] Seabold, S., Perktold, J. (2010). Statsmodels: Econometric and statistical modeling with Python. Proceedings of the 9th Python in Science Conference.</w:t>
      </w:r>
    </w:p>
    <w:p>
      <w:pPr>
        <w:tabs>
          <w:tab w:pos="425" w:val="left"/>
        </w:tabs>
        <w:ind w:left="425" w:hanging="425"/>
      </w:pPr>
      <w:r>
        <w:t>-</w:t>
        <w:tab/>
        <w:t>[5] Hagberg, A., Schult, D., Swart, P. (2008). Exploring network structure, dynamics, and function using NetworkX. Proceedings of the 7th Python in Science Conference.</w:t>
      </w:r>
    </w:p>
    <w:p>
      <w:pPr>
        <w:tabs>
          <w:tab w:pos="425" w:val="left"/>
        </w:tabs>
        <w:ind w:left="425" w:hanging="425"/>
      </w:pPr>
      <w:r>
        <w:t>-</w:t>
        <w:tab/>
        <w:t>[6] Okabe, M., Ito, K. (2008). Color Universal Design (CUD): how to make figures and presentations that are friendly to colorblind people.</w:t>
      </w:r>
    </w:p>
    <w:p>
      <w:pPr>
        <w:tabs>
          <w:tab w:pos="425" w:val="left"/>
        </w:tabs>
        <w:ind w:left="425" w:hanging="425"/>
      </w:pPr>
      <w:r>
        <w:t>-</w:t>
        <w:tab/>
        <w:t>[7] Các thư viện Python: pandas 2.3.3, numpy 2.2.6, scipy 1.15.3, matplotlib 3.10.9, seaborn 0.13.2, plotly 7.1.0, statsmodels 0.15.0, networkx 3.4.2, wordcloud 1.9.6, joypy 0.2.6, python-docx 1.2.0, python-pptx 1.0.2 (phiên bản chốt trong requirements.txt).</w:t>
      </w:r>
    </w:p>
    <w:p>
      <w:pPr>
        <w:pStyle w:val="Heading1"/>
        <w:pageBreakBefore/>
      </w:pPr>
      <w:r>
        <w:t>PHỤ LỤC</w:t>
      </w:r>
    </w:p>
    <w:p>
      <w:pPr>
        <w:pStyle w:val="Heading2"/>
        <w:pageBreakBefore w:val="0"/>
      </w:pPr>
      <w:r>
        <w:t>Phụ lục A. Bảng đầy đủ các ngôn ngữ</w:t>
      </w:r>
    </w:p>
    <w:p>
      <w:r>
        <w:rPr>
          <w:i w:val="0"/>
        </w:rPr>
        <w:t>Bảng PL.1 liệt kê số người dùng, tỷ lệ đang dùng, muốn dùng và ngưỡng mộ của 42 ngôn ngữ có đủ dữ liệu, sắp theo tỷ lệ đang dùng.</w:t>
      </w:r>
    </w:p>
    <w:p>
      <w:pPr>
        <w:keepNext/>
        <w:jc w:val="center"/>
      </w:pPr>
      <w:r>
        <w:rPr>
          <w:sz w:val="24"/>
        </w:rPr>
        <w:t>Bảng PL.1: 42 ngôn ngữ: đang dùng, muốn dùng, ngưỡng mộ.</w:t>
      </w:r>
    </w:p>
    <w:tbl>
      <w:tblPr>
        <w:tblStyle w:val="TableGrid"/>
        <w:tblW w:type="auto" w:w="0"/>
        <w:jc w:val="center"/>
        <w:tblLayout w:type="fixed"/>
        <w:tblLook w:firstColumn="1" w:firstRow="1" w:lastColumn="0" w:lastRow="0" w:noHBand="0" w:noVBand="1" w:val="04A0"/>
      </w:tblPr>
      <w:tblGrid>
        <w:gridCol w:w="2502"/>
        <w:gridCol w:w="1877"/>
        <w:gridCol w:w="1564"/>
        <w:gridCol w:w="1564"/>
        <w:gridCol w:w="1564"/>
      </w:tblGrid>
      <w:tr>
        <w:trPr>
          <w:tblHeader/>
        </w:trPr>
        <w:tc>
          <w:tcPr>
            <w:tcW w:type="dxa" w:w="2502"/>
          </w:tcPr>
          <w:p>
            <w:pPr>
              <w:spacing w:after="0" w:line="240" w:lineRule="auto"/>
              <w:jc w:val="center"/>
            </w:pPr>
            <w:r/>
            <w:r>
              <w:rPr>
                <w:b/>
              </w:rPr>
              <w:t>Ngôn ngữ</w:t>
            </w:r>
          </w:p>
        </w:tc>
        <w:tc>
          <w:tcPr>
            <w:tcW w:type="dxa" w:w="1877"/>
          </w:tcPr>
          <w:p>
            <w:pPr>
              <w:spacing w:after="0" w:line="240" w:lineRule="auto"/>
              <w:jc w:val="center"/>
            </w:pPr>
            <w:r/>
            <w:r>
              <w:rPr>
                <w:b/>
              </w:rPr>
              <w:t>Số người dùng</w:t>
            </w:r>
          </w:p>
        </w:tc>
        <w:tc>
          <w:tcPr>
            <w:tcW w:type="dxa" w:w="1564"/>
          </w:tcPr>
          <w:p>
            <w:pPr>
              <w:spacing w:after="0" w:line="240" w:lineRule="auto"/>
              <w:jc w:val="center"/>
            </w:pPr>
            <w:r/>
            <w:r>
              <w:rPr>
                <w:b/>
              </w:rPr>
              <w:t>Đang dùng</w:t>
            </w:r>
          </w:p>
        </w:tc>
        <w:tc>
          <w:tcPr>
            <w:tcW w:type="dxa" w:w="1564"/>
          </w:tcPr>
          <w:p>
            <w:pPr>
              <w:spacing w:after="0" w:line="240" w:lineRule="auto"/>
              <w:jc w:val="center"/>
            </w:pPr>
            <w:r/>
            <w:r>
              <w:rPr>
                <w:b/>
              </w:rPr>
              <w:t>Muốn dùng</w:t>
            </w:r>
          </w:p>
        </w:tc>
        <w:tc>
          <w:tcPr>
            <w:tcW w:type="dxa" w:w="1564"/>
          </w:tcPr>
          <w:p>
            <w:pPr>
              <w:spacing w:after="0" w:line="240" w:lineRule="auto"/>
              <w:jc w:val="center"/>
            </w:pPr>
            <w:r/>
            <w:r>
              <w:rPr>
                <w:b/>
              </w:rPr>
              <w:t>Ngưỡng mộ</w:t>
            </w:r>
          </w:p>
        </w:tc>
      </w:tr>
      <w:tr>
        <w:tc>
          <w:tcPr>
            <w:tcW w:type="dxa" w:w="2502"/>
          </w:tcPr>
          <w:p>
            <w:pPr>
              <w:spacing w:after="0" w:line="240" w:lineRule="auto"/>
              <w:jc w:val="left"/>
            </w:pPr>
            <w:r/>
            <w:r>
              <w:rPr>
                <w:b w:val="0"/>
              </w:rPr>
              <w:t>JavaScript</w:t>
            </w:r>
          </w:p>
        </w:tc>
        <w:tc>
          <w:tcPr>
            <w:tcW w:type="dxa" w:w="1877"/>
          </w:tcPr>
          <w:p>
            <w:pPr>
              <w:spacing w:after="0" w:line="240" w:lineRule="auto"/>
              <w:jc w:val="left"/>
            </w:pPr>
            <w:r/>
            <w:r>
              <w:rPr>
                <w:b w:val="0"/>
              </w:rPr>
              <w:t>21.005</w:t>
            </w:r>
          </w:p>
        </w:tc>
        <w:tc>
          <w:tcPr>
            <w:tcW w:type="dxa" w:w="1564"/>
          </w:tcPr>
          <w:p>
            <w:pPr>
              <w:spacing w:after="0" w:line="240" w:lineRule="auto"/>
              <w:jc w:val="left"/>
            </w:pPr>
            <w:r/>
            <w:r>
              <w:rPr>
                <w:b w:val="0"/>
              </w:rPr>
              <w:t>66,3%</w:t>
            </w:r>
          </w:p>
        </w:tc>
        <w:tc>
          <w:tcPr>
            <w:tcW w:type="dxa" w:w="1564"/>
          </w:tcPr>
          <w:p>
            <w:pPr>
              <w:spacing w:after="0" w:line="240" w:lineRule="auto"/>
              <w:jc w:val="left"/>
            </w:pPr>
            <w:r/>
            <w:r>
              <w:rPr>
                <w:b w:val="0"/>
              </w:rPr>
              <w:t>39,1%</w:t>
            </w:r>
          </w:p>
        </w:tc>
        <w:tc>
          <w:tcPr>
            <w:tcW w:type="dxa" w:w="1564"/>
          </w:tcPr>
          <w:p>
            <w:pPr>
              <w:spacing w:after="0" w:line="240" w:lineRule="auto"/>
              <w:jc w:val="left"/>
            </w:pPr>
            <w:r/>
            <w:r>
              <w:rPr>
                <w:b w:val="0"/>
              </w:rPr>
              <w:t>63,5%</w:t>
            </w:r>
          </w:p>
        </w:tc>
      </w:tr>
      <w:tr>
        <w:tc>
          <w:tcPr>
            <w:tcW w:type="dxa" w:w="2502"/>
          </w:tcPr>
          <w:p>
            <w:pPr>
              <w:spacing w:after="0" w:line="240" w:lineRule="auto"/>
              <w:jc w:val="left"/>
            </w:pPr>
            <w:r/>
            <w:r>
              <w:rPr>
                <w:b w:val="0"/>
              </w:rPr>
              <w:t>HTML/CSS</w:t>
            </w:r>
          </w:p>
        </w:tc>
        <w:tc>
          <w:tcPr>
            <w:tcW w:type="dxa" w:w="1877"/>
          </w:tcPr>
          <w:p>
            <w:pPr>
              <w:spacing w:after="0" w:line="240" w:lineRule="auto"/>
              <w:jc w:val="left"/>
            </w:pPr>
            <w:r/>
            <w:r>
              <w:rPr>
                <w:b w:val="0"/>
              </w:rPr>
              <w:t>19.698</w:t>
            </w:r>
          </w:p>
        </w:tc>
        <w:tc>
          <w:tcPr>
            <w:tcW w:type="dxa" w:w="1564"/>
          </w:tcPr>
          <w:p>
            <w:pPr>
              <w:spacing w:after="0" w:line="240" w:lineRule="auto"/>
              <w:jc w:val="left"/>
            </w:pPr>
            <w:r/>
            <w:r>
              <w:rPr>
                <w:b w:val="0"/>
              </w:rPr>
              <w:t>62,2%</w:t>
            </w:r>
          </w:p>
        </w:tc>
        <w:tc>
          <w:tcPr>
            <w:tcW w:type="dxa" w:w="1564"/>
          </w:tcPr>
          <w:p>
            <w:pPr>
              <w:spacing w:after="0" w:line="240" w:lineRule="auto"/>
              <w:jc w:val="left"/>
            </w:pPr>
            <w:r/>
            <w:r>
              <w:rPr>
                <w:b w:val="0"/>
              </w:rPr>
              <w:t>39,4%</w:t>
            </w:r>
          </w:p>
        </w:tc>
        <w:tc>
          <w:tcPr>
            <w:tcW w:type="dxa" w:w="1564"/>
          </w:tcPr>
          <w:p>
            <w:pPr>
              <w:spacing w:after="0" w:line="240" w:lineRule="auto"/>
              <w:jc w:val="left"/>
            </w:pPr>
            <w:r/>
            <w:r>
              <w:rPr>
                <w:b w:val="0"/>
              </w:rPr>
              <w:t>70,4%</w:t>
            </w:r>
          </w:p>
        </w:tc>
      </w:tr>
      <w:tr>
        <w:tc>
          <w:tcPr>
            <w:tcW w:type="dxa" w:w="2502"/>
          </w:tcPr>
          <w:p>
            <w:pPr>
              <w:spacing w:after="0" w:line="240" w:lineRule="auto"/>
              <w:jc w:val="left"/>
            </w:pPr>
            <w:r/>
            <w:r>
              <w:rPr>
                <w:b w:val="0"/>
              </w:rPr>
              <w:t>SQL</w:t>
            </w:r>
          </w:p>
        </w:tc>
        <w:tc>
          <w:tcPr>
            <w:tcW w:type="dxa" w:w="1877"/>
          </w:tcPr>
          <w:p>
            <w:pPr>
              <w:spacing w:after="0" w:line="240" w:lineRule="auto"/>
              <w:jc w:val="left"/>
            </w:pPr>
            <w:r/>
            <w:r>
              <w:rPr>
                <w:b w:val="0"/>
              </w:rPr>
              <w:t>18.633</w:t>
            </w:r>
          </w:p>
        </w:tc>
        <w:tc>
          <w:tcPr>
            <w:tcW w:type="dxa" w:w="1564"/>
          </w:tcPr>
          <w:p>
            <w:pPr>
              <w:spacing w:after="0" w:line="240" w:lineRule="auto"/>
              <w:jc w:val="left"/>
            </w:pPr>
            <w:r/>
            <w:r>
              <w:rPr>
                <w:b w:val="0"/>
              </w:rPr>
              <w:t>58,8%</w:t>
            </w:r>
          </w:p>
        </w:tc>
        <w:tc>
          <w:tcPr>
            <w:tcW w:type="dxa" w:w="1564"/>
          </w:tcPr>
          <w:p>
            <w:pPr>
              <w:spacing w:after="0" w:line="240" w:lineRule="auto"/>
              <w:jc w:val="left"/>
            </w:pPr>
            <w:r/>
            <w:r>
              <w:rPr>
                <w:b w:val="0"/>
              </w:rPr>
              <w:t>41,6%</w:t>
            </w:r>
          </w:p>
        </w:tc>
        <w:tc>
          <w:tcPr>
            <w:tcW w:type="dxa" w:w="1564"/>
          </w:tcPr>
          <w:p>
            <w:pPr>
              <w:spacing w:after="0" w:line="240" w:lineRule="auto"/>
              <w:jc w:val="left"/>
            </w:pPr>
            <w:r/>
            <w:r>
              <w:rPr>
                <w:b w:val="0"/>
              </w:rPr>
              <w:t>76,0%</w:t>
            </w:r>
          </w:p>
        </w:tc>
      </w:tr>
      <w:tr>
        <w:tc>
          <w:tcPr>
            <w:tcW w:type="dxa" w:w="2502"/>
          </w:tcPr>
          <w:p>
            <w:pPr>
              <w:spacing w:after="0" w:line="240" w:lineRule="auto"/>
              <w:jc w:val="left"/>
            </w:pPr>
            <w:r/>
            <w:r>
              <w:rPr>
                <w:b w:val="0"/>
              </w:rPr>
              <w:t>Python</w:t>
            </w:r>
          </w:p>
        </w:tc>
        <w:tc>
          <w:tcPr>
            <w:tcW w:type="dxa" w:w="1877"/>
          </w:tcPr>
          <w:p>
            <w:pPr>
              <w:spacing w:after="0" w:line="240" w:lineRule="auto"/>
              <w:jc w:val="left"/>
            </w:pPr>
            <w:r/>
            <w:r>
              <w:rPr>
                <w:b w:val="0"/>
              </w:rPr>
              <w:t>18.410</w:t>
            </w:r>
          </w:p>
        </w:tc>
        <w:tc>
          <w:tcPr>
            <w:tcW w:type="dxa" w:w="1564"/>
          </w:tcPr>
          <w:p>
            <w:pPr>
              <w:spacing w:after="0" w:line="240" w:lineRule="auto"/>
              <w:jc w:val="left"/>
            </w:pPr>
            <w:r/>
            <w:r>
              <w:rPr>
                <w:b w:val="0"/>
              </w:rPr>
              <w:t>58,1%</w:t>
            </w:r>
          </w:p>
        </w:tc>
        <w:tc>
          <w:tcPr>
            <w:tcW w:type="dxa" w:w="1564"/>
          </w:tcPr>
          <w:p>
            <w:pPr>
              <w:spacing w:after="0" w:line="240" w:lineRule="auto"/>
              <w:jc w:val="left"/>
            </w:pPr>
            <w:r/>
            <w:r>
              <w:rPr>
                <w:b w:val="0"/>
              </w:rPr>
              <w:t>45,9%</w:t>
            </w:r>
          </w:p>
        </w:tc>
        <w:tc>
          <w:tcPr>
            <w:tcW w:type="dxa" w:w="1564"/>
          </w:tcPr>
          <w:p>
            <w:pPr>
              <w:spacing w:after="0" w:line="240" w:lineRule="auto"/>
              <w:jc w:val="left"/>
            </w:pPr>
            <w:r/>
            <w:r>
              <w:rPr>
                <w:b w:val="0"/>
              </w:rPr>
              <w:t>74,8%</w:t>
            </w:r>
          </w:p>
        </w:tc>
      </w:tr>
      <w:tr>
        <w:tc>
          <w:tcPr>
            <w:tcW w:type="dxa" w:w="2502"/>
          </w:tcPr>
          <w:p>
            <w:pPr>
              <w:spacing w:after="0" w:line="240" w:lineRule="auto"/>
              <w:jc w:val="left"/>
            </w:pPr>
            <w:r/>
            <w:r>
              <w:rPr>
                <w:b w:val="0"/>
              </w:rPr>
              <w:t>Bash/Shell</w:t>
            </w:r>
          </w:p>
        </w:tc>
        <w:tc>
          <w:tcPr>
            <w:tcW w:type="dxa" w:w="1877"/>
          </w:tcPr>
          <w:p>
            <w:pPr>
              <w:spacing w:after="0" w:line="240" w:lineRule="auto"/>
              <w:jc w:val="left"/>
            </w:pPr>
            <w:r/>
            <w:r>
              <w:rPr>
                <w:b w:val="0"/>
              </w:rPr>
              <w:t>15.503</w:t>
            </w:r>
          </w:p>
        </w:tc>
        <w:tc>
          <w:tcPr>
            <w:tcW w:type="dxa" w:w="1564"/>
          </w:tcPr>
          <w:p>
            <w:pPr>
              <w:spacing w:after="0" w:line="240" w:lineRule="auto"/>
              <w:jc w:val="left"/>
            </w:pPr>
            <w:r/>
            <w:r>
              <w:rPr>
                <w:b w:val="0"/>
              </w:rPr>
              <w:t>49,0%</w:t>
            </w:r>
          </w:p>
        </w:tc>
        <w:tc>
          <w:tcPr>
            <w:tcW w:type="dxa" w:w="1564"/>
          </w:tcPr>
          <w:p>
            <w:pPr>
              <w:spacing w:after="0" w:line="240" w:lineRule="auto"/>
              <w:jc w:val="left"/>
            </w:pPr>
            <w:r/>
            <w:r>
              <w:rPr>
                <w:b w:val="0"/>
              </w:rPr>
              <w:t>32,0%</w:t>
            </w:r>
          </w:p>
        </w:tc>
        <w:tc>
          <w:tcPr>
            <w:tcW w:type="dxa" w:w="1564"/>
          </w:tcPr>
          <w:p>
            <w:pPr>
              <w:spacing w:after="0" w:line="240" w:lineRule="auto"/>
              <w:jc w:val="left"/>
            </w:pPr>
            <w:r/>
            <w:r>
              <w:rPr>
                <w:b w:val="0"/>
              </w:rPr>
              <w:t>69,2%</w:t>
            </w:r>
          </w:p>
        </w:tc>
      </w:tr>
      <w:tr>
        <w:tc>
          <w:tcPr>
            <w:tcW w:type="dxa" w:w="2502"/>
          </w:tcPr>
          <w:p>
            <w:pPr>
              <w:spacing w:after="0" w:line="240" w:lineRule="auto"/>
              <w:jc w:val="left"/>
            </w:pPr>
            <w:r/>
            <w:r>
              <w:rPr>
                <w:b w:val="0"/>
              </w:rPr>
              <w:t>TypeScript</w:t>
            </w:r>
          </w:p>
        </w:tc>
        <w:tc>
          <w:tcPr>
            <w:tcW w:type="dxa" w:w="1877"/>
          </w:tcPr>
          <w:p>
            <w:pPr>
              <w:spacing w:after="0" w:line="240" w:lineRule="auto"/>
              <w:jc w:val="left"/>
            </w:pPr>
            <w:r/>
            <w:r>
              <w:rPr>
                <w:b w:val="0"/>
              </w:rPr>
              <w:t>13.859</w:t>
            </w:r>
          </w:p>
        </w:tc>
        <w:tc>
          <w:tcPr>
            <w:tcW w:type="dxa" w:w="1564"/>
          </w:tcPr>
          <w:p>
            <w:pPr>
              <w:spacing w:after="0" w:line="240" w:lineRule="auto"/>
              <w:jc w:val="left"/>
            </w:pPr>
            <w:r/>
            <w:r>
              <w:rPr>
                <w:b w:val="0"/>
              </w:rPr>
              <w:t>43,8%</w:t>
            </w:r>
          </w:p>
        </w:tc>
        <w:tc>
          <w:tcPr>
            <w:tcW w:type="dxa" w:w="1564"/>
          </w:tcPr>
          <w:p>
            <w:pPr>
              <w:spacing w:after="0" w:line="240" w:lineRule="auto"/>
              <w:jc w:val="left"/>
            </w:pPr>
            <w:r/>
            <w:r>
              <w:rPr>
                <w:b w:val="0"/>
              </w:rPr>
              <w:t>37,3%</w:t>
            </w:r>
          </w:p>
        </w:tc>
        <w:tc>
          <w:tcPr>
            <w:tcW w:type="dxa" w:w="1564"/>
          </w:tcPr>
          <w:p>
            <w:pPr>
              <w:spacing w:after="0" w:line="240" w:lineRule="auto"/>
              <w:jc w:val="left"/>
            </w:pPr>
            <w:r/>
            <w:r>
              <w:rPr>
                <w:b w:val="0"/>
              </w:rPr>
              <w:t>77,1%</w:t>
            </w:r>
          </w:p>
        </w:tc>
      </w:tr>
      <w:tr>
        <w:tc>
          <w:tcPr>
            <w:tcW w:type="dxa" w:w="2502"/>
          </w:tcPr>
          <w:p>
            <w:pPr>
              <w:spacing w:after="0" w:line="240" w:lineRule="auto"/>
              <w:jc w:val="left"/>
            </w:pPr>
            <w:r/>
            <w:r>
              <w:rPr>
                <w:b w:val="0"/>
              </w:rPr>
              <w:t>Java</w:t>
            </w:r>
          </w:p>
        </w:tc>
        <w:tc>
          <w:tcPr>
            <w:tcW w:type="dxa" w:w="1877"/>
          </w:tcPr>
          <w:p>
            <w:pPr>
              <w:spacing w:after="0" w:line="240" w:lineRule="auto"/>
              <w:jc w:val="left"/>
            </w:pPr>
            <w:r/>
            <w:r>
              <w:rPr>
                <w:b w:val="0"/>
              </w:rPr>
              <w:t>9.358</w:t>
            </w:r>
          </w:p>
        </w:tc>
        <w:tc>
          <w:tcPr>
            <w:tcW w:type="dxa" w:w="1564"/>
          </w:tcPr>
          <w:p>
            <w:pPr>
              <w:spacing w:after="0" w:line="240" w:lineRule="auto"/>
              <w:jc w:val="left"/>
            </w:pPr>
            <w:r/>
            <w:r>
              <w:rPr>
                <w:b w:val="0"/>
              </w:rPr>
              <w:t>29,5%</w:t>
            </w:r>
          </w:p>
        </w:tc>
        <w:tc>
          <w:tcPr>
            <w:tcW w:type="dxa" w:w="1564"/>
          </w:tcPr>
          <w:p>
            <w:pPr>
              <w:spacing w:after="0" w:line="240" w:lineRule="auto"/>
              <w:jc w:val="left"/>
            </w:pPr>
            <w:r/>
            <w:r>
              <w:rPr>
                <w:b w:val="0"/>
              </w:rPr>
              <w:t>18,4%</w:t>
            </w:r>
          </w:p>
        </w:tc>
        <w:tc>
          <w:tcPr>
            <w:tcW w:type="dxa" w:w="1564"/>
          </w:tcPr>
          <w:p>
            <w:pPr>
              <w:spacing w:after="0" w:line="240" w:lineRule="auto"/>
              <w:jc w:val="left"/>
            </w:pPr>
            <w:r/>
            <w:r>
              <w:rPr>
                <w:b w:val="0"/>
              </w:rPr>
              <w:t>56,6%</w:t>
            </w:r>
          </w:p>
        </w:tc>
      </w:tr>
      <w:tr>
        <w:tc>
          <w:tcPr>
            <w:tcW w:type="dxa" w:w="2502"/>
          </w:tcPr>
          <w:p>
            <w:pPr>
              <w:spacing w:after="0" w:line="240" w:lineRule="auto"/>
              <w:jc w:val="left"/>
            </w:pPr>
            <w:r/>
            <w:r>
              <w:rPr>
                <w:b w:val="0"/>
              </w:rPr>
              <w:t>C#</w:t>
            </w:r>
          </w:p>
        </w:tc>
        <w:tc>
          <w:tcPr>
            <w:tcW w:type="dxa" w:w="1877"/>
          </w:tcPr>
          <w:p>
            <w:pPr>
              <w:spacing w:after="0" w:line="240" w:lineRule="auto"/>
              <w:jc w:val="left"/>
            </w:pPr>
            <w:r/>
            <w:r>
              <w:rPr>
                <w:b w:val="0"/>
              </w:rPr>
              <w:t>8.852</w:t>
            </w:r>
          </w:p>
        </w:tc>
        <w:tc>
          <w:tcPr>
            <w:tcW w:type="dxa" w:w="1564"/>
          </w:tcPr>
          <w:p>
            <w:pPr>
              <w:spacing w:after="0" w:line="240" w:lineRule="auto"/>
              <w:jc w:val="left"/>
            </w:pPr>
            <w:r/>
            <w:r>
              <w:rPr>
                <w:b w:val="0"/>
              </w:rPr>
              <w:t>27,9%</w:t>
            </w:r>
          </w:p>
        </w:tc>
        <w:tc>
          <w:tcPr>
            <w:tcW w:type="dxa" w:w="1564"/>
          </w:tcPr>
          <w:p>
            <w:pPr>
              <w:spacing w:after="0" w:line="240" w:lineRule="auto"/>
              <w:jc w:val="left"/>
            </w:pPr>
            <w:r/>
            <w:r>
              <w:rPr>
                <w:b w:val="0"/>
              </w:rPr>
              <w:t>22,6%</w:t>
            </w:r>
          </w:p>
        </w:tc>
        <w:tc>
          <w:tcPr>
            <w:tcW w:type="dxa" w:w="1564"/>
          </w:tcPr>
          <w:p>
            <w:pPr>
              <w:spacing w:after="0" w:line="240" w:lineRule="auto"/>
              <w:jc w:val="left"/>
            </w:pPr>
            <w:r/>
            <w:r>
              <w:rPr>
                <w:b w:val="0"/>
              </w:rPr>
              <w:t>75,2%</w:t>
            </w:r>
          </w:p>
        </w:tc>
      </w:tr>
      <w:tr>
        <w:tc>
          <w:tcPr>
            <w:tcW w:type="dxa" w:w="2502"/>
          </w:tcPr>
          <w:p>
            <w:pPr>
              <w:spacing w:after="0" w:line="240" w:lineRule="auto"/>
              <w:jc w:val="left"/>
            </w:pPr>
            <w:r/>
            <w:r>
              <w:rPr>
                <w:b w:val="0"/>
              </w:rPr>
              <w:t>C++</w:t>
            </w:r>
          </w:p>
        </w:tc>
        <w:tc>
          <w:tcPr>
            <w:tcW w:type="dxa" w:w="1877"/>
          </w:tcPr>
          <w:p>
            <w:pPr>
              <w:spacing w:after="0" w:line="240" w:lineRule="auto"/>
              <w:jc w:val="left"/>
            </w:pPr>
            <w:r/>
            <w:r>
              <w:rPr>
                <w:b w:val="0"/>
              </w:rPr>
              <w:t>7.485</w:t>
            </w:r>
          </w:p>
        </w:tc>
        <w:tc>
          <w:tcPr>
            <w:tcW w:type="dxa" w:w="1564"/>
          </w:tcPr>
          <w:p>
            <w:pPr>
              <w:spacing w:after="0" w:line="240" w:lineRule="auto"/>
              <w:jc w:val="left"/>
            </w:pPr>
            <w:r/>
            <w:r>
              <w:rPr>
                <w:b w:val="0"/>
              </w:rPr>
              <w:t>23,6%</w:t>
            </w:r>
          </w:p>
        </w:tc>
        <w:tc>
          <w:tcPr>
            <w:tcW w:type="dxa" w:w="1564"/>
          </w:tcPr>
          <w:p>
            <w:pPr>
              <w:spacing w:after="0" w:line="240" w:lineRule="auto"/>
              <w:jc w:val="left"/>
            </w:pPr>
            <w:r/>
            <w:r>
              <w:rPr>
                <w:b w:val="0"/>
              </w:rPr>
              <w:t>19,4%</w:t>
            </w:r>
          </w:p>
        </w:tc>
        <w:tc>
          <w:tcPr>
            <w:tcW w:type="dxa" w:w="1564"/>
          </w:tcPr>
          <w:p>
            <w:pPr>
              <w:spacing w:after="0" w:line="240" w:lineRule="auto"/>
              <w:jc w:val="left"/>
            </w:pPr>
            <w:r/>
            <w:r>
              <w:rPr>
                <w:b w:val="0"/>
              </w:rPr>
              <w:t>62,5%</w:t>
            </w:r>
          </w:p>
        </w:tc>
      </w:tr>
      <w:tr>
        <w:tc>
          <w:tcPr>
            <w:tcW w:type="dxa" w:w="2502"/>
          </w:tcPr>
          <w:p>
            <w:pPr>
              <w:spacing w:after="0" w:line="240" w:lineRule="auto"/>
              <w:jc w:val="left"/>
            </w:pPr>
            <w:r/>
            <w:r>
              <w:rPr>
                <w:b w:val="0"/>
              </w:rPr>
              <w:t>PowerShell</w:t>
            </w:r>
          </w:p>
        </w:tc>
        <w:tc>
          <w:tcPr>
            <w:tcW w:type="dxa" w:w="1877"/>
          </w:tcPr>
          <w:p>
            <w:pPr>
              <w:spacing w:after="0" w:line="240" w:lineRule="auto"/>
              <w:jc w:val="left"/>
            </w:pPr>
            <w:r/>
            <w:r>
              <w:rPr>
                <w:b w:val="0"/>
              </w:rPr>
              <w:t>7.371</w:t>
            </w:r>
          </w:p>
        </w:tc>
        <w:tc>
          <w:tcPr>
            <w:tcW w:type="dxa" w:w="1564"/>
          </w:tcPr>
          <w:p>
            <w:pPr>
              <w:spacing w:after="0" w:line="240" w:lineRule="auto"/>
              <w:jc w:val="left"/>
            </w:pPr>
            <w:r/>
            <w:r>
              <w:rPr>
                <w:b w:val="0"/>
              </w:rPr>
              <w:t>23,3%</w:t>
            </w:r>
          </w:p>
        </w:tc>
        <w:tc>
          <w:tcPr>
            <w:tcW w:type="dxa" w:w="1564"/>
          </w:tcPr>
          <w:p>
            <w:pPr>
              <w:spacing w:after="0" w:line="240" w:lineRule="auto"/>
              <w:jc w:val="left"/>
            </w:pPr>
            <w:r/>
            <w:r>
              <w:rPr>
                <w:b w:val="0"/>
              </w:rPr>
              <w:t>11,1%</w:t>
            </w:r>
          </w:p>
        </w:tc>
        <w:tc>
          <w:tcPr>
            <w:tcW w:type="dxa" w:w="1564"/>
          </w:tcPr>
          <w:p>
            <w:pPr>
              <w:spacing w:after="0" w:line="240" w:lineRule="auto"/>
              <w:jc w:val="left"/>
            </w:pPr>
            <w:r/>
            <w:r>
              <w:rPr>
                <w:b w:val="0"/>
              </w:rPr>
              <w:t>49,2%</w:t>
            </w:r>
          </w:p>
        </w:tc>
      </w:tr>
      <w:tr>
        <w:tc>
          <w:tcPr>
            <w:tcW w:type="dxa" w:w="2502"/>
          </w:tcPr>
          <w:p>
            <w:pPr>
              <w:spacing w:after="0" w:line="240" w:lineRule="auto"/>
              <w:jc w:val="left"/>
            </w:pPr>
            <w:r/>
            <w:r>
              <w:rPr>
                <w:b w:val="0"/>
              </w:rPr>
              <w:t>C</w:t>
            </w:r>
          </w:p>
        </w:tc>
        <w:tc>
          <w:tcPr>
            <w:tcW w:type="dxa" w:w="1877"/>
          </w:tcPr>
          <w:p>
            <w:pPr>
              <w:spacing w:after="0" w:line="240" w:lineRule="auto"/>
              <w:jc w:val="left"/>
            </w:pPr>
            <w:r/>
            <w:r>
              <w:rPr>
                <w:b w:val="0"/>
              </w:rPr>
              <w:t>6.987</w:t>
            </w:r>
          </w:p>
        </w:tc>
        <w:tc>
          <w:tcPr>
            <w:tcW w:type="dxa" w:w="1564"/>
          </w:tcPr>
          <w:p>
            <w:pPr>
              <w:spacing w:after="0" w:line="240" w:lineRule="auto"/>
              <w:jc w:val="left"/>
            </w:pPr>
            <w:r/>
            <w:r>
              <w:rPr>
                <w:b w:val="0"/>
              </w:rPr>
              <w:t>22,1%</w:t>
            </w:r>
          </w:p>
        </w:tc>
        <w:tc>
          <w:tcPr>
            <w:tcW w:type="dxa" w:w="1564"/>
          </w:tcPr>
          <w:p>
            <w:pPr>
              <w:spacing w:after="0" w:line="240" w:lineRule="auto"/>
              <w:jc w:val="left"/>
            </w:pPr>
            <w:r/>
            <w:r>
              <w:rPr>
                <w:b w:val="0"/>
              </w:rPr>
              <w:t>16,8%</w:t>
            </w:r>
          </w:p>
        </w:tc>
        <w:tc>
          <w:tcPr>
            <w:tcW w:type="dxa" w:w="1564"/>
          </w:tcPr>
          <w:p>
            <w:pPr>
              <w:spacing w:after="0" w:line="240" w:lineRule="auto"/>
              <w:jc w:val="left"/>
            </w:pPr>
            <w:r/>
            <w:r>
              <w:rPr>
                <w:b w:val="0"/>
              </w:rPr>
              <w:t>59,7%</w:t>
            </w:r>
          </w:p>
        </w:tc>
      </w:tr>
      <w:tr>
        <w:tc>
          <w:tcPr>
            <w:tcW w:type="dxa" w:w="2502"/>
          </w:tcPr>
          <w:p>
            <w:pPr>
              <w:spacing w:after="0" w:line="240" w:lineRule="auto"/>
              <w:jc w:val="left"/>
            </w:pPr>
            <w:r/>
            <w:r>
              <w:rPr>
                <w:b w:val="0"/>
              </w:rPr>
              <w:t>PHP</w:t>
            </w:r>
          </w:p>
        </w:tc>
        <w:tc>
          <w:tcPr>
            <w:tcW w:type="dxa" w:w="1877"/>
          </w:tcPr>
          <w:p>
            <w:pPr>
              <w:spacing w:after="0" w:line="240" w:lineRule="auto"/>
              <w:jc w:val="left"/>
            </w:pPr>
            <w:r/>
            <w:r>
              <w:rPr>
                <w:b w:val="0"/>
              </w:rPr>
              <w:t>5.994</w:t>
            </w:r>
          </w:p>
        </w:tc>
        <w:tc>
          <w:tcPr>
            <w:tcW w:type="dxa" w:w="1564"/>
          </w:tcPr>
          <w:p>
            <w:pPr>
              <w:spacing w:after="0" w:line="240" w:lineRule="auto"/>
              <w:jc w:val="left"/>
            </w:pPr>
            <w:r/>
            <w:r>
              <w:rPr>
                <w:b w:val="0"/>
              </w:rPr>
              <w:t>18,9%</w:t>
            </w:r>
          </w:p>
        </w:tc>
        <w:tc>
          <w:tcPr>
            <w:tcW w:type="dxa" w:w="1564"/>
          </w:tcPr>
          <w:p>
            <w:pPr>
              <w:spacing w:after="0" w:line="240" w:lineRule="auto"/>
              <w:jc w:val="left"/>
            </w:pPr>
            <w:r/>
            <w:r>
              <w:rPr>
                <w:b w:val="0"/>
              </w:rPr>
              <w:t>10,6%</w:t>
            </w:r>
          </w:p>
        </w:tc>
        <w:tc>
          <w:tcPr>
            <w:tcW w:type="dxa" w:w="1564"/>
          </w:tcPr>
          <w:p>
            <w:pPr>
              <w:spacing w:after="0" w:line="240" w:lineRule="auto"/>
              <w:jc w:val="left"/>
            </w:pPr>
            <w:r/>
            <w:r>
              <w:rPr>
                <w:b w:val="0"/>
              </w:rPr>
              <w:t>54,7%</w:t>
            </w:r>
          </w:p>
        </w:tc>
      </w:tr>
      <w:tr>
        <w:tc>
          <w:tcPr>
            <w:tcW w:type="dxa" w:w="2502"/>
          </w:tcPr>
          <w:p>
            <w:pPr>
              <w:spacing w:after="0" w:line="240" w:lineRule="auto"/>
              <w:jc w:val="left"/>
            </w:pPr>
            <w:r/>
            <w:r>
              <w:rPr>
                <w:b w:val="0"/>
              </w:rPr>
              <w:t>Go</w:t>
            </w:r>
          </w:p>
        </w:tc>
        <w:tc>
          <w:tcPr>
            <w:tcW w:type="dxa" w:w="1877"/>
          </w:tcPr>
          <w:p>
            <w:pPr>
              <w:spacing w:after="0" w:line="240" w:lineRule="auto"/>
              <w:jc w:val="left"/>
            </w:pPr>
            <w:r/>
            <w:r>
              <w:rPr>
                <w:b w:val="0"/>
              </w:rPr>
              <w:t>5.219</w:t>
            </w:r>
          </w:p>
        </w:tc>
        <w:tc>
          <w:tcPr>
            <w:tcW w:type="dxa" w:w="1564"/>
          </w:tcPr>
          <w:p>
            <w:pPr>
              <w:spacing w:after="0" w:line="240" w:lineRule="auto"/>
              <w:jc w:val="left"/>
            </w:pPr>
            <w:r/>
            <w:r>
              <w:rPr>
                <w:b w:val="0"/>
              </w:rPr>
              <w:t>16,5%</w:t>
            </w:r>
          </w:p>
        </w:tc>
        <w:tc>
          <w:tcPr>
            <w:tcW w:type="dxa" w:w="1564"/>
          </w:tcPr>
          <w:p>
            <w:pPr>
              <w:spacing w:after="0" w:line="240" w:lineRule="auto"/>
              <w:jc w:val="left"/>
            </w:pPr>
            <w:r/>
            <w:r>
              <w:rPr>
                <w:b w:val="0"/>
              </w:rPr>
              <w:t>27,4%</w:t>
            </w:r>
          </w:p>
        </w:tc>
        <w:tc>
          <w:tcPr>
            <w:tcW w:type="dxa" w:w="1564"/>
          </w:tcPr>
          <w:p>
            <w:pPr>
              <w:spacing w:after="0" w:line="240" w:lineRule="auto"/>
              <w:jc w:val="left"/>
            </w:pPr>
            <w:r/>
            <w:r>
              <w:rPr>
                <w:b w:val="0"/>
              </w:rPr>
              <w:t>71,8%</w:t>
            </w:r>
          </w:p>
        </w:tc>
      </w:tr>
      <w:tr>
        <w:tc>
          <w:tcPr>
            <w:tcW w:type="dxa" w:w="2502"/>
          </w:tcPr>
          <w:p>
            <w:pPr>
              <w:spacing w:after="0" w:line="240" w:lineRule="auto"/>
              <w:jc w:val="left"/>
            </w:pPr>
            <w:r/>
            <w:r>
              <w:rPr>
                <w:b w:val="0"/>
              </w:rPr>
              <w:t>Rust</w:t>
            </w:r>
          </w:p>
        </w:tc>
        <w:tc>
          <w:tcPr>
            <w:tcW w:type="dxa" w:w="1877"/>
          </w:tcPr>
          <w:p>
            <w:pPr>
              <w:spacing w:after="0" w:line="240" w:lineRule="auto"/>
              <w:jc w:val="left"/>
            </w:pPr>
            <w:r/>
            <w:r>
              <w:rPr>
                <w:b w:val="0"/>
              </w:rPr>
              <w:t>4.724</w:t>
            </w:r>
          </w:p>
        </w:tc>
        <w:tc>
          <w:tcPr>
            <w:tcW w:type="dxa" w:w="1564"/>
          </w:tcPr>
          <w:p>
            <w:pPr>
              <w:spacing w:after="0" w:line="240" w:lineRule="auto"/>
              <w:jc w:val="left"/>
            </w:pPr>
            <w:r/>
            <w:r>
              <w:rPr>
                <w:b w:val="0"/>
              </w:rPr>
              <w:t>14,9%</w:t>
            </w:r>
          </w:p>
        </w:tc>
        <w:tc>
          <w:tcPr>
            <w:tcW w:type="dxa" w:w="1564"/>
          </w:tcPr>
          <w:p>
            <w:pPr>
              <w:spacing w:after="0" w:line="240" w:lineRule="auto"/>
              <w:jc w:val="left"/>
            </w:pPr>
            <w:r/>
            <w:r>
              <w:rPr>
                <w:b w:val="0"/>
              </w:rPr>
              <w:t>34,2%</w:t>
            </w:r>
          </w:p>
        </w:tc>
        <w:tc>
          <w:tcPr>
            <w:tcW w:type="dxa" w:w="1564"/>
          </w:tcPr>
          <w:p>
            <w:pPr>
              <w:spacing w:after="0" w:line="240" w:lineRule="auto"/>
              <w:jc w:val="left"/>
            </w:pPr>
            <w:r/>
            <w:r>
              <w:rPr>
                <w:b w:val="0"/>
              </w:rPr>
              <w:t>85,4%</w:t>
            </w:r>
          </w:p>
        </w:tc>
      </w:tr>
      <w:tr>
        <w:tc>
          <w:tcPr>
            <w:tcW w:type="dxa" w:w="2502"/>
          </w:tcPr>
          <w:p>
            <w:pPr>
              <w:spacing w:after="0" w:line="240" w:lineRule="auto"/>
              <w:jc w:val="left"/>
            </w:pPr>
            <w:r/>
            <w:r>
              <w:rPr>
                <w:b w:val="0"/>
              </w:rPr>
              <w:t>Kotlin</w:t>
            </w:r>
          </w:p>
        </w:tc>
        <w:tc>
          <w:tcPr>
            <w:tcW w:type="dxa" w:w="1877"/>
          </w:tcPr>
          <w:p>
            <w:pPr>
              <w:spacing w:after="0" w:line="240" w:lineRule="auto"/>
              <w:jc w:val="left"/>
            </w:pPr>
            <w:r/>
            <w:r>
              <w:rPr>
                <w:b w:val="0"/>
              </w:rPr>
              <w:t>3.420</w:t>
            </w:r>
          </w:p>
        </w:tc>
        <w:tc>
          <w:tcPr>
            <w:tcW w:type="dxa" w:w="1564"/>
          </w:tcPr>
          <w:p>
            <w:pPr>
              <w:spacing w:after="0" w:line="240" w:lineRule="auto"/>
              <w:jc w:val="left"/>
            </w:pPr>
            <w:r/>
            <w:r>
              <w:rPr>
                <w:b w:val="0"/>
              </w:rPr>
              <w:t>10,8%</w:t>
            </w:r>
          </w:p>
        </w:tc>
        <w:tc>
          <w:tcPr>
            <w:tcW w:type="dxa" w:w="1564"/>
          </w:tcPr>
          <w:p>
            <w:pPr>
              <w:spacing w:after="0" w:line="240" w:lineRule="auto"/>
              <w:jc w:val="left"/>
            </w:pPr>
            <w:r/>
            <w:r>
              <w:rPr>
                <w:b w:val="0"/>
              </w:rPr>
              <w:t>14,0%</w:t>
            </w:r>
          </w:p>
        </w:tc>
        <w:tc>
          <w:tcPr>
            <w:tcW w:type="dxa" w:w="1564"/>
          </w:tcPr>
          <w:p>
            <w:pPr>
              <w:spacing w:after="0" w:line="240" w:lineRule="auto"/>
              <w:jc w:val="left"/>
            </w:pPr>
            <w:r/>
            <w:r>
              <w:rPr>
                <w:b w:val="0"/>
              </w:rPr>
              <w:t>68,3%</w:t>
            </w:r>
          </w:p>
        </w:tc>
      </w:tr>
      <w:tr>
        <w:tc>
          <w:tcPr>
            <w:tcW w:type="dxa" w:w="2502"/>
          </w:tcPr>
          <w:p>
            <w:pPr>
              <w:spacing w:after="0" w:line="240" w:lineRule="auto"/>
              <w:jc w:val="left"/>
            </w:pPr>
            <w:r/>
            <w:r>
              <w:rPr>
                <w:b w:val="0"/>
              </w:rPr>
              <w:t>Lua</w:t>
            </w:r>
          </w:p>
        </w:tc>
        <w:tc>
          <w:tcPr>
            <w:tcW w:type="dxa" w:w="1877"/>
          </w:tcPr>
          <w:p>
            <w:pPr>
              <w:spacing w:after="0" w:line="240" w:lineRule="auto"/>
              <w:jc w:val="left"/>
            </w:pPr>
            <w:r/>
            <w:r>
              <w:rPr>
                <w:b w:val="0"/>
              </w:rPr>
              <w:t>2.910</w:t>
            </w:r>
          </w:p>
        </w:tc>
        <w:tc>
          <w:tcPr>
            <w:tcW w:type="dxa" w:w="1564"/>
          </w:tcPr>
          <w:p>
            <w:pPr>
              <w:spacing w:after="0" w:line="240" w:lineRule="auto"/>
              <w:jc w:val="left"/>
            </w:pPr>
            <w:r/>
            <w:r>
              <w:rPr>
                <w:b w:val="0"/>
              </w:rPr>
              <w:t>9,2%</w:t>
            </w:r>
          </w:p>
        </w:tc>
        <w:tc>
          <w:tcPr>
            <w:tcW w:type="dxa" w:w="1564"/>
          </w:tcPr>
          <w:p>
            <w:pPr>
              <w:spacing w:after="0" w:line="240" w:lineRule="auto"/>
              <w:jc w:val="left"/>
            </w:pPr>
            <w:r/>
            <w:r>
              <w:rPr>
                <w:b w:val="0"/>
              </w:rPr>
              <w:t>8,8%</w:t>
            </w:r>
          </w:p>
        </w:tc>
        <w:tc>
          <w:tcPr>
            <w:tcW w:type="dxa" w:w="1564"/>
          </w:tcPr>
          <w:p>
            <w:pPr>
              <w:spacing w:after="0" w:line="240" w:lineRule="auto"/>
              <w:jc w:val="left"/>
            </w:pPr>
            <w:r/>
            <w:r>
              <w:rPr>
                <w:b w:val="0"/>
              </w:rPr>
              <w:t>59,1%</w:t>
            </w:r>
          </w:p>
        </w:tc>
      </w:tr>
      <w:tr>
        <w:tc>
          <w:tcPr>
            <w:tcW w:type="dxa" w:w="2502"/>
          </w:tcPr>
          <w:p>
            <w:pPr>
              <w:spacing w:after="0" w:line="240" w:lineRule="auto"/>
              <w:jc w:val="left"/>
            </w:pPr>
            <w:r/>
            <w:r>
              <w:rPr>
                <w:b w:val="0"/>
              </w:rPr>
              <w:t>Assembly</w:t>
            </w:r>
          </w:p>
        </w:tc>
        <w:tc>
          <w:tcPr>
            <w:tcW w:type="dxa" w:w="1877"/>
          </w:tcPr>
          <w:p>
            <w:pPr>
              <w:spacing w:after="0" w:line="240" w:lineRule="auto"/>
              <w:jc w:val="left"/>
            </w:pPr>
            <w:r/>
            <w:r>
              <w:rPr>
                <w:b w:val="0"/>
              </w:rPr>
              <w:t>2.246</w:t>
            </w:r>
          </w:p>
        </w:tc>
        <w:tc>
          <w:tcPr>
            <w:tcW w:type="dxa" w:w="1564"/>
          </w:tcPr>
          <w:p>
            <w:pPr>
              <w:spacing w:after="0" w:line="240" w:lineRule="auto"/>
              <w:jc w:val="left"/>
            </w:pPr>
            <w:r/>
            <w:r>
              <w:rPr>
                <w:b w:val="0"/>
              </w:rPr>
              <w:t>7,1%</w:t>
            </w:r>
          </w:p>
        </w:tc>
        <w:tc>
          <w:tcPr>
            <w:tcW w:type="dxa" w:w="1564"/>
          </w:tcPr>
          <w:p>
            <w:pPr>
              <w:spacing w:after="0" w:line="240" w:lineRule="auto"/>
              <w:jc w:val="left"/>
            </w:pPr>
            <w:r/>
            <w:r>
              <w:rPr>
                <w:b w:val="0"/>
              </w:rPr>
              <w:t>8,0%</w:t>
            </w:r>
          </w:p>
        </w:tc>
        <w:tc>
          <w:tcPr>
            <w:tcW w:type="dxa" w:w="1564"/>
          </w:tcPr>
          <w:p>
            <w:pPr>
              <w:spacing w:after="0" w:line="240" w:lineRule="auto"/>
              <w:jc w:val="left"/>
            </w:pPr>
            <w:r/>
            <w:r>
              <w:rPr>
                <w:b w:val="0"/>
              </w:rPr>
              <w:t>60,4%</w:t>
            </w:r>
          </w:p>
        </w:tc>
      </w:tr>
      <w:tr>
        <w:tc>
          <w:tcPr>
            <w:tcW w:type="dxa" w:w="2502"/>
          </w:tcPr>
          <w:p>
            <w:pPr>
              <w:spacing w:after="0" w:line="240" w:lineRule="auto"/>
              <w:jc w:val="left"/>
            </w:pPr>
            <w:r/>
            <w:r>
              <w:rPr>
                <w:b w:val="0"/>
              </w:rPr>
              <w:t>Ruby</w:t>
            </w:r>
          </w:p>
        </w:tc>
        <w:tc>
          <w:tcPr>
            <w:tcW w:type="dxa" w:w="1877"/>
          </w:tcPr>
          <w:p>
            <w:pPr>
              <w:spacing w:after="0" w:line="240" w:lineRule="auto"/>
              <w:jc w:val="left"/>
            </w:pPr>
            <w:r/>
            <w:r>
              <w:rPr>
                <w:b w:val="0"/>
              </w:rPr>
              <w:t>2.046</w:t>
            </w:r>
          </w:p>
        </w:tc>
        <w:tc>
          <w:tcPr>
            <w:tcW w:type="dxa" w:w="1564"/>
          </w:tcPr>
          <w:p>
            <w:pPr>
              <w:spacing w:after="0" w:line="240" w:lineRule="auto"/>
              <w:jc w:val="left"/>
            </w:pPr>
            <w:r/>
            <w:r>
              <w:rPr>
                <w:b w:val="0"/>
              </w:rPr>
              <w:t>6,5%</w:t>
            </w:r>
          </w:p>
        </w:tc>
        <w:tc>
          <w:tcPr>
            <w:tcW w:type="dxa" w:w="1564"/>
          </w:tcPr>
          <w:p>
            <w:pPr>
              <w:spacing w:after="0" w:line="240" w:lineRule="auto"/>
              <w:jc w:val="left"/>
            </w:pPr>
            <w:r/>
            <w:r>
              <w:rPr>
                <w:b w:val="0"/>
              </w:rPr>
              <w:t>5,9%</w:t>
            </w:r>
          </w:p>
        </w:tc>
        <w:tc>
          <w:tcPr>
            <w:tcW w:type="dxa" w:w="1564"/>
          </w:tcPr>
          <w:p>
            <w:pPr>
              <w:spacing w:after="0" w:line="240" w:lineRule="auto"/>
              <w:jc w:val="left"/>
            </w:pPr>
            <w:r/>
            <w:r>
              <w:rPr>
                <w:b w:val="0"/>
              </w:rPr>
              <w:t>59,3%</w:t>
            </w:r>
          </w:p>
        </w:tc>
      </w:tr>
      <w:tr>
        <w:tc>
          <w:tcPr>
            <w:tcW w:type="dxa" w:w="2502"/>
          </w:tcPr>
          <w:p>
            <w:pPr>
              <w:spacing w:after="0" w:line="240" w:lineRule="auto"/>
              <w:jc w:val="left"/>
            </w:pPr>
            <w:r/>
            <w:r>
              <w:rPr>
                <w:b w:val="0"/>
              </w:rPr>
              <w:t>Dart</w:t>
            </w:r>
          </w:p>
        </w:tc>
        <w:tc>
          <w:tcPr>
            <w:tcW w:type="dxa" w:w="1877"/>
          </w:tcPr>
          <w:p>
            <w:pPr>
              <w:spacing w:after="0" w:line="240" w:lineRule="auto"/>
              <w:jc w:val="left"/>
            </w:pPr>
            <w:r/>
            <w:r>
              <w:rPr>
                <w:b w:val="0"/>
              </w:rPr>
              <w:t>1.885</w:t>
            </w:r>
          </w:p>
        </w:tc>
        <w:tc>
          <w:tcPr>
            <w:tcW w:type="dxa" w:w="1564"/>
          </w:tcPr>
          <w:p>
            <w:pPr>
              <w:spacing w:after="0" w:line="240" w:lineRule="auto"/>
              <w:jc w:val="left"/>
            </w:pPr>
            <w:r/>
            <w:r>
              <w:rPr>
                <w:b w:val="0"/>
              </w:rPr>
              <w:t>6,0%</w:t>
            </w:r>
          </w:p>
        </w:tc>
        <w:tc>
          <w:tcPr>
            <w:tcW w:type="dxa" w:w="1564"/>
          </w:tcPr>
          <w:p>
            <w:pPr>
              <w:spacing w:after="0" w:line="240" w:lineRule="auto"/>
              <w:jc w:val="left"/>
            </w:pPr>
            <w:r/>
            <w:r>
              <w:rPr>
                <w:b w:val="0"/>
              </w:rPr>
              <w:t>6,1%</w:t>
            </w:r>
          </w:p>
        </w:tc>
        <w:tc>
          <w:tcPr>
            <w:tcW w:type="dxa" w:w="1564"/>
          </w:tcPr>
          <w:p>
            <w:pPr>
              <w:spacing w:after="0" w:line="240" w:lineRule="auto"/>
              <w:jc w:val="left"/>
            </w:pPr>
            <w:r/>
            <w:r>
              <w:rPr>
                <w:b w:val="0"/>
              </w:rPr>
              <w:t>62,4%</w:t>
            </w:r>
          </w:p>
        </w:tc>
      </w:tr>
      <w:tr>
        <w:tc>
          <w:tcPr>
            <w:tcW w:type="dxa" w:w="2502"/>
          </w:tcPr>
          <w:p>
            <w:pPr>
              <w:spacing w:after="0" w:line="240" w:lineRule="auto"/>
              <w:jc w:val="left"/>
            </w:pPr>
            <w:r/>
            <w:r>
              <w:rPr>
                <w:b w:val="0"/>
              </w:rPr>
              <w:t>Swift</w:t>
            </w:r>
          </w:p>
        </w:tc>
        <w:tc>
          <w:tcPr>
            <w:tcW w:type="dxa" w:w="1877"/>
          </w:tcPr>
          <w:p>
            <w:pPr>
              <w:spacing w:after="0" w:line="240" w:lineRule="auto"/>
              <w:jc w:val="left"/>
            </w:pPr>
            <w:r/>
            <w:r>
              <w:rPr>
                <w:b w:val="0"/>
              </w:rPr>
              <w:t>1.719</w:t>
            </w:r>
          </w:p>
        </w:tc>
        <w:tc>
          <w:tcPr>
            <w:tcW w:type="dxa" w:w="1564"/>
          </w:tcPr>
          <w:p>
            <w:pPr>
              <w:spacing w:after="0" w:line="240" w:lineRule="auto"/>
              <w:jc w:val="left"/>
            </w:pPr>
            <w:r/>
            <w:r>
              <w:rPr>
                <w:b w:val="0"/>
              </w:rPr>
              <w:t>5,4%</w:t>
            </w:r>
          </w:p>
        </w:tc>
        <w:tc>
          <w:tcPr>
            <w:tcW w:type="dxa" w:w="1564"/>
          </w:tcPr>
          <w:p>
            <w:pPr>
              <w:spacing w:after="0" w:line="240" w:lineRule="auto"/>
              <w:jc w:val="left"/>
            </w:pPr>
            <w:r/>
            <w:r>
              <w:rPr>
                <w:b w:val="0"/>
              </w:rPr>
              <w:t>7,5%</w:t>
            </w:r>
          </w:p>
        </w:tc>
        <w:tc>
          <w:tcPr>
            <w:tcW w:type="dxa" w:w="1564"/>
          </w:tcPr>
          <w:p>
            <w:pPr>
              <w:spacing w:after="0" w:line="240" w:lineRule="auto"/>
              <w:jc w:val="left"/>
            </w:pPr>
            <w:r/>
            <w:r>
              <w:rPr>
                <w:b w:val="0"/>
              </w:rPr>
              <w:t>71,5%</w:t>
            </w:r>
          </w:p>
        </w:tc>
      </w:tr>
      <w:tr>
        <w:tc>
          <w:tcPr>
            <w:tcW w:type="dxa" w:w="2502"/>
          </w:tcPr>
          <w:p>
            <w:pPr>
              <w:spacing w:after="0" w:line="240" w:lineRule="auto"/>
              <w:jc w:val="left"/>
            </w:pPr>
            <w:r/>
            <w:r>
              <w:rPr>
                <w:b w:val="0"/>
              </w:rPr>
              <w:t>R</w:t>
            </w:r>
          </w:p>
        </w:tc>
        <w:tc>
          <w:tcPr>
            <w:tcW w:type="dxa" w:w="1877"/>
          </w:tcPr>
          <w:p>
            <w:pPr>
              <w:spacing w:after="0" w:line="240" w:lineRule="auto"/>
              <w:jc w:val="left"/>
            </w:pPr>
            <w:r/>
            <w:r>
              <w:rPr>
                <w:b w:val="0"/>
              </w:rPr>
              <w:t>1.569</w:t>
            </w:r>
          </w:p>
        </w:tc>
        <w:tc>
          <w:tcPr>
            <w:tcW w:type="dxa" w:w="1564"/>
          </w:tcPr>
          <w:p>
            <w:pPr>
              <w:spacing w:after="0" w:line="240" w:lineRule="auto"/>
              <w:jc w:val="left"/>
            </w:pPr>
            <w:r/>
            <w:r>
              <w:rPr>
                <w:b w:val="0"/>
              </w:rPr>
              <w:t>5,0%</w:t>
            </w:r>
          </w:p>
        </w:tc>
        <w:tc>
          <w:tcPr>
            <w:tcW w:type="dxa" w:w="1564"/>
          </w:tcPr>
          <w:p>
            <w:pPr>
              <w:spacing w:after="0" w:line="240" w:lineRule="auto"/>
              <w:jc w:val="left"/>
            </w:pPr>
            <w:r/>
            <w:r>
              <w:rPr>
                <w:b w:val="0"/>
              </w:rPr>
              <w:t>4,8%</w:t>
            </w:r>
          </w:p>
        </w:tc>
        <w:tc>
          <w:tcPr>
            <w:tcW w:type="dxa" w:w="1564"/>
          </w:tcPr>
          <w:p>
            <w:pPr>
              <w:spacing w:after="0" w:line="240" w:lineRule="auto"/>
              <w:jc w:val="left"/>
            </w:pPr>
            <w:r/>
            <w:r>
              <w:rPr>
                <w:b w:val="0"/>
              </w:rPr>
              <w:t>52,5%</w:t>
            </w:r>
          </w:p>
        </w:tc>
      </w:tr>
      <w:tr>
        <w:tc>
          <w:tcPr>
            <w:tcW w:type="dxa" w:w="2502"/>
          </w:tcPr>
          <w:p>
            <w:pPr>
              <w:spacing w:after="0" w:line="240" w:lineRule="auto"/>
              <w:jc w:val="left"/>
            </w:pPr>
            <w:r/>
            <w:r>
              <w:rPr>
                <w:b w:val="0"/>
              </w:rPr>
              <w:t>Groovy</w:t>
            </w:r>
          </w:p>
        </w:tc>
        <w:tc>
          <w:tcPr>
            <w:tcW w:type="dxa" w:w="1877"/>
          </w:tcPr>
          <w:p>
            <w:pPr>
              <w:spacing w:after="0" w:line="240" w:lineRule="auto"/>
              <w:jc w:val="left"/>
            </w:pPr>
            <w:r/>
            <w:r>
              <w:rPr>
                <w:b w:val="0"/>
              </w:rPr>
              <w:t>1.535</w:t>
            </w:r>
          </w:p>
        </w:tc>
        <w:tc>
          <w:tcPr>
            <w:tcW w:type="dxa" w:w="1564"/>
          </w:tcPr>
          <w:p>
            <w:pPr>
              <w:spacing w:after="0" w:line="240" w:lineRule="auto"/>
              <w:jc w:val="left"/>
            </w:pPr>
            <w:r/>
            <w:r>
              <w:rPr>
                <w:b w:val="0"/>
              </w:rPr>
              <w:t>4,8%</w:t>
            </w:r>
          </w:p>
        </w:tc>
        <w:tc>
          <w:tcPr>
            <w:tcW w:type="dxa" w:w="1564"/>
          </w:tcPr>
          <w:p>
            <w:pPr>
              <w:spacing w:after="0" w:line="240" w:lineRule="auto"/>
              <w:jc w:val="left"/>
            </w:pPr>
            <w:r/>
            <w:r>
              <w:rPr>
                <w:b w:val="0"/>
              </w:rPr>
              <w:t>2,2%</w:t>
            </w:r>
          </w:p>
        </w:tc>
        <w:tc>
          <w:tcPr>
            <w:tcW w:type="dxa" w:w="1564"/>
          </w:tcPr>
          <w:p>
            <w:pPr>
              <w:spacing w:after="0" w:line="240" w:lineRule="auto"/>
              <w:jc w:val="left"/>
            </w:pPr>
            <w:r/>
            <w:r>
              <w:rPr>
                <w:b w:val="0"/>
              </w:rPr>
              <w:t>36,8%</w:t>
            </w:r>
          </w:p>
        </w:tc>
      </w:tr>
      <w:tr>
        <w:tc>
          <w:tcPr>
            <w:tcW w:type="dxa" w:w="2502"/>
          </w:tcPr>
          <w:p>
            <w:pPr>
              <w:spacing w:after="0" w:line="240" w:lineRule="auto"/>
              <w:jc w:val="left"/>
            </w:pPr>
            <w:r/>
            <w:r>
              <w:rPr>
                <w:b w:val="0"/>
              </w:rPr>
              <w:t>VB.NET</w:t>
            </w:r>
          </w:p>
        </w:tc>
        <w:tc>
          <w:tcPr>
            <w:tcW w:type="dxa" w:w="1877"/>
          </w:tcPr>
          <w:p>
            <w:pPr>
              <w:spacing w:after="0" w:line="240" w:lineRule="auto"/>
              <w:jc w:val="left"/>
            </w:pPr>
            <w:r/>
            <w:r>
              <w:rPr>
                <w:b w:val="0"/>
              </w:rPr>
              <w:t>1.409</w:t>
            </w:r>
          </w:p>
        </w:tc>
        <w:tc>
          <w:tcPr>
            <w:tcW w:type="dxa" w:w="1564"/>
          </w:tcPr>
          <w:p>
            <w:pPr>
              <w:spacing w:after="0" w:line="240" w:lineRule="auto"/>
              <w:jc w:val="left"/>
            </w:pPr>
            <w:r/>
            <w:r>
              <w:rPr>
                <w:b w:val="0"/>
              </w:rPr>
              <w:t>4,4%</w:t>
            </w:r>
          </w:p>
        </w:tc>
        <w:tc>
          <w:tcPr>
            <w:tcW w:type="dxa" w:w="1564"/>
          </w:tcPr>
          <w:p>
            <w:pPr>
              <w:spacing w:after="0" w:line="240" w:lineRule="auto"/>
              <w:jc w:val="left"/>
            </w:pPr>
            <w:r/>
            <w:r>
              <w:rPr>
                <w:b w:val="0"/>
              </w:rPr>
              <w:t>2,1%</w:t>
            </w:r>
          </w:p>
        </w:tc>
        <w:tc>
          <w:tcPr>
            <w:tcW w:type="dxa" w:w="1564"/>
          </w:tcPr>
          <w:p>
            <w:pPr>
              <w:spacing w:after="0" w:line="240" w:lineRule="auto"/>
              <w:jc w:val="left"/>
            </w:pPr>
            <w:r/>
            <w:r>
              <w:rPr>
                <w:b w:val="0"/>
              </w:rPr>
              <w:t>36,4%</w:t>
            </w:r>
          </w:p>
        </w:tc>
      </w:tr>
      <w:tr>
        <w:tc>
          <w:tcPr>
            <w:tcW w:type="dxa" w:w="2502"/>
          </w:tcPr>
          <w:p>
            <w:pPr>
              <w:spacing w:after="0" w:line="240" w:lineRule="auto"/>
              <w:jc w:val="left"/>
            </w:pPr>
            <w:r/>
            <w:r>
              <w:rPr>
                <w:b w:val="0"/>
              </w:rPr>
              <w:t>VBA</w:t>
            </w:r>
          </w:p>
        </w:tc>
        <w:tc>
          <w:tcPr>
            <w:tcW w:type="dxa" w:w="1877"/>
          </w:tcPr>
          <w:p>
            <w:pPr>
              <w:spacing w:after="0" w:line="240" w:lineRule="auto"/>
              <w:jc w:val="left"/>
            </w:pPr>
            <w:r/>
            <w:r>
              <w:rPr>
                <w:b w:val="0"/>
              </w:rPr>
              <w:t>1.334</w:t>
            </w:r>
          </w:p>
        </w:tc>
        <w:tc>
          <w:tcPr>
            <w:tcW w:type="dxa" w:w="1564"/>
          </w:tcPr>
          <w:p>
            <w:pPr>
              <w:spacing w:after="0" w:line="240" w:lineRule="auto"/>
              <w:jc w:val="left"/>
            </w:pPr>
            <w:r/>
            <w:r>
              <w:rPr>
                <w:b w:val="0"/>
              </w:rPr>
              <w:t>4,2%</w:t>
            </w:r>
          </w:p>
        </w:tc>
        <w:tc>
          <w:tcPr>
            <w:tcW w:type="dxa" w:w="1564"/>
          </w:tcPr>
          <w:p>
            <w:pPr>
              <w:spacing w:after="0" w:line="240" w:lineRule="auto"/>
              <w:jc w:val="left"/>
            </w:pPr>
            <w:r/>
            <w:r>
              <w:rPr>
                <w:b w:val="0"/>
              </w:rPr>
              <w:t>1,8%</w:t>
            </w:r>
          </w:p>
        </w:tc>
        <w:tc>
          <w:tcPr>
            <w:tcW w:type="dxa" w:w="1564"/>
          </w:tcPr>
          <w:p>
            <w:pPr>
              <w:spacing w:after="0" w:line="240" w:lineRule="auto"/>
              <w:jc w:val="left"/>
            </w:pPr>
            <w:r/>
            <w:r>
              <w:rPr>
                <w:b w:val="0"/>
              </w:rPr>
              <w:t>35,5%</w:t>
            </w:r>
          </w:p>
        </w:tc>
      </w:tr>
      <w:tr>
        <w:tc>
          <w:tcPr>
            <w:tcW w:type="dxa" w:w="2502"/>
          </w:tcPr>
          <w:p>
            <w:pPr>
              <w:spacing w:after="0" w:line="240" w:lineRule="auto"/>
              <w:jc w:val="left"/>
            </w:pPr>
            <w:r/>
            <w:r>
              <w:rPr>
                <w:b w:val="0"/>
              </w:rPr>
              <w:t>MATLAB</w:t>
            </w:r>
          </w:p>
        </w:tc>
        <w:tc>
          <w:tcPr>
            <w:tcW w:type="dxa" w:w="1877"/>
          </w:tcPr>
          <w:p>
            <w:pPr>
              <w:spacing w:after="0" w:line="240" w:lineRule="auto"/>
              <w:jc w:val="left"/>
            </w:pPr>
            <w:r/>
            <w:r>
              <w:rPr>
                <w:b w:val="0"/>
              </w:rPr>
              <w:t>1.231</w:t>
            </w:r>
          </w:p>
        </w:tc>
        <w:tc>
          <w:tcPr>
            <w:tcW w:type="dxa" w:w="1564"/>
          </w:tcPr>
          <w:p>
            <w:pPr>
              <w:spacing w:after="0" w:line="240" w:lineRule="auto"/>
              <w:jc w:val="left"/>
            </w:pPr>
            <w:r/>
            <w:r>
              <w:rPr>
                <w:b w:val="0"/>
              </w:rPr>
              <w:t>3,9%</w:t>
            </w:r>
          </w:p>
        </w:tc>
        <w:tc>
          <w:tcPr>
            <w:tcW w:type="dxa" w:w="1564"/>
          </w:tcPr>
          <w:p>
            <w:pPr>
              <w:spacing w:after="0" w:line="240" w:lineRule="auto"/>
              <w:jc w:val="left"/>
            </w:pPr>
            <w:r/>
            <w:r>
              <w:rPr>
                <w:b w:val="0"/>
              </w:rPr>
              <w:t>2,3%</w:t>
            </w:r>
          </w:p>
        </w:tc>
        <w:tc>
          <w:tcPr>
            <w:tcW w:type="dxa" w:w="1564"/>
          </w:tcPr>
          <w:p>
            <w:pPr>
              <w:spacing w:after="0" w:line="240" w:lineRule="auto"/>
              <w:jc w:val="left"/>
            </w:pPr>
            <w:r/>
            <w:r>
              <w:rPr>
                <w:b w:val="0"/>
              </w:rPr>
              <w:t>33,2%</w:t>
            </w:r>
          </w:p>
        </w:tc>
      </w:tr>
      <w:tr>
        <w:tc>
          <w:tcPr>
            <w:tcW w:type="dxa" w:w="2502"/>
          </w:tcPr>
          <w:p>
            <w:pPr>
              <w:spacing w:after="0" w:line="240" w:lineRule="auto"/>
              <w:jc w:val="left"/>
            </w:pPr>
            <w:r/>
            <w:r>
              <w:rPr>
                <w:b w:val="0"/>
              </w:rPr>
              <w:t>Perl</w:t>
            </w:r>
          </w:p>
        </w:tc>
        <w:tc>
          <w:tcPr>
            <w:tcW w:type="dxa" w:w="1877"/>
          </w:tcPr>
          <w:p>
            <w:pPr>
              <w:spacing w:after="0" w:line="240" w:lineRule="auto"/>
              <w:jc w:val="left"/>
            </w:pPr>
            <w:r/>
            <w:r>
              <w:rPr>
                <w:b w:val="0"/>
              </w:rPr>
              <w:t>1.215</w:t>
            </w:r>
          </w:p>
        </w:tc>
        <w:tc>
          <w:tcPr>
            <w:tcW w:type="dxa" w:w="1564"/>
          </w:tcPr>
          <w:p>
            <w:pPr>
              <w:spacing w:after="0" w:line="240" w:lineRule="auto"/>
              <w:jc w:val="left"/>
            </w:pPr>
            <w:r/>
            <w:r>
              <w:rPr>
                <w:b w:val="0"/>
              </w:rPr>
              <w:t>3,8%</w:t>
            </w:r>
          </w:p>
        </w:tc>
        <w:tc>
          <w:tcPr>
            <w:tcW w:type="dxa" w:w="1564"/>
          </w:tcPr>
          <w:p>
            <w:pPr>
              <w:spacing w:after="0" w:line="240" w:lineRule="auto"/>
              <w:jc w:val="left"/>
            </w:pPr>
            <w:r/>
            <w:r>
              <w:rPr>
                <w:b w:val="0"/>
              </w:rPr>
              <w:t>2,6%</w:t>
            </w:r>
          </w:p>
        </w:tc>
        <w:tc>
          <w:tcPr>
            <w:tcW w:type="dxa" w:w="1564"/>
          </w:tcPr>
          <w:p>
            <w:pPr>
              <w:spacing w:after="0" w:line="240" w:lineRule="auto"/>
              <w:jc w:val="left"/>
            </w:pPr>
            <w:r/>
            <w:r>
              <w:rPr>
                <w:b w:val="0"/>
              </w:rPr>
              <w:t>44,8%</w:t>
            </w:r>
          </w:p>
        </w:tc>
      </w:tr>
      <w:tr>
        <w:tc>
          <w:tcPr>
            <w:tcW w:type="dxa" w:w="2502"/>
          </w:tcPr>
          <w:p>
            <w:pPr>
              <w:spacing w:after="0" w:line="240" w:lineRule="auto"/>
              <w:jc w:val="left"/>
            </w:pPr>
            <w:r/>
            <w:r>
              <w:rPr>
                <w:b w:val="0"/>
              </w:rPr>
              <w:t>GDScript</w:t>
            </w:r>
          </w:p>
        </w:tc>
        <w:tc>
          <w:tcPr>
            <w:tcW w:type="dxa" w:w="1877"/>
          </w:tcPr>
          <w:p>
            <w:pPr>
              <w:spacing w:after="0" w:line="240" w:lineRule="auto"/>
              <w:jc w:val="left"/>
            </w:pPr>
            <w:r/>
            <w:r>
              <w:rPr>
                <w:b w:val="0"/>
              </w:rPr>
              <w:t>1.062</w:t>
            </w:r>
          </w:p>
        </w:tc>
        <w:tc>
          <w:tcPr>
            <w:tcW w:type="dxa" w:w="1564"/>
          </w:tcPr>
          <w:p>
            <w:pPr>
              <w:spacing w:after="0" w:line="240" w:lineRule="auto"/>
              <w:jc w:val="left"/>
            </w:pPr>
            <w:r/>
            <w:r>
              <w:rPr>
                <w:b w:val="0"/>
              </w:rPr>
              <w:t>3,4%</w:t>
            </w:r>
          </w:p>
        </w:tc>
        <w:tc>
          <w:tcPr>
            <w:tcW w:type="dxa" w:w="1564"/>
          </w:tcPr>
          <w:p>
            <w:pPr>
              <w:spacing w:after="0" w:line="240" w:lineRule="auto"/>
              <w:jc w:val="left"/>
            </w:pPr>
            <w:r/>
            <w:r>
              <w:rPr>
                <w:b w:val="0"/>
              </w:rPr>
              <w:t>4,0%</w:t>
            </w:r>
          </w:p>
        </w:tc>
        <w:tc>
          <w:tcPr>
            <w:tcW w:type="dxa" w:w="1564"/>
          </w:tcPr>
          <w:p>
            <w:pPr>
              <w:spacing w:after="0" w:line="240" w:lineRule="auto"/>
              <w:jc w:val="left"/>
            </w:pPr>
            <w:r/>
            <w:r>
              <w:rPr>
                <w:b w:val="0"/>
              </w:rPr>
              <w:t>69,6%</w:t>
            </w:r>
          </w:p>
        </w:tc>
      </w:tr>
      <w:tr>
        <w:tc>
          <w:tcPr>
            <w:tcW w:type="dxa" w:w="2502"/>
          </w:tcPr>
          <w:p>
            <w:pPr>
              <w:spacing w:after="0" w:line="240" w:lineRule="auto"/>
              <w:jc w:val="left"/>
            </w:pPr>
            <w:r/>
            <w:r>
              <w:rPr>
                <w:b w:val="0"/>
              </w:rPr>
              <w:t>Elixir</w:t>
            </w:r>
          </w:p>
        </w:tc>
        <w:tc>
          <w:tcPr>
            <w:tcW w:type="dxa" w:w="1877"/>
          </w:tcPr>
          <w:p>
            <w:pPr>
              <w:spacing w:after="0" w:line="240" w:lineRule="auto"/>
              <w:jc w:val="left"/>
            </w:pPr>
            <w:r/>
            <w:r>
              <w:rPr>
                <w:b w:val="0"/>
              </w:rPr>
              <w:t>847</w:t>
            </w:r>
          </w:p>
        </w:tc>
        <w:tc>
          <w:tcPr>
            <w:tcW w:type="dxa" w:w="1564"/>
          </w:tcPr>
          <w:p>
            <w:pPr>
              <w:spacing w:after="0" w:line="240" w:lineRule="auto"/>
              <w:jc w:val="left"/>
            </w:pPr>
            <w:r/>
            <w:r>
              <w:rPr>
                <w:b w:val="0"/>
              </w:rPr>
              <w:t>2,7%</w:t>
            </w:r>
          </w:p>
        </w:tc>
        <w:tc>
          <w:tcPr>
            <w:tcW w:type="dxa" w:w="1564"/>
          </w:tcPr>
          <w:p>
            <w:pPr>
              <w:spacing w:after="0" w:line="240" w:lineRule="auto"/>
              <w:jc w:val="left"/>
            </w:pPr>
            <w:r/>
            <w:r>
              <w:rPr>
                <w:b w:val="0"/>
              </w:rPr>
              <w:t>6,7%</w:t>
            </w:r>
          </w:p>
        </w:tc>
        <w:tc>
          <w:tcPr>
            <w:tcW w:type="dxa" w:w="1564"/>
          </w:tcPr>
          <w:p>
            <w:pPr>
              <w:spacing w:after="0" w:line="240" w:lineRule="auto"/>
              <w:jc w:val="left"/>
            </w:pPr>
            <w:r/>
            <w:r>
              <w:rPr>
                <w:b w:val="0"/>
              </w:rPr>
              <w:t>81,6%</w:t>
            </w:r>
          </w:p>
        </w:tc>
      </w:tr>
      <w:tr>
        <w:tc>
          <w:tcPr>
            <w:tcW w:type="dxa" w:w="2502"/>
          </w:tcPr>
          <w:p>
            <w:pPr>
              <w:spacing w:after="0" w:line="240" w:lineRule="auto"/>
              <w:jc w:val="left"/>
            </w:pPr>
            <w:r/>
            <w:r>
              <w:rPr>
                <w:b w:val="0"/>
              </w:rPr>
              <w:t>Scala</w:t>
            </w:r>
          </w:p>
        </w:tc>
        <w:tc>
          <w:tcPr>
            <w:tcW w:type="dxa" w:w="1877"/>
          </w:tcPr>
          <w:p>
            <w:pPr>
              <w:spacing w:after="0" w:line="240" w:lineRule="auto"/>
              <w:jc w:val="left"/>
            </w:pPr>
            <w:r/>
            <w:r>
              <w:rPr>
                <w:b w:val="0"/>
              </w:rPr>
              <w:t>843</w:t>
            </w:r>
          </w:p>
        </w:tc>
        <w:tc>
          <w:tcPr>
            <w:tcW w:type="dxa" w:w="1564"/>
          </w:tcPr>
          <w:p>
            <w:pPr>
              <w:spacing w:after="0" w:line="240" w:lineRule="auto"/>
              <w:jc w:val="left"/>
            </w:pPr>
            <w:r/>
            <w:r>
              <w:rPr>
                <w:b w:val="0"/>
              </w:rPr>
              <w:t>2,7%</w:t>
            </w:r>
          </w:p>
        </w:tc>
        <w:tc>
          <w:tcPr>
            <w:tcW w:type="dxa" w:w="1564"/>
          </w:tcPr>
          <w:p>
            <w:pPr>
              <w:spacing w:after="0" w:line="240" w:lineRule="auto"/>
              <w:jc w:val="left"/>
            </w:pPr>
            <w:r/>
            <w:r>
              <w:rPr>
                <w:b w:val="0"/>
              </w:rPr>
              <w:t>3,4%</w:t>
            </w:r>
          </w:p>
        </w:tc>
        <w:tc>
          <w:tcPr>
            <w:tcW w:type="dxa" w:w="1564"/>
          </w:tcPr>
          <w:p>
            <w:pPr>
              <w:spacing w:after="0" w:line="240" w:lineRule="auto"/>
              <w:jc w:val="left"/>
            </w:pPr>
            <w:r/>
            <w:r>
              <w:rPr>
                <w:b w:val="0"/>
              </w:rPr>
              <w:t>53,0%</w:t>
            </w:r>
          </w:p>
        </w:tc>
      </w:tr>
      <w:tr>
        <w:tc>
          <w:tcPr>
            <w:tcW w:type="dxa" w:w="2502"/>
          </w:tcPr>
          <w:p>
            <w:pPr>
              <w:spacing w:after="0" w:line="240" w:lineRule="auto"/>
              <w:jc w:val="left"/>
            </w:pPr>
            <w:r/>
            <w:r>
              <w:rPr>
                <w:b w:val="0"/>
              </w:rPr>
              <w:t>Delphi</w:t>
            </w:r>
          </w:p>
        </w:tc>
        <w:tc>
          <w:tcPr>
            <w:tcW w:type="dxa" w:w="1877"/>
          </w:tcPr>
          <w:p>
            <w:pPr>
              <w:spacing w:after="0" w:line="240" w:lineRule="auto"/>
              <w:jc w:val="left"/>
            </w:pPr>
            <w:r/>
            <w:r>
              <w:rPr>
                <w:b w:val="0"/>
              </w:rPr>
              <w:t>796</w:t>
            </w:r>
          </w:p>
        </w:tc>
        <w:tc>
          <w:tcPr>
            <w:tcW w:type="dxa" w:w="1564"/>
          </w:tcPr>
          <w:p>
            <w:pPr>
              <w:spacing w:after="0" w:line="240" w:lineRule="auto"/>
              <w:jc w:val="left"/>
            </w:pPr>
            <w:r/>
            <w:r>
              <w:rPr>
                <w:b w:val="0"/>
              </w:rPr>
              <w:t>2,5%</w:t>
            </w:r>
          </w:p>
        </w:tc>
        <w:tc>
          <w:tcPr>
            <w:tcW w:type="dxa" w:w="1564"/>
          </w:tcPr>
          <w:p>
            <w:pPr>
              <w:spacing w:after="0" w:line="240" w:lineRule="auto"/>
              <w:jc w:val="left"/>
            </w:pPr>
            <w:r/>
            <w:r>
              <w:rPr>
                <w:b w:val="0"/>
              </w:rPr>
              <w:t>2,1%</w:t>
            </w:r>
          </w:p>
        </w:tc>
        <w:tc>
          <w:tcPr>
            <w:tcW w:type="dxa" w:w="1564"/>
          </w:tcPr>
          <w:p>
            <w:pPr>
              <w:spacing w:after="0" w:line="240" w:lineRule="auto"/>
              <w:jc w:val="left"/>
            </w:pPr>
            <w:r/>
            <w:r>
              <w:rPr>
                <w:b w:val="0"/>
              </w:rPr>
              <w:t>63,7%</w:t>
            </w:r>
          </w:p>
        </w:tc>
      </w:tr>
      <w:tr>
        <w:tc>
          <w:tcPr>
            <w:tcW w:type="dxa" w:w="2502"/>
          </w:tcPr>
          <w:p>
            <w:pPr>
              <w:spacing w:after="0" w:line="240" w:lineRule="auto"/>
              <w:jc w:val="left"/>
            </w:pPr>
            <w:r/>
            <w:r>
              <w:rPr>
                <w:b w:val="0"/>
              </w:rPr>
              <w:t>Lisp</w:t>
            </w:r>
          </w:p>
        </w:tc>
        <w:tc>
          <w:tcPr>
            <w:tcW w:type="dxa" w:w="1877"/>
          </w:tcPr>
          <w:p>
            <w:pPr>
              <w:spacing w:after="0" w:line="240" w:lineRule="auto"/>
              <w:jc w:val="left"/>
            </w:pPr>
            <w:r/>
            <w:r>
              <w:rPr>
                <w:b w:val="0"/>
              </w:rPr>
              <w:t>753</w:t>
            </w:r>
          </w:p>
        </w:tc>
        <w:tc>
          <w:tcPr>
            <w:tcW w:type="dxa" w:w="1564"/>
          </w:tcPr>
          <w:p>
            <w:pPr>
              <w:spacing w:after="0" w:line="240" w:lineRule="auto"/>
              <w:jc w:val="left"/>
            </w:pPr>
            <w:r/>
            <w:r>
              <w:rPr>
                <w:b w:val="0"/>
              </w:rPr>
              <w:t>2,4%</w:t>
            </w:r>
          </w:p>
        </w:tc>
        <w:tc>
          <w:tcPr>
            <w:tcW w:type="dxa" w:w="1564"/>
          </w:tcPr>
          <w:p>
            <w:pPr>
              <w:spacing w:after="0" w:line="240" w:lineRule="auto"/>
              <w:jc w:val="left"/>
            </w:pPr>
            <w:r/>
            <w:r>
              <w:rPr>
                <w:b w:val="0"/>
              </w:rPr>
              <w:t>4,2%</w:t>
            </w:r>
          </w:p>
        </w:tc>
        <w:tc>
          <w:tcPr>
            <w:tcW w:type="dxa" w:w="1564"/>
          </w:tcPr>
          <w:p>
            <w:pPr>
              <w:spacing w:after="0" w:line="240" w:lineRule="auto"/>
              <w:jc w:val="left"/>
            </w:pPr>
            <w:r/>
            <w:r>
              <w:rPr>
                <w:b w:val="0"/>
              </w:rPr>
              <w:t>73,0%</w:t>
            </w:r>
          </w:p>
        </w:tc>
      </w:tr>
      <w:tr>
        <w:tc>
          <w:tcPr>
            <w:tcW w:type="dxa" w:w="2502"/>
          </w:tcPr>
          <w:p>
            <w:pPr>
              <w:spacing w:after="0" w:line="240" w:lineRule="auto"/>
              <w:jc w:val="left"/>
            </w:pPr>
            <w:r/>
            <w:r>
              <w:rPr>
                <w:b w:val="0"/>
              </w:rPr>
              <w:t>MicroPython</w:t>
            </w:r>
          </w:p>
        </w:tc>
        <w:tc>
          <w:tcPr>
            <w:tcW w:type="dxa" w:w="1877"/>
          </w:tcPr>
          <w:p>
            <w:pPr>
              <w:spacing w:after="0" w:line="240" w:lineRule="auto"/>
              <w:jc w:val="left"/>
            </w:pPr>
            <w:r/>
            <w:r>
              <w:rPr>
                <w:b w:val="0"/>
              </w:rPr>
              <w:t>723</w:t>
            </w:r>
          </w:p>
        </w:tc>
        <w:tc>
          <w:tcPr>
            <w:tcW w:type="dxa" w:w="1564"/>
          </w:tcPr>
          <w:p>
            <w:pPr>
              <w:spacing w:after="0" w:line="240" w:lineRule="auto"/>
              <w:jc w:val="left"/>
            </w:pPr>
            <w:r/>
            <w:r>
              <w:rPr>
                <w:b w:val="0"/>
              </w:rPr>
              <w:t>2,3%</w:t>
            </w:r>
          </w:p>
        </w:tc>
        <w:tc>
          <w:tcPr>
            <w:tcW w:type="dxa" w:w="1564"/>
          </w:tcPr>
          <w:p>
            <w:pPr>
              <w:spacing w:after="0" w:line="240" w:lineRule="auto"/>
              <w:jc w:val="left"/>
            </w:pPr>
            <w:r/>
            <w:r>
              <w:rPr>
                <w:b w:val="0"/>
              </w:rPr>
              <w:t>3,1%</w:t>
            </w:r>
          </w:p>
        </w:tc>
        <w:tc>
          <w:tcPr>
            <w:tcW w:type="dxa" w:w="1564"/>
          </w:tcPr>
          <w:p>
            <w:pPr>
              <w:spacing w:after="0" w:line="240" w:lineRule="auto"/>
              <w:jc w:val="left"/>
            </w:pPr>
            <w:r/>
            <w:r>
              <w:rPr>
                <w:b w:val="0"/>
              </w:rPr>
              <w:t>62,6%</w:t>
            </w:r>
          </w:p>
        </w:tc>
      </w:tr>
      <w:tr>
        <w:tc>
          <w:tcPr>
            <w:tcW w:type="dxa" w:w="2502"/>
          </w:tcPr>
          <w:p>
            <w:pPr>
              <w:spacing w:after="0" w:line="240" w:lineRule="auto"/>
              <w:jc w:val="left"/>
            </w:pPr>
            <w:r/>
            <w:r>
              <w:rPr>
                <w:b w:val="0"/>
              </w:rPr>
              <w:t>Zig</w:t>
            </w:r>
          </w:p>
        </w:tc>
        <w:tc>
          <w:tcPr>
            <w:tcW w:type="dxa" w:w="1877"/>
          </w:tcPr>
          <w:p>
            <w:pPr>
              <w:spacing w:after="0" w:line="240" w:lineRule="auto"/>
              <w:jc w:val="left"/>
            </w:pPr>
            <w:r/>
            <w:r>
              <w:rPr>
                <w:b w:val="0"/>
              </w:rPr>
              <w:t>680</w:t>
            </w:r>
          </w:p>
        </w:tc>
        <w:tc>
          <w:tcPr>
            <w:tcW w:type="dxa" w:w="1564"/>
          </w:tcPr>
          <w:p>
            <w:pPr>
              <w:spacing w:after="0" w:line="240" w:lineRule="auto"/>
              <w:jc w:val="left"/>
            </w:pPr>
            <w:r/>
            <w:r>
              <w:rPr>
                <w:b w:val="0"/>
              </w:rPr>
              <w:t>2,1%</w:t>
            </w:r>
          </w:p>
        </w:tc>
        <w:tc>
          <w:tcPr>
            <w:tcW w:type="dxa" w:w="1564"/>
          </w:tcPr>
          <w:p>
            <w:pPr>
              <w:spacing w:after="0" w:line="240" w:lineRule="auto"/>
              <w:jc w:val="left"/>
            </w:pPr>
            <w:r/>
            <w:r>
              <w:rPr>
                <w:b w:val="0"/>
              </w:rPr>
              <w:t>8,9%</w:t>
            </w:r>
          </w:p>
        </w:tc>
        <w:tc>
          <w:tcPr>
            <w:tcW w:type="dxa" w:w="1564"/>
          </w:tcPr>
          <w:p>
            <w:pPr>
              <w:spacing w:after="0" w:line="240" w:lineRule="auto"/>
              <w:jc w:val="left"/>
            </w:pPr>
            <w:r/>
            <w:r>
              <w:rPr>
                <w:b w:val="0"/>
              </w:rPr>
              <w:t>76,4%</w:t>
            </w:r>
          </w:p>
        </w:tc>
      </w:tr>
      <w:tr>
        <w:tc>
          <w:tcPr>
            <w:tcW w:type="dxa" w:w="2502"/>
          </w:tcPr>
          <w:p>
            <w:pPr>
              <w:spacing w:after="0" w:line="240" w:lineRule="auto"/>
              <w:jc w:val="left"/>
            </w:pPr>
            <w:r/>
            <w:r>
              <w:rPr>
                <w:b w:val="0"/>
              </w:rPr>
              <w:t>Erlang</w:t>
            </w:r>
          </w:p>
        </w:tc>
        <w:tc>
          <w:tcPr>
            <w:tcW w:type="dxa" w:w="1877"/>
          </w:tcPr>
          <w:p>
            <w:pPr>
              <w:spacing w:after="0" w:line="240" w:lineRule="auto"/>
              <w:jc w:val="left"/>
            </w:pPr>
            <w:r/>
            <w:r>
              <w:rPr>
                <w:b w:val="0"/>
              </w:rPr>
              <w:t>465</w:t>
            </w:r>
          </w:p>
        </w:tc>
        <w:tc>
          <w:tcPr>
            <w:tcW w:type="dxa" w:w="1564"/>
          </w:tcPr>
          <w:p>
            <w:pPr>
              <w:spacing w:after="0" w:line="240" w:lineRule="auto"/>
              <w:jc w:val="left"/>
            </w:pPr>
            <w:r/>
            <w:r>
              <w:rPr>
                <w:b w:val="0"/>
              </w:rPr>
              <w:t>1,5%</w:t>
            </w:r>
          </w:p>
        </w:tc>
        <w:tc>
          <w:tcPr>
            <w:tcW w:type="dxa" w:w="1564"/>
          </w:tcPr>
          <w:p>
            <w:pPr>
              <w:spacing w:after="0" w:line="240" w:lineRule="auto"/>
              <w:jc w:val="left"/>
            </w:pPr>
            <w:r/>
            <w:r>
              <w:rPr>
                <w:b w:val="0"/>
              </w:rPr>
              <w:t>3,5%</w:t>
            </w:r>
          </w:p>
        </w:tc>
        <w:tc>
          <w:tcPr>
            <w:tcW w:type="dxa" w:w="1564"/>
          </w:tcPr>
          <w:p>
            <w:pPr>
              <w:spacing w:after="0" w:line="240" w:lineRule="auto"/>
              <w:jc w:val="left"/>
            </w:pPr>
            <w:r/>
            <w:r>
              <w:rPr>
                <w:b w:val="0"/>
              </w:rPr>
              <w:t>66,8%</w:t>
            </w:r>
          </w:p>
        </w:tc>
      </w:tr>
      <w:tr>
        <w:tc>
          <w:tcPr>
            <w:tcW w:type="dxa" w:w="2502"/>
          </w:tcPr>
          <w:p>
            <w:pPr>
              <w:spacing w:after="0" w:line="240" w:lineRule="auto"/>
              <w:jc w:val="left"/>
            </w:pPr>
            <w:r/>
            <w:r>
              <w:rPr>
                <w:b w:val="0"/>
              </w:rPr>
              <w:t>Fortran</w:t>
            </w:r>
          </w:p>
        </w:tc>
        <w:tc>
          <w:tcPr>
            <w:tcW w:type="dxa" w:w="1877"/>
          </w:tcPr>
          <w:p>
            <w:pPr>
              <w:spacing w:after="0" w:line="240" w:lineRule="auto"/>
              <w:jc w:val="left"/>
            </w:pPr>
            <w:r/>
            <w:r>
              <w:rPr>
                <w:b w:val="0"/>
              </w:rPr>
              <w:t>449</w:t>
            </w:r>
          </w:p>
        </w:tc>
        <w:tc>
          <w:tcPr>
            <w:tcW w:type="dxa" w:w="1564"/>
          </w:tcPr>
          <w:p>
            <w:pPr>
              <w:spacing w:after="0" w:line="240" w:lineRule="auto"/>
              <w:jc w:val="left"/>
            </w:pPr>
            <w:r/>
            <w:r>
              <w:rPr>
                <w:b w:val="0"/>
              </w:rPr>
              <w:t>1,4%</w:t>
            </w:r>
          </w:p>
        </w:tc>
        <w:tc>
          <w:tcPr>
            <w:tcW w:type="dxa" w:w="1564"/>
          </w:tcPr>
          <w:p>
            <w:pPr>
              <w:spacing w:after="0" w:line="240" w:lineRule="auto"/>
              <w:jc w:val="left"/>
            </w:pPr>
            <w:r/>
            <w:r>
              <w:rPr>
                <w:b w:val="0"/>
              </w:rPr>
              <w:t>1,5%</w:t>
            </w:r>
          </w:p>
        </w:tc>
        <w:tc>
          <w:tcPr>
            <w:tcW w:type="dxa" w:w="1564"/>
          </w:tcPr>
          <w:p>
            <w:pPr>
              <w:spacing w:after="0" w:line="240" w:lineRule="auto"/>
              <w:jc w:val="left"/>
            </w:pPr>
            <w:r/>
            <w:r>
              <w:rPr>
                <w:b w:val="0"/>
              </w:rPr>
              <w:t>43,2%</w:t>
            </w:r>
          </w:p>
        </w:tc>
      </w:tr>
      <w:tr>
        <w:tc>
          <w:tcPr>
            <w:tcW w:type="dxa" w:w="2502"/>
          </w:tcPr>
          <w:p>
            <w:pPr>
              <w:spacing w:after="0" w:line="240" w:lineRule="auto"/>
              <w:jc w:val="left"/>
            </w:pPr>
            <w:r/>
            <w:r>
              <w:rPr>
                <w:b w:val="0"/>
              </w:rPr>
              <w:t>Ada</w:t>
            </w:r>
          </w:p>
        </w:tc>
        <w:tc>
          <w:tcPr>
            <w:tcW w:type="dxa" w:w="1877"/>
          </w:tcPr>
          <w:p>
            <w:pPr>
              <w:spacing w:after="0" w:line="240" w:lineRule="auto"/>
              <w:jc w:val="left"/>
            </w:pPr>
            <w:r/>
            <w:r>
              <w:rPr>
                <w:b w:val="0"/>
              </w:rPr>
              <w:t>431</w:t>
            </w:r>
          </w:p>
        </w:tc>
        <w:tc>
          <w:tcPr>
            <w:tcW w:type="dxa" w:w="1564"/>
          </w:tcPr>
          <w:p>
            <w:pPr>
              <w:spacing w:after="0" w:line="240" w:lineRule="auto"/>
              <w:jc w:val="left"/>
            </w:pPr>
            <w:r/>
            <w:r>
              <w:rPr>
                <w:b w:val="0"/>
              </w:rPr>
              <w:t>1,4%</w:t>
            </w:r>
          </w:p>
        </w:tc>
        <w:tc>
          <w:tcPr>
            <w:tcW w:type="dxa" w:w="1564"/>
          </w:tcPr>
          <w:p>
            <w:pPr>
              <w:spacing w:after="0" w:line="240" w:lineRule="auto"/>
              <w:jc w:val="left"/>
            </w:pPr>
            <w:r/>
            <w:r>
              <w:rPr>
                <w:b w:val="0"/>
              </w:rPr>
              <w:t>1,9%</w:t>
            </w:r>
          </w:p>
        </w:tc>
        <w:tc>
          <w:tcPr>
            <w:tcW w:type="dxa" w:w="1564"/>
          </w:tcPr>
          <w:p>
            <w:pPr>
              <w:spacing w:after="0" w:line="240" w:lineRule="auto"/>
              <w:jc w:val="left"/>
            </w:pPr>
            <w:r/>
            <w:r>
              <w:rPr>
                <w:b w:val="0"/>
              </w:rPr>
              <w:t>71,2%</w:t>
            </w:r>
          </w:p>
        </w:tc>
      </w:tr>
      <w:tr>
        <w:tc>
          <w:tcPr>
            <w:tcW w:type="dxa" w:w="2502"/>
          </w:tcPr>
          <w:p>
            <w:pPr>
              <w:spacing w:after="0" w:line="240" w:lineRule="auto"/>
              <w:jc w:val="left"/>
            </w:pPr>
            <w:r/>
            <w:r>
              <w:rPr>
                <w:b w:val="0"/>
              </w:rPr>
              <w:t>F#</w:t>
            </w:r>
          </w:p>
        </w:tc>
        <w:tc>
          <w:tcPr>
            <w:tcW w:type="dxa" w:w="1877"/>
          </w:tcPr>
          <w:p>
            <w:pPr>
              <w:spacing w:after="0" w:line="240" w:lineRule="auto"/>
              <w:jc w:val="left"/>
            </w:pPr>
            <w:r/>
            <w:r>
              <w:rPr>
                <w:b w:val="0"/>
              </w:rPr>
              <w:t>406</w:t>
            </w:r>
          </w:p>
        </w:tc>
        <w:tc>
          <w:tcPr>
            <w:tcW w:type="dxa" w:w="1564"/>
          </w:tcPr>
          <w:p>
            <w:pPr>
              <w:spacing w:after="0" w:line="240" w:lineRule="auto"/>
              <w:jc w:val="left"/>
            </w:pPr>
            <w:r/>
            <w:r>
              <w:rPr>
                <w:b w:val="0"/>
              </w:rPr>
              <w:t>1,3%</w:t>
            </w:r>
          </w:p>
        </w:tc>
        <w:tc>
          <w:tcPr>
            <w:tcW w:type="dxa" w:w="1564"/>
          </w:tcPr>
          <w:p>
            <w:pPr>
              <w:spacing w:after="0" w:line="240" w:lineRule="auto"/>
              <w:jc w:val="left"/>
            </w:pPr>
            <w:r/>
            <w:r>
              <w:rPr>
                <w:b w:val="0"/>
              </w:rPr>
              <w:t>3,4%</w:t>
            </w:r>
          </w:p>
        </w:tc>
        <w:tc>
          <w:tcPr>
            <w:tcW w:type="dxa" w:w="1564"/>
          </w:tcPr>
          <w:p>
            <w:pPr>
              <w:spacing w:after="0" w:line="240" w:lineRule="auto"/>
              <w:jc w:val="left"/>
            </w:pPr>
            <w:r/>
            <w:r>
              <w:rPr>
                <w:b w:val="0"/>
              </w:rPr>
              <w:t>66,2%</w:t>
            </w:r>
          </w:p>
        </w:tc>
      </w:tr>
      <w:tr>
        <w:tc>
          <w:tcPr>
            <w:tcW w:type="dxa" w:w="2502"/>
          </w:tcPr>
          <w:p>
            <w:pPr>
              <w:spacing w:after="0" w:line="240" w:lineRule="auto"/>
              <w:jc w:val="left"/>
            </w:pPr>
            <w:r/>
            <w:r>
              <w:rPr>
                <w:b w:val="0"/>
              </w:rPr>
              <w:t>OCaml</w:t>
            </w:r>
          </w:p>
        </w:tc>
        <w:tc>
          <w:tcPr>
            <w:tcW w:type="dxa" w:w="1877"/>
          </w:tcPr>
          <w:p>
            <w:pPr>
              <w:spacing w:after="0" w:line="240" w:lineRule="auto"/>
              <w:jc w:val="left"/>
            </w:pPr>
            <w:r/>
            <w:r>
              <w:rPr>
                <w:b w:val="0"/>
              </w:rPr>
              <w:t>367</w:t>
            </w:r>
          </w:p>
        </w:tc>
        <w:tc>
          <w:tcPr>
            <w:tcW w:type="dxa" w:w="1564"/>
          </w:tcPr>
          <w:p>
            <w:pPr>
              <w:spacing w:after="0" w:line="240" w:lineRule="auto"/>
              <w:jc w:val="left"/>
            </w:pPr>
            <w:r/>
            <w:r>
              <w:rPr>
                <w:b w:val="0"/>
              </w:rPr>
              <w:t>1,2%</w:t>
            </w:r>
          </w:p>
        </w:tc>
        <w:tc>
          <w:tcPr>
            <w:tcW w:type="dxa" w:w="1564"/>
          </w:tcPr>
          <w:p>
            <w:pPr>
              <w:spacing w:after="0" w:line="240" w:lineRule="auto"/>
              <w:jc w:val="left"/>
            </w:pPr>
            <w:r/>
            <w:r>
              <w:rPr>
                <w:b w:val="0"/>
              </w:rPr>
              <w:t>3,2%</w:t>
            </w:r>
          </w:p>
        </w:tc>
        <w:tc>
          <w:tcPr>
            <w:tcW w:type="dxa" w:w="1564"/>
          </w:tcPr>
          <w:p>
            <w:pPr>
              <w:spacing w:after="0" w:line="240" w:lineRule="auto"/>
              <w:jc w:val="left"/>
            </w:pPr>
            <w:r/>
            <w:r>
              <w:rPr>
                <w:b w:val="0"/>
              </w:rPr>
              <w:t>64,5%</w:t>
            </w:r>
          </w:p>
        </w:tc>
      </w:tr>
      <w:tr>
        <w:tc>
          <w:tcPr>
            <w:tcW w:type="dxa" w:w="2502"/>
          </w:tcPr>
          <w:p>
            <w:pPr>
              <w:spacing w:after="0" w:line="240" w:lineRule="auto"/>
              <w:jc w:val="left"/>
            </w:pPr>
            <w:r/>
            <w:r>
              <w:rPr>
                <w:b w:val="0"/>
              </w:rPr>
              <w:t>Gleam</w:t>
            </w:r>
          </w:p>
        </w:tc>
        <w:tc>
          <w:tcPr>
            <w:tcW w:type="dxa" w:w="1877"/>
          </w:tcPr>
          <w:p>
            <w:pPr>
              <w:spacing w:after="0" w:line="240" w:lineRule="auto"/>
              <w:jc w:val="left"/>
            </w:pPr>
            <w:r/>
            <w:r>
              <w:rPr>
                <w:b w:val="0"/>
              </w:rPr>
              <w:t>354</w:t>
            </w:r>
          </w:p>
        </w:tc>
        <w:tc>
          <w:tcPr>
            <w:tcW w:type="dxa" w:w="1564"/>
          </w:tcPr>
          <w:p>
            <w:pPr>
              <w:spacing w:after="0" w:line="240" w:lineRule="auto"/>
              <w:jc w:val="left"/>
            </w:pPr>
            <w:r/>
            <w:r>
              <w:rPr>
                <w:b w:val="0"/>
              </w:rPr>
              <w:t>1,1%</w:t>
            </w:r>
          </w:p>
        </w:tc>
        <w:tc>
          <w:tcPr>
            <w:tcW w:type="dxa" w:w="1564"/>
          </w:tcPr>
          <w:p>
            <w:pPr>
              <w:spacing w:after="0" w:line="240" w:lineRule="auto"/>
              <w:jc w:val="left"/>
            </w:pPr>
            <w:r/>
            <w:r>
              <w:rPr>
                <w:b w:val="0"/>
              </w:rPr>
              <w:t>3,6%</w:t>
            </w:r>
          </w:p>
        </w:tc>
        <w:tc>
          <w:tcPr>
            <w:tcW w:type="dxa" w:w="1564"/>
          </w:tcPr>
          <w:p>
            <w:pPr>
              <w:spacing w:after="0" w:line="240" w:lineRule="auto"/>
              <w:jc w:val="left"/>
            </w:pPr>
            <w:r/>
            <w:r>
              <w:rPr>
                <w:b w:val="0"/>
              </w:rPr>
              <w:t>85,1%</w:t>
            </w:r>
          </w:p>
        </w:tc>
      </w:tr>
      <w:tr>
        <w:tc>
          <w:tcPr>
            <w:tcW w:type="dxa" w:w="2502"/>
          </w:tcPr>
          <w:p>
            <w:pPr>
              <w:spacing w:after="0" w:line="240" w:lineRule="auto"/>
              <w:jc w:val="left"/>
            </w:pPr>
            <w:r/>
            <w:r>
              <w:rPr>
                <w:b w:val="0"/>
              </w:rPr>
              <w:t>Prolog</w:t>
            </w:r>
          </w:p>
        </w:tc>
        <w:tc>
          <w:tcPr>
            <w:tcW w:type="dxa" w:w="1877"/>
          </w:tcPr>
          <w:p>
            <w:pPr>
              <w:spacing w:after="0" w:line="240" w:lineRule="auto"/>
              <w:jc w:val="left"/>
            </w:pPr>
            <w:r/>
            <w:r>
              <w:rPr>
                <w:b w:val="0"/>
              </w:rPr>
              <w:t>338</w:t>
            </w:r>
          </w:p>
        </w:tc>
        <w:tc>
          <w:tcPr>
            <w:tcW w:type="dxa" w:w="1564"/>
          </w:tcPr>
          <w:p>
            <w:pPr>
              <w:spacing w:after="0" w:line="240" w:lineRule="auto"/>
              <w:jc w:val="left"/>
            </w:pPr>
            <w:r/>
            <w:r>
              <w:rPr>
                <w:b w:val="0"/>
              </w:rPr>
              <w:t>1,1%</w:t>
            </w:r>
          </w:p>
        </w:tc>
        <w:tc>
          <w:tcPr>
            <w:tcW w:type="dxa" w:w="1564"/>
          </w:tcPr>
          <w:p>
            <w:pPr>
              <w:spacing w:after="0" w:line="240" w:lineRule="auto"/>
              <w:jc w:val="left"/>
            </w:pPr>
            <w:r/>
            <w:r>
              <w:rPr>
                <w:b w:val="0"/>
              </w:rPr>
              <w:t>1,5%</w:t>
            </w:r>
          </w:p>
        </w:tc>
        <w:tc>
          <w:tcPr>
            <w:tcW w:type="dxa" w:w="1564"/>
          </w:tcPr>
          <w:p>
            <w:pPr>
              <w:spacing w:after="0" w:line="240" w:lineRule="auto"/>
              <w:jc w:val="left"/>
            </w:pPr>
            <w:r/>
            <w:r>
              <w:rPr>
                <w:b w:val="0"/>
              </w:rPr>
              <w:t>48,7%</w:t>
            </w:r>
          </w:p>
        </w:tc>
      </w:tr>
      <w:tr>
        <w:tc>
          <w:tcPr>
            <w:tcW w:type="dxa" w:w="2502"/>
          </w:tcPr>
          <w:p>
            <w:pPr>
              <w:spacing w:after="0" w:line="240" w:lineRule="auto"/>
              <w:jc w:val="left"/>
            </w:pPr>
            <w:r/>
            <w:r>
              <w:rPr>
                <w:b w:val="0"/>
              </w:rPr>
              <w:t>COBOL</w:t>
            </w:r>
          </w:p>
        </w:tc>
        <w:tc>
          <w:tcPr>
            <w:tcW w:type="dxa" w:w="1877"/>
          </w:tcPr>
          <w:p>
            <w:pPr>
              <w:spacing w:after="0" w:line="240" w:lineRule="auto"/>
              <w:jc w:val="left"/>
            </w:pPr>
            <w:r/>
            <w:r>
              <w:rPr>
                <w:b w:val="0"/>
              </w:rPr>
              <w:t>308</w:t>
            </w:r>
          </w:p>
        </w:tc>
        <w:tc>
          <w:tcPr>
            <w:tcW w:type="dxa" w:w="1564"/>
          </w:tcPr>
          <w:p>
            <w:pPr>
              <w:spacing w:after="0" w:line="240" w:lineRule="auto"/>
              <w:jc w:val="left"/>
            </w:pPr>
            <w:r/>
            <w:r>
              <w:rPr>
                <w:b w:val="0"/>
              </w:rPr>
              <w:t>1,0%</w:t>
            </w:r>
          </w:p>
        </w:tc>
        <w:tc>
          <w:tcPr>
            <w:tcW w:type="dxa" w:w="1564"/>
          </w:tcPr>
          <w:p>
            <w:pPr>
              <w:spacing w:after="0" w:line="240" w:lineRule="auto"/>
              <w:jc w:val="left"/>
            </w:pPr>
            <w:r/>
            <w:r>
              <w:rPr>
                <w:b w:val="0"/>
              </w:rPr>
              <w:t>1,5%</w:t>
            </w:r>
          </w:p>
        </w:tc>
        <w:tc>
          <w:tcPr>
            <w:tcW w:type="dxa" w:w="1564"/>
          </w:tcPr>
          <w:p>
            <w:pPr>
              <w:spacing w:after="0" w:line="240" w:lineRule="auto"/>
              <w:jc w:val="left"/>
            </w:pPr>
            <w:r/>
            <w:r>
              <w:rPr>
                <w:b w:val="0"/>
              </w:rPr>
              <w:t>42,0%</w:t>
            </w:r>
          </w:p>
        </w:tc>
      </w:tr>
      <w:tr>
        <w:tc>
          <w:tcPr>
            <w:tcW w:type="dxa" w:w="2502"/>
          </w:tcPr>
          <w:p>
            <w:pPr>
              <w:spacing w:after="0" w:line="240" w:lineRule="auto"/>
              <w:jc w:val="left"/>
            </w:pPr>
            <w:r/>
            <w:r>
              <w:rPr>
                <w:b w:val="0"/>
              </w:rPr>
              <w:t>Mojo</w:t>
            </w:r>
          </w:p>
        </w:tc>
        <w:tc>
          <w:tcPr>
            <w:tcW w:type="dxa" w:w="1877"/>
          </w:tcPr>
          <w:p>
            <w:pPr>
              <w:spacing w:after="0" w:line="240" w:lineRule="auto"/>
              <w:jc w:val="left"/>
            </w:pPr>
            <w:r/>
            <w:r>
              <w:rPr>
                <w:b w:val="0"/>
              </w:rPr>
              <w:t>145</w:t>
            </w:r>
          </w:p>
        </w:tc>
        <w:tc>
          <w:tcPr>
            <w:tcW w:type="dxa" w:w="1564"/>
          </w:tcPr>
          <w:p>
            <w:pPr>
              <w:spacing w:after="0" w:line="240" w:lineRule="auto"/>
              <w:jc w:val="left"/>
            </w:pPr>
            <w:r/>
            <w:r>
              <w:rPr>
                <w:b w:val="0"/>
              </w:rPr>
              <w:t>0,5%</w:t>
            </w:r>
          </w:p>
        </w:tc>
        <w:tc>
          <w:tcPr>
            <w:tcW w:type="dxa" w:w="1564"/>
          </w:tcPr>
          <w:p>
            <w:pPr>
              <w:spacing w:after="0" w:line="240" w:lineRule="auto"/>
              <w:jc w:val="left"/>
            </w:pPr>
            <w:r/>
            <w:r>
              <w:rPr>
                <w:b w:val="0"/>
              </w:rPr>
              <w:t>2,1%</w:t>
            </w:r>
          </w:p>
        </w:tc>
        <w:tc>
          <w:tcPr>
            <w:tcW w:type="dxa" w:w="1564"/>
          </w:tcPr>
          <w:p>
            <w:pPr>
              <w:spacing w:after="0" w:line="240" w:lineRule="auto"/>
              <w:jc w:val="left"/>
            </w:pPr>
            <w:r/>
            <w:r>
              <w:rPr>
                <w:b w:val="0"/>
              </w:rPr>
              <w:t>73,5%</w:t>
            </w:r>
          </w:p>
        </w:tc>
      </w:tr>
    </w:tbl>
    <w:p/>
    <w:p>
      <w:pPr>
        <w:pStyle w:val="Heading2"/>
        <w:pageBreakBefore w:val="0"/>
      </w:pPr>
      <w:r>
        <w:t>Phụ lục B. Median lương theo nước</w:t>
      </w:r>
    </w:p>
    <w:p>
      <w:r>
        <w:rPr>
          <w:i w:val="0"/>
        </w:rPr>
        <w:t>Bảng PL.2 cho median lương và khoảng tin cậy bootstrap 95% của 62 nước có ít nhất 30 dòng lương hợp lệ, sắp giảm dần.</w:t>
      </w:r>
    </w:p>
    <w:p>
      <w:pPr>
        <w:keepNext/>
        <w:jc w:val="center"/>
      </w:pPr>
      <w:r>
        <w:rPr>
          <w:sz w:val="24"/>
        </w:rPr>
        <w:t>Bảng PL.2: Median lương của 62 nước.</w:t>
      </w:r>
    </w:p>
    <w:tbl>
      <w:tblPr>
        <w:tblStyle w:val="TableGrid"/>
        <w:tblW w:type="auto" w:w="0"/>
        <w:jc w:val="center"/>
        <w:tblLayout w:type="fixed"/>
        <w:tblLook w:firstColumn="1" w:firstRow="1" w:lastColumn="0" w:lastRow="0" w:noHBand="0" w:noVBand="1" w:val="04A0"/>
      </w:tblPr>
      <w:tblGrid>
        <w:gridCol w:w="2624"/>
        <w:gridCol w:w="1199"/>
        <w:gridCol w:w="2249"/>
        <w:gridCol w:w="2999"/>
      </w:tblGrid>
      <w:tr>
        <w:trPr>
          <w:tblHeader/>
        </w:trPr>
        <w:tc>
          <w:tcPr>
            <w:tcW w:type="dxa" w:w="2624"/>
          </w:tcPr>
          <w:p>
            <w:pPr>
              <w:spacing w:after="0" w:line="240" w:lineRule="auto"/>
              <w:jc w:val="center"/>
            </w:pPr>
            <w:r/>
            <w:r>
              <w:rPr>
                <w:b/>
              </w:rPr>
              <w:t>Quốc gia</w:t>
            </w:r>
          </w:p>
        </w:tc>
        <w:tc>
          <w:tcPr>
            <w:tcW w:type="dxa" w:w="1199"/>
          </w:tcPr>
          <w:p>
            <w:pPr>
              <w:spacing w:after="0" w:line="240" w:lineRule="auto"/>
              <w:jc w:val="center"/>
            </w:pPr>
            <w:r/>
            <w:r>
              <w:rPr>
                <w:b/>
              </w:rPr>
              <w:t>n</w:t>
            </w:r>
          </w:p>
        </w:tc>
        <w:tc>
          <w:tcPr>
            <w:tcW w:type="dxa" w:w="2249"/>
          </w:tcPr>
          <w:p>
            <w:pPr>
              <w:spacing w:after="0" w:line="240" w:lineRule="auto"/>
              <w:jc w:val="center"/>
            </w:pPr>
            <w:r/>
            <w:r>
              <w:rPr>
                <w:b/>
              </w:rPr>
              <w:t>Median (USD)</w:t>
            </w:r>
          </w:p>
        </w:tc>
        <w:tc>
          <w:tcPr>
            <w:tcW w:type="dxa" w:w="2999"/>
          </w:tcPr>
          <w:p>
            <w:pPr>
              <w:spacing w:after="0" w:line="240" w:lineRule="auto"/>
              <w:jc w:val="center"/>
            </w:pPr>
            <w:r/>
            <w:r>
              <w:rPr>
                <w:b/>
              </w:rPr>
              <w:t>Khoảng tin cậy 95%</w:t>
            </w:r>
          </w:p>
        </w:tc>
      </w:tr>
      <w:tr>
        <w:tc>
          <w:tcPr>
            <w:tcW w:type="dxa" w:w="2624"/>
          </w:tcPr>
          <w:p>
            <w:pPr>
              <w:spacing w:after="0" w:line="240" w:lineRule="auto"/>
              <w:jc w:val="left"/>
            </w:pPr>
            <w:r/>
            <w:r>
              <w:rPr>
                <w:b w:val="0"/>
              </w:rPr>
              <w:t>United States</w:t>
            </w:r>
          </w:p>
        </w:tc>
        <w:tc>
          <w:tcPr>
            <w:tcW w:type="dxa" w:w="1199"/>
          </w:tcPr>
          <w:p>
            <w:pPr>
              <w:spacing w:after="0" w:line="240" w:lineRule="auto"/>
              <w:jc w:val="left"/>
            </w:pPr>
            <w:r/>
            <w:r>
              <w:rPr>
                <w:b w:val="0"/>
              </w:rPr>
              <w:t>4.244</w:t>
            </w:r>
          </w:p>
        </w:tc>
        <w:tc>
          <w:tcPr>
            <w:tcW w:type="dxa" w:w="2249"/>
          </w:tcPr>
          <w:p>
            <w:pPr>
              <w:spacing w:after="0" w:line="240" w:lineRule="auto"/>
              <w:jc w:val="left"/>
            </w:pPr>
            <w:r/>
            <w:r>
              <w:rPr>
                <w:b w:val="0"/>
              </w:rPr>
              <w:t>150.000</w:t>
            </w:r>
          </w:p>
        </w:tc>
        <w:tc>
          <w:tcPr>
            <w:tcW w:type="dxa" w:w="2999"/>
          </w:tcPr>
          <w:p>
            <w:pPr>
              <w:spacing w:after="0" w:line="240" w:lineRule="auto"/>
              <w:jc w:val="left"/>
            </w:pPr>
            <w:r/>
            <w:r>
              <w:rPr>
                <w:b w:val="0"/>
              </w:rPr>
              <w:t>150.000–151.583</w:t>
            </w:r>
          </w:p>
        </w:tc>
      </w:tr>
      <w:tr>
        <w:tc>
          <w:tcPr>
            <w:tcW w:type="dxa" w:w="2624"/>
          </w:tcPr>
          <w:p>
            <w:pPr>
              <w:spacing w:after="0" w:line="240" w:lineRule="auto"/>
              <w:jc w:val="left"/>
            </w:pPr>
            <w:r/>
            <w:r>
              <w:rPr>
                <w:b w:val="0"/>
              </w:rPr>
              <w:t>Switzerland</w:t>
            </w:r>
          </w:p>
        </w:tc>
        <w:tc>
          <w:tcPr>
            <w:tcW w:type="dxa" w:w="1199"/>
          </w:tcPr>
          <w:p>
            <w:pPr>
              <w:spacing w:after="0" w:line="240" w:lineRule="auto"/>
              <w:jc w:val="left"/>
            </w:pPr>
            <w:r/>
            <w:r>
              <w:rPr>
                <w:b w:val="0"/>
              </w:rPr>
              <w:t>331</w:t>
            </w:r>
          </w:p>
        </w:tc>
        <w:tc>
          <w:tcPr>
            <w:tcW w:type="dxa" w:w="2249"/>
          </w:tcPr>
          <w:p>
            <w:pPr>
              <w:spacing w:after="0" w:line="240" w:lineRule="auto"/>
              <w:jc w:val="left"/>
            </w:pPr>
            <w:r/>
            <w:r>
              <w:rPr>
                <w:b w:val="0"/>
              </w:rPr>
              <w:t>142.592</w:t>
            </w:r>
          </w:p>
        </w:tc>
        <w:tc>
          <w:tcPr>
            <w:tcW w:type="dxa" w:w="2999"/>
          </w:tcPr>
          <w:p>
            <w:pPr>
              <w:spacing w:after="0" w:line="240" w:lineRule="auto"/>
              <w:jc w:val="left"/>
            </w:pPr>
            <w:r/>
            <w:r>
              <w:rPr>
                <w:b w:val="0"/>
              </w:rPr>
              <w:t>136.392–148.791</w:t>
            </w:r>
          </w:p>
        </w:tc>
      </w:tr>
      <w:tr>
        <w:tc>
          <w:tcPr>
            <w:tcW w:type="dxa" w:w="2624"/>
          </w:tcPr>
          <w:p>
            <w:pPr>
              <w:spacing w:after="0" w:line="240" w:lineRule="auto"/>
              <w:jc w:val="left"/>
            </w:pPr>
            <w:r/>
            <w:r>
              <w:rPr>
                <w:b w:val="0"/>
              </w:rPr>
              <w:t>Israel</w:t>
            </w:r>
          </w:p>
        </w:tc>
        <w:tc>
          <w:tcPr>
            <w:tcW w:type="dxa" w:w="1199"/>
          </w:tcPr>
          <w:p>
            <w:pPr>
              <w:spacing w:after="0" w:line="240" w:lineRule="auto"/>
              <w:jc w:val="left"/>
            </w:pPr>
            <w:r/>
            <w:r>
              <w:rPr>
                <w:b w:val="0"/>
              </w:rPr>
              <w:t>154</w:t>
            </w:r>
          </w:p>
        </w:tc>
        <w:tc>
          <w:tcPr>
            <w:tcW w:type="dxa" w:w="2249"/>
          </w:tcPr>
          <w:p>
            <w:pPr>
              <w:spacing w:after="0" w:line="240" w:lineRule="auto"/>
              <w:jc w:val="left"/>
            </w:pPr>
            <w:r/>
            <w:r>
              <w:rPr>
                <w:b w:val="0"/>
              </w:rPr>
              <w:t>141.188</w:t>
            </w:r>
          </w:p>
        </w:tc>
        <w:tc>
          <w:tcPr>
            <w:tcW w:type="dxa" w:w="2999"/>
          </w:tcPr>
          <w:p>
            <w:pPr>
              <w:spacing w:after="0" w:line="240" w:lineRule="auto"/>
              <w:jc w:val="left"/>
            </w:pPr>
            <w:r/>
            <w:r>
              <w:rPr>
                <w:b w:val="0"/>
              </w:rPr>
              <w:t>130.405–147.071</w:t>
            </w:r>
          </w:p>
        </w:tc>
      </w:tr>
      <w:tr>
        <w:tc>
          <w:tcPr>
            <w:tcW w:type="dxa" w:w="2624"/>
          </w:tcPr>
          <w:p>
            <w:pPr>
              <w:spacing w:after="0" w:line="240" w:lineRule="auto"/>
              <w:jc w:val="left"/>
            </w:pPr>
            <w:r/>
            <w:r>
              <w:rPr>
                <w:b w:val="0"/>
              </w:rPr>
              <w:t>Ireland</w:t>
            </w:r>
          </w:p>
        </w:tc>
        <w:tc>
          <w:tcPr>
            <w:tcW w:type="dxa" w:w="1199"/>
          </w:tcPr>
          <w:p>
            <w:pPr>
              <w:spacing w:after="0" w:line="240" w:lineRule="auto"/>
              <w:jc w:val="left"/>
            </w:pPr>
            <w:r/>
            <w:r>
              <w:rPr>
                <w:b w:val="0"/>
              </w:rPr>
              <w:t>133</w:t>
            </w:r>
          </w:p>
        </w:tc>
        <w:tc>
          <w:tcPr>
            <w:tcW w:type="dxa" w:w="2249"/>
          </w:tcPr>
          <w:p>
            <w:pPr>
              <w:spacing w:after="0" w:line="240" w:lineRule="auto"/>
              <w:jc w:val="left"/>
            </w:pPr>
            <w:r/>
            <w:r>
              <w:rPr>
                <w:b w:val="0"/>
              </w:rPr>
              <w:t>116.015</w:t>
            </w:r>
          </w:p>
        </w:tc>
        <w:tc>
          <w:tcPr>
            <w:tcW w:type="dxa" w:w="2999"/>
          </w:tcPr>
          <w:p>
            <w:pPr>
              <w:spacing w:after="0" w:line="240" w:lineRule="auto"/>
              <w:jc w:val="left"/>
            </w:pPr>
            <w:r/>
            <w:r>
              <w:rPr>
                <w:b w:val="0"/>
              </w:rPr>
              <w:t>110.214–121.815</w:t>
            </w:r>
          </w:p>
        </w:tc>
      </w:tr>
      <w:tr>
        <w:tc>
          <w:tcPr>
            <w:tcW w:type="dxa" w:w="2624"/>
          </w:tcPr>
          <w:p>
            <w:pPr>
              <w:spacing w:after="0" w:line="240" w:lineRule="auto"/>
              <w:jc w:val="left"/>
            </w:pPr>
            <w:r/>
            <w:r>
              <w:rPr>
                <w:b w:val="0"/>
              </w:rPr>
              <w:t>Denmark</w:t>
            </w:r>
          </w:p>
        </w:tc>
        <w:tc>
          <w:tcPr>
            <w:tcW w:type="dxa" w:w="1199"/>
          </w:tcPr>
          <w:p>
            <w:pPr>
              <w:spacing w:after="0" w:line="240" w:lineRule="auto"/>
              <w:jc w:val="left"/>
            </w:pPr>
            <w:r/>
            <w:r>
              <w:rPr>
                <w:b w:val="0"/>
              </w:rPr>
              <w:t>198</w:t>
            </w:r>
          </w:p>
        </w:tc>
        <w:tc>
          <w:tcPr>
            <w:tcW w:type="dxa" w:w="2249"/>
          </w:tcPr>
          <w:p>
            <w:pPr>
              <w:spacing w:after="0" w:line="240" w:lineRule="auto"/>
              <w:jc w:val="left"/>
            </w:pPr>
            <w:r/>
            <w:r>
              <w:rPr>
                <w:b w:val="0"/>
              </w:rPr>
              <w:t>100.311</w:t>
            </w:r>
          </w:p>
        </w:tc>
        <w:tc>
          <w:tcPr>
            <w:tcW w:type="dxa" w:w="2999"/>
          </w:tcPr>
          <w:p>
            <w:pPr>
              <w:spacing w:after="0" w:line="240" w:lineRule="auto"/>
              <w:jc w:val="left"/>
            </w:pPr>
            <w:r/>
            <w:r>
              <w:rPr>
                <w:b w:val="0"/>
              </w:rPr>
              <w:t>93.312–104.512</w:t>
            </w:r>
          </w:p>
        </w:tc>
      </w:tr>
      <w:tr>
        <w:tc>
          <w:tcPr>
            <w:tcW w:type="dxa" w:w="2624"/>
          </w:tcPr>
          <w:p>
            <w:pPr>
              <w:spacing w:after="0" w:line="240" w:lineRule="auto"/>
              <w:jc w:val="left"/>
            </w:pPr>
            <w:r/>
            <w:r>
              <w:rPr>
                <w:b w:val="0"/>
              </w:rPr>
              <w:t>Australia</w:t>
            </w:r>
          </w:p>
        </w:tc>
        <w:tc>
          <w:tcPr>
            <w:tcW w:type="dxa" w:w="1199"/>
          </w:tcPr>
          <w:p>
            <w:pPr>
              <w:spacing w:after="0" w:line="240" w:lineRule="auto"/>
              <w:jc w:val="left"/>
            </w:pPr>
            <w:r/>
            <w:r>
              <w:rPr>
                <w:b w:val="0"/>
              </w:rPr>
              <w:t>473</w:t>
            </w:r>
          </w:p>
        </w:tc>
        <w:tc>
          <w:tcPr>
            <w:tcW w:type="dxa" w:w="2249"/>
          </w:tcPr>
          <w:p>
            <w:pPr>
              <w:spacing w:after="0" w:line="240" w:lineRule="auto"/>
              <w:jc w:val="left"/>
            </w:pPr>
            <w:r/>
            <w:r>
              <w:rPr>
                <w:b w:val="0"/>
              </w:rPr>
              <w:t>97.855</w:t>
            </w:r>
          </w:p>
        </w:tc>
        <w:tc>
          <w:tcPr>
            <w:tcW w:type="dxa" w:w="2999"/>
          </w:tcPr>
          <w:p>
            <w:pPr>
              <w:spacing w:after="0" w:line="240" w:lineRule="auto"/>
              <w:jc w:val="left"/>
            </w:pPr>
            <w:r/>
            <w:r>
              <w:rPr>
                <w:b w:val="0"/>
              </w:rPr>
              <w:t>97.514–104.015</w:t>
            </w:r>
          </w:p>
        </w:tc>
      </w:tr>
      <w:tr>
        <w:tc>
          <w:tcPr>
            <w:tcW w:type="dxa" w:w="2624"/>
          </w:tcPr>
          <w:p>
            <w:pPr>
              <w:spacing w:after="0" w:line="240" w:lineRule="auto"/>
              <w:jc w:val="left"/>
            </w:pPr>
            <w:r/>
            <w:r>
              <w:rPr>
                <w:b w:val="0"/>
              </w:rPr>
              <w:t>United Kingdom</w:t>
            </w:r>
          </w:p>
        </w:tc>
        <w:tc>
          <w:tcPr>
            <w:tcW w:type="dxa" w:w="1199"/>
          </w:tcPr>
          <w:p>
            <w:pPr>
              <w:spacing w:after="0" w:line="240" w:lineRule="auto"/>
              <w:jc w:val="left"/>
            </w:pPr>
            <w:r/>
            <w:r>
              <w:rPr>
                <w:b w:val="0"/>
              </w:rPr>
              <w:t>1.255</w:t>
            </w:r>
          </w:p>
        </w:tc>
        <w:tc>
          <w:tcPr>
            <w:tcW w:type="dxa" w:w="2249"/>
          </w:tcPr>
          <w:p>
            <w:pPr>
              <w:spacing w:after="0" w:line="240" w:lineRule="auto"/>
              <w:jc w:val="left"/>
            </w:pPr>
            <w:r/>
            <w:r>
              <w:rPr>
                <w:b w:val="0"/>
              </w:rPr>
              <w:t>95.299</w:t>
            </w:r>
          </w:p>
        </w:tc>
        <w:tc>
          <w:tcPr>
            <w:tcW w:type="dxa" w:w="2999"/>
          </w:tcPr>
          <w:p>
            <w:pPr>
              <w:spacing w:after="0" w:line="240" w:lineRule="auto"/>
              <w:jc w:val="left"/>
            </w:pPr>
            <w:r/>
            <w:r>
              <w:rPr>
                <w:b w:val="0"/>
              </w:rPr>
              <w:t>92.753–98.158</w:t>
            </w:r>
          </w:p>
        </w:tc>
      </w:tr>
      <w:tr>
        <w:tc>
          <w:tcPr>
            <w:tcW w:type="dxa" w:w="2624"/>
          </w:tcPr>
          <w:p>
            <w:pPr>
              <w:spacing w:after="0" w:line="240" w:lineRule="auto"/>
              <w:jc w:val="left"/>
            </w:pPr>
            <w:r/>
            <w:r>
              <w:rPr>
                <w:b w:val="0"/>
              </w:rPr>
              <w:t>Singapore</w:t>
            </w:r>
          </w:p>
        </w:tc>
        <w:tc>
          <w:tcPr>
            <w:tcW w:type="dxa" w:w="1199"/>
          </w:tcPr>
          <w:p>
            <w:pPr>
              <w:spacing w:after="0" w:line="240" w:lineRule="auto"/>
              <w:jc w:val="left"/>
            </w:pPr>
            <w:r/>
            <w:r>
              <w:rPr>
                <w:b w:val="0"/>
              </w:rPr>
              <w:t>51</w:t>
            </w:r>
          </w:p>
        </w:tc>
        <w:tc>
          <w:tcPr>
            <w:tcW w:type="dxa" w:w="2249"/>
          </w:tcPr>
          <w:p>
            <w:pPr>
              <w:spacing w:after="0" w:line="240" w:lineRule="auto"/>
              <w:jc w:val="left"/>
            </w:pPr>
            <w:r/>
            <w:r>
              <w:rPr>
                <w:b w:val="0"/>
              </w:rPr>
              <w:t>91.391</w:t>
            </w:r>
          </w:p>
        </w:tc>
        <w:tc>
          <w:tcPr>
            <w:tcW w:type="dxa" w:w="2999"/>
          </w:tcPr>
          <w:p>
            <w:pPr>
              <w:spacing w:after="0" w:line="240" w:lineRule="auto"/>
              <w:jc w:val="left"/>
            </w:pPr>
            <w:r/>
            <w:r>
              <w:rPr>
                <w:b w:val="0"/>
              </w:rPr>
              <w:t>76.550–117.168</w:t>
            </w:r>
          </w:p>
        </w:tc>
      </w:tr>
      <w:tr>
        <w:tc>
          <w:tcPr>
            <w:tcW w:type="dxa" w:w="2624"/>
          </w:tcPr>
          <w:p>
            <w:pPr>
              <w:spacing w:after="0" w:line="240" w:lineRule="auto"/>
              <w:jc w:val="left"/>
            </w:pPr>
            <w:r/>
            <w:r>
              <w:rPr>
                <w:b w:val="0"/>
              </w:rPr>
              <w:t>Canada</w:t>
            </w:r>
          </w:p>
        </w:tc>
        <w:tc>
          <w:tcPr>
            <w:tcW w:type="dxa" w:w="1199"/>
          </w:tcPr>
          <w:p>
            <w:pPr>
              <w:spacing w:after="0" w:line="240" w:lineRule="auto"/>
              <w:jc w:val="left"/>
            </w:pPr>
            <w:r/>
            <w:r>
              <w:rPr>
                <w:b w:val="0"/>
              </w:rPr>
              <w:t>765</w:t>
            </w:r>
          </w:p>
        </w:tc>
        <w:tc>
          <w:tcPr>
            <w:tcW w:type="dxa" w:w="2249"/>
          </w:tcPr>
          <w:p>
            <w:pPr>
              <w:spacing w:after="0" w:line="240" w:lineRule="auto"/>
              <w:jc w:val="left"/>
            </w:pPr>
            <w:r/>
            <w:r>
              <w:rPr>
                <w:b w:val="0"/>
              </w:rPr>
              <w:t>91.198</w:t>
            </w:r>
          </w:p>
        </w:tc>
        <w:tc>
          <w:tcPr>
            <w:tcW w:type="dxa" w:w="2999"/>
          </w:tcPr>
          <w:p>
            <w:pPr>
              <w:spacing w:after="0" w:line="240" w:lineRule="auto"/>
              <w:jc w:val="left"/>
            </w:pPr>
            <w:r/>
            <w:r>
              <w:rPr>
                <w:b w:val="0"/>
              </w:rPr>
              <w:t>87.550–94.846</w:t>
            </w:r>
          </w:p>
        </w:tc>
      </w:tr>
      <w:tr>
        <w:tc>
          <w:tcPr>
            <w:tcW w:type="dxa" w:w="2624"/>
          </w:tcPr>
          <w:p>
            <w:pPr>
              <w:spacing w:after="0" w:line="240" w:lineRule="auto"/>
              <w:jc w:val="left"/>
            </w:pPr>
            <w:r/>
            <w:r>
              <w:rPr>
                <w:b w:val="0"/>
              </w:rPr>
              <w:t>Norway</w:t>
            </w:r>
          </w:p>
        </w:tc>
        <w:tc>
          <w:tcPr>
            <w:tcW w:type="dxa" w:w="1199"/>
          </w:tcPr>
          <w:p>
            <w:pPr>
              <w:spacing w:after="0" w:line="240" w:lineRule="auto"/>
              <w:jc w:val="left"/>
            </w:pPr>
            <w:r/>
            <w:r>
              <w:rPr>
                <w:b w:val="0"/>
              </w:rPr>
              <w:t>159</w:t>
            </w:r>
          </w:p>
        </w:tc>
        <w:tc>
          <w:tcPr>
            <w:tcW w:type="dxa" w:w="2249"/>
          </w:tcPr>
          <w:p>
            <w:pPr>
              <w:spacing w:after="0" w:line="240" w:lineRule="auto"/>
              <w:jc w:val="left"/>
            </w:pPr>
            <w:r/>
            <w:r>
              <w:rPr>
                <w:b w:val="0"/>
              </w:rPr>
              <w:t>88.945</w:t>
            </w:r>
          </w:p>
        </w:tc>
        <w:tc>
          <w:tcPr>
            <w:tcW w:type="dxa" w:w="2999"/>
          </w:tcPr>
          <w:p>
            <w:pPr>
              <w:spacing w:after="0" w:line="240" w:lineRule="auto"/>
              <w:jc w:val="left"/>
            </w:pPr>
            <w:r/>
            <w:r>
              <w:rPr>
                <w:b w:val="0"/>
              </w:rPr>
              <w:t>85.980–95.862</w:t>
            </w:r>
          </w:p>
        </w:tc>
      </w:tr>
      <w:tr>
        <w:tc>
          <w:tcPr>
            <w:tcW w:type="dxa" w:w="2624"/>
          </w:tcPr>
          <w:p>
            <w:pPr>
              <w:spacing w:after="0" w:line="240" w:lineRule="auto"/>
              <w:jc w:val="left"/>
            </w:pPr>
            <w:r/>
            <w:r>
              <w:rPr>
                <w:b w:val="0"/>
              </w:rPr>
              <w:t>New Zealand</w:t>
            </w:r>
          </w:p>
        </w:tc>
        <w:tc>
          <w:tcPr>
            <w:tcW w:type="dxa" w:w="1199"/>
          </w:tcPr>
          <w:p>
            <w:pPr>
              <w:spacing w:after="0" w:line="240" w:lineRule="auto"/>
              <w:jc w:val="left"/>
            </w:pPr>
            <w:r/>
            <w:r>
              <w:rPr>
                <w:b w:val="0"/>
              </w:rPr>
              <w:t>151</w:t>
            </w:r>
          </w:p>
        </w:tc>
        <w:tc>
          <w:tcPr>
            <w:tcW w:type="dxa" w:w="2249"/>
          </w:tcPr>
          <w:p>
            <w:pPr>
              <w:spacing w:after="0" w:line="240" w:lineRule="auto"/>
              <w:jc w:val="left"/>
            </w:pPr>
            <w:r/>
            <w:r>
              <w:rPr>
                <w:b w:val="0"/>
              </w:rPr>
              <w:t>84.329</w:t>
            </w:r>
          </w:p>
        </w:tc>
        <w:tc>
          <w:tcPr>
            <w:tcW w:type="dxa" w:w="2999"/>
          </w:tcPr>
          <w:p>
            <w:pPr>
              <w:spacing w:after="0" w:line="240" w:lineRule="auto"/>
              <w:jc w:val="left"/>
            </w:pPr>
            <w:r/>
            <w:r>
              <w:rPr>
                <w:b w:val="0"/>
              </w:rPr>
              <w:t>78.306–89.148</w:t>
            </w:r>
          </w:p>
        </w:tc>
      </w:tr>
      <w:tr>
        <w:tc>
          <w:tcPr>
            <w:tcW w:type="dxa" w:w="2624"/>
          </w:tcPr>
          <w:p>
            <w:pPr>
              <w:spacing w:after="0" w:line="240" w:lineRule="auto"/>
              <w:jc w:val="left"/>
            </w:pPr>
            <w:r/>
            <w:r>
              <w:rPr>
                <w:b w:val="0"/>
              </w:rPr>
              <w:t>Germany</w:t>
            </w:r>
          </w:p>
        </w:tc>
        <w:tc>
          <w:tcPr>
            <w:tcW w:type="dxa" w:w="1199"/>
          </w:tcPr>
          <w:p>
            <w:pPr>
              <w:spacing w:after="0" w:line="240" w:lineRule="auto"/>
              <w:jc w:val="left"/>
            </w:pPr>
            <w:r/>
            <w:r>
              <w:rPr>
                <w:b w:val="0"/>
              </w:rPr>
              <w:t>1.754</w:t>
            </w:r>
          </w:p>
        </w:tc>
        <w:tc>
          <w:tcPr>
            <w:tcW w:type="dxa" w:w="2249"/>
          </w:tcPr>
          <w:p>
            <w:pPr>
              <w:spacing w:after="0" w:line="240" w:lineRule="auto"/>
              <w:jc w:val="left"/>
            </w:pPr>
            <w:r/>
            <w:r>
              <w:rPr>
                <w:b w:val="0"/>
              </w:rPr>
              <w:t>82.254</w:t>
            </w:r>
          </w:p>
        </w:tc>
        <w:tc>
          <w:tcPr>
            <w:tcW w:type="dxa" w:w="2999"/>
          </w:tcPr>
          <w:p>
            <w:pPr>
              <w:spacing w:after="0" w:line="240" w:lineRule="auto"/>
              <w:jc w:val="left"/>
            </w:pPr>
            <w:r/>
            <w:r>
              <w:rPr>
                <w:b w:val="0"/>
              </w:rPr>
              <w:t>81.210–83.531</w:t>
            </w:r>
          </w:p>
        </w:tc>
      </w:tr>
      <w:tr>
        <w:tc>
          <w:tcPr>
            <w:tcW w:type="dxa" w:w="2624"/>
          </w:tcPr>
          <w:p>
            <w:pPr>
              <w:spacing w:after="0" w:line="240" w:lineRule="auto"/>
              <w:jc w:val="left"/>
            </w:pPr>
            <w:r/>
            <w:r>
              <w:rPr>
                <w:b w:val="0"/>
              </w:rPr>
              <w:t>Netherlands</w:t>
            </w:r>
          </w:p>
        </w:tc>
        <w:tc>
          <w:tcPr>
            <w:tcW w:type="dxa" w:w="1199"/>
          </w:tcPr>
          <w:p>
            <w:pPr>
              <w:spacing w:after="0" w:line="240" w:lineRule="auto"/>
              <w:jc w:val="left"/>
            </w:pPr>
            <w:r/>
            <w:r>
              <w:rPr>
                <w:b w:val="0"/>
              </w:rPr>
              <w:t>519</w:t>
            </w:r>
          </w:p>
        </w:tc>
        <w:tc>
          <w:tcPr>
            <w:tcW w:type="dxa" w:w="2249"/>
          </w:tcPr>
          <w:p>
            <w:pPr>
              <w:spacing w:after="0" w:line="240" w:lineRule="auto"/>
              <w:jc w:val="left"/>
            </w:pPr>
            <w:r/>
            <w:r>
              <w:rPr>
                <w:b w:val="0"/>
              </w:rPr>
              <w:t>81.210</w:t>
            </w:r>
          </w:p>
        </w:tc>
        <w:tc>
          <w:tcPr>
            <w:tcW w:type="dxa" w:w="2999"/>
          </w:tcPr>
          <w:p>
            <w:pPr>
              <w:spacing w:after="0" w:line="240" w:lineRule="auto"/>
              <w:jc w:val="left"/>
            </w:pPr>
            <w:r/>
            <w:r>
              <w:rPr>
                <w:b w:val="0"/>
              </w:rPr>
              <w:t>77.730–83.531</w:t>
            </w:r>
          </w:p>
        </w:tc>
      </w:tr>
      <w:tr>
        <w:tc>
          <w:tcPr>
            <w:tcW w:type="dxa" w:w="2624"/>
          </w:tcPr>
          <w:p>
            <w:pPr>
              <w:spacing w:after="0" w:line="240" w:lineRule="auto"/>
              <w:jc w:val="left"/>
            </w:pPr>
            <w:r/>
            <w:r>
              <w:rPr>
                <w:b w:val="0"/>
              </w:rPr>
              <w:t>Austria</w:t>
            </w:r>
          </w:p>
        </w:tc>
        <w:tc>
          <w:tcPr>
            <w:tcW w:type="dxa" w:w="1199"/>
          </w:tcPr>
          <w:p>
            <w:pPr>
              <w:spacing w:after="0" w:line="240" w:lineRule="auto"/>
              <w:jc w:val="left"/>
            </w:pPr>
            <w:r/>
            <w:r>
              <w:rPr>
                <w:b w:val="0"/>
              </w:rPr>
              <w:t>228</w:t>
            </w:r>
          </w:p>
        </w:tc>
        <w:tc>
          <w:tcPr>
            <w:tcW w:type="dxa" w:w="2249"/>
          </w:tcPr>
          <w:p>
            <w:pPr>
              <w:spacing w:after="0" w:line="240" w:lineRule="auto"/>
              <w:jc w:val="left"/>
            </w:pPr>
            <w:r/>
            <w:r>
              <w:rPr>
                <w:b w:val="0"/>
              </w:rPr>
              <w:t>79.238</w:t>
            </w:r>
          </w:p>
        </w:tc>
        <w:tc>
          <w:tcPr>
            <w:tcW w:type="dxa" w:w="2999"/>
          </w:tcPr>
          <w:p>
            <w:pPr>
              <w:spacing w:after="0" w:line="240" w:lineRule="auto"/>
              <w:jc w:val="left"/>
            </w:pPr>
            <w:r/>
            <w:r>
              <w:rPr>
                <w:b w:val="0"/>
              </w:rPr>
              <w:t>71.696–81.210</w:t>
            </w:r>
          </w:p>
        </w:tc>
      </w:tr>
      <w:tr>
        <w:tc>
          <w:tcPr>
            <w:tcW w:type="dxa" w:w="2624"/>
          </w:tcPr>
          <w:p>
            <w:pPr>
              <w:spacing w:after="0" w:line="240" w:lineRule="auto"/>
              <w:jc w:val="left"/>
            </w:pPr>
            <w:r/>
            <w:r>
              <w:rPr>
                <w:b w:val="0"/>
              </w:rPr>
              <w:t>Finland</w:t>
            </w:r>
          </w:p>
        </w:tc>
        <w:tc>
          <w:tcPr>
            <w:tcW w:type="dxa" w:w="1199"/>
          </w:tcPr>
          <w:p>
            <w:pPr>
              <w:spacing w:after="0" w:line="240" w:lineRule="auto"/>
              <w:jc w:val="left"/>
            </w:pPr>
            <w:r/>
            <w:r>
              <w:rPr>
                <w:b w:val="0"/>
              </w:rPr>
              <w:t>164</w:t>
            </w:r>
          </w:p>
        </w:tc>
        <w:tc>
          <w:tcPr>
            <w:tcW w:type="dxa" w:w="2249"/>
          </w:tcPr>
          <w:p>
            <w:pPr>
              <w:spacing w:after="0" w:line="240" w:lineRule="auto"/>
              <w:jc w:val="left"/>
            </w:pPr>
            <w:r/>
            <w:r>
              <w:rPr>
                <w:b w:val="0"/>
              </w:rPr>
              <w:t>75.990</w:t>
            </w:r>
          </w:p>
        </w:tc>
        <w:tc>
          <w:tcPr>
            <w:tcW w:type="dxa" w:w="2999"/>
          </w:tcPr>
          <w:p>
            <w:pPr>
              <w:spacing w:after="0" w:line="240" w:lineRule="auto"/>
              <w:jc w:val="left"/>
            </w:pPr>
            <w:r/>
            <w:r>
              <w:rPr>
                <w:b w:val="0"/>
              </w:rPr>
              <w:t>69.609–81.790</w:t>
            </w:r>
          </w:p>
        </w:tc>
      </w:tr>
      <w:tr>
        <w:tc>
          <w:tcPr>
            <w:tcW w:type="dxa" w:w="2624"/>
          </w:tcPr>
          <w:p>
            <w:pPr>
              <w:spacing w:after="0" w:line="240" w:lineRule="auto"/>
              <w:jc w:val="left"/>
            </w:pPr>
            <w:r/>
            <w:r>
              <w:rPr>
                <w:b w:val="0"/>
              </w:rPr>
              <w:t>Sweden</w:t>
            </w:r>
          </w:p>
        </w:tc>
        <w:tc>
          <w:tcPr>
            <w:tcW w:type="dxa" w:w="1199"/>
          </w:tcPr>
          <w:p>
            <w:pPr>
              <w:spacing w:after="0" w:line="240" w:lineRule="auto"/>
              <w:jc w:val="left"/>
            </w:pPr>
            <w:r/>
            <w:r>
              <w:rPr>
                <w:b w:val="0"/>
              </w:rPr>
              <w:t>418</w:t>
            </w:r>
          </w:p>
        </w:tc>
        <w:tc>
          <w:tcPr>
            <w:tcW w:type="dxa" w:w="2249"/>
          </w:tcPr>
          <w:p>
            <w:pPr>
              <w:spacing w:after="0" w:line="240" w:lineRule="auto"/>
              <w:jc w:val="left"/>
            </w:pPr>
            <w:r/>
            <w:r>
              <w:rPr>
                <w:b w:val="0"/>
              </w:rPr>
              <w:t>73.061</w:t>
            </w:r>
          </w:p>
        </w:tc>
        <w:tc>
          <w:tcPr>
            <w:tcW w:type="dxa" w:w="2999"/>
          </w:tcPr>
          <w:p>
            <w:pPr>
              <w:spacing w:after="0" w:line="240" w:lineRule="auto"/>
              <w:jc w:val="left"/>
            </w:pPr>
            <w:r/>
            <w:r>
              <w:rPr>
                <w:b w:val="0"/>
              </w:rPr>
              <w:t>69.174–73.375</w:t>
            </w:r>
          </w:p>
        </w:tc>
      </w:tr>
      <w:tr>
        <w:tc>
          <w:tcPr>
            <w:tcW w:type="dxa" w:w="2624"/>
          </w:tcPr>
          <w:p>
            <w:pPr>
              <w:spacing w:after="0" w:line="240" w:lineRule="auto"/>
              <w:jc w:val="left"/>
            </w:pPr>
            <w:r/>
            <w:r>
              <w:rPr>
                <w:b w:val="0"/>
              </w:rPr>
              <w:t>Belgium</w:t>
            </w:r>
          </w:p>
        </w:tc>
        <w:tc>
          <w:tcPr>
            <w:tcW w:type="dxa" w:w="1199"/>
          </w:tcPr>
          <w:p>
            <w:pPr>
              <w:spacing w:after="0" w:line="240" w:lineRule="auto"/>
              <w:jc w:val="left"/>
            </w:pPr>
            <w:r/>
            <w:r>
              <w:rPr>
                <w:b w:val="0"/>
              </w:rPr>
              <w:t>181</w:t>
            </w:r>
          </w:p>
        </w:tc>
        <w:tc>
          <w:tcPr>
            <w:tcW w:type="dxa" w:w="2249"/>
          </w:tcPr>
          <w:p>
            <w:pPr>
              <w:spacing w:after="0" w:line="240" w:lineRule="auto"/>
              <w:jc w:val="left"/>
            </w:pPr>
            <w:r/>
            <w:r>
              <w:rPr>
                <w:b w:val="0"/>
              </w:rPr>
              <w:t>69.609</w:t>
            </w:r>
          </w:p>
        </w:tc>
        <w:tc>
          <w:tcPr>
            <w:tcW w:type="dxa" w:w="2999"/>
          </w:tcPr>
          <w:p>
            <w:pPr>
              <w:spacing w:after="0" w:line="240" w:lineRule="auto"/>
              <w:jc w:val="left"/>
            </w:pPr>
            <w:r/>
            <w:r>
              <w:rPr>
                <w:b w:val="0"/>
              </w:rPr>
              <w:t>64.968–75.804</w:t>
            </w:r>
          </w:p>
        </w:tc>
      </w:tr>
      <w:tr>
        <w:tc>
          <w:tcPr>
            <w:tcW w:type="dxa" w:w="2624"/>
          </w:tcPr>
          <w:p>
            <w:pPr>
              <w:spacing w:after="0" w:line="240" w:lineRule="auto"/>
              <w:jc w:val="left"/>
            </w:pPr>
            <w:r/>
            <w:r>
              <w:rPr>
                <w:b w:val="0"/>
              </w:rPr>
              <w:t>Estonia</w:t>
            </w:r>
          </w:p>
        </w:tc>
        <w:tc>
          <w:tcPr>
            <w:tcW w:type="dxa" w:w="1199"/>
          </w:tcPr>
          <w:p>
            <w:pPr>
              <w:spacing w:after="0" w:line="240" w:lineRule="auto"/>
              <w:jc w:val="left"/>
            </w:pPr>
            <w:r/>
            <w:r>
              <w:rPr>
                <w:b w:val="0"/>
              </w:rPr>
              <w:t>46</w:t>
            </w:r>
          </w:p>
        </w:tc>
        <w:tc>
          <w:tcPr>
            <w:tcW w:type="dxa" w:w="2249"/>
          </w:tcPr>
          <w:p>
            <w:pPr>
              <w:spacing w:after="0" w:line="240" w:lineRule="auto"/>
              <w:jc w:val="left"/>
            </w:pPr>
            <w:r/>
            <w:r>
              <w:rPr>
                <w:b w:val="0"/>
              </w:rPr>
              <w:t>69.609</w:t>
            </w:r>
          </w:p>
        </w:tc>
        <w:tc>
          <w:tcPr>
            <w:tcW w:type="dxa" w:w="2999"/>
          </w:tcPr>
          <w:p>
            <w:pPr>
              <w:spacing w:after="0" w:line="240" w:lineRule="auto"/>
              <w:jc w:val="left"/>
            </w:pPr>
            <w:r/>
            <w:r>
              <w:rPr>
                <w:b w:val="0"/>
              </w:rPr>
              <w:t>63.808–73.785</w:t>
            </w:r>
          </w:p>
        </w:tc>
      </w:tr>
      <w:tr>
        <w:tc>
          <w:tcPr>
            <w:tcW w:type="dxa" w:w="2624"/>
          </w:tcPr>
          <w:p>
            <w:pPr>
              <w:spacing w:after="0" w:line="240" w:lineRule="auto"/>
              <w:jc w:val="left"/>
            </w:pPr>
            <w:r/>
            <w:r>
              <w:rPr>
                <w:b w:val="0"/>
              </w:rPr>
              <w:t>Lithuania</w:t>
            </w:r>
          </w:p>
        </w:tc>
        <w:tc>
          <w:tcPr>
            <w:tcW w:type="dxa" w:w="1199"/>
          </w:tcPr>
          <w:p>
            <w:pPr>
              <w:spacing w:after="0" w:line="240" w:lineRule="auto"/>
              <w:jc w:val="left"/>
            </w:pPr>
            <w:r/>
            <w:r>
              <w:rPr>
                <w:b w:val="0"/>
              </w:rPr>
              <w:t>58</w:t>
            </w:r>
          </w:p>
        </w:tc>
        <w:tc>
          <w:tcPr>
            <w:tcW w:type="dxa" w:w="2249"/>
          </w:tcPr>
          <w:p>
            <w:pPr>
              <w:spacing w:after="0" w:line="240" w:lineRule="auto"/>
              <w:jc w:val="left"/>
            </w:pPr>
            <w:r/>
            <w:r>
              <w:rPr>
                <w:b w:val="0"/>
              </w:rPr>
              <w:t>69.609</w:t>
            </w:r>
          </w:p>
        </w:tc>
        <w:tc>
          <w:tcPr>
            <w:tcW w:type="dxa" w:w="2999"/>
          </w:tcPr>
          <w:p>
            <w:pPr>
              <w:spacing w:after="0" w:line="240" w:lineRule="auto"/>
              <w:jc w:val="left"/>
            </w:pPr>
            <w:r/>
            <w:r>
              <w:rPr>
                <w:b w:val="0"/>
              </w:rPr>
              <w:t>57.407–79.934</w:t>
            </w:r>
          </w:p>
        </w:tc>
      </w:tr>
      <w:tr>
        <w:tc>
          <w:tcPr>
            <w:tcW w:type="dxa" w:w="2624"/>
          </w:tcPr>
          <w:p>
            <w:pPr>
              <w:spacing w:after="0" w:line="240" w:lineRule="auto"/>
              <w:jc w:val="left"/>
            </w:pPr>
            <w:r/>
            <w:r>
              <w:rPr>
                <w:b w:val="0"/>
              </w:rPr>
              <w:t>United Arab Emirates</w:t>
            </w:r>
          </w:p>
        </w:tc>
        <w:tc>
          <w:tcPr>
            <w:tcW w:type="dxa" w:w="1199"/>
          </w:tcPr>
          <w:p>
            <w:pPr>
              <w:spacing w:after="0" w:line="240" w:lineRule="auto"/>
              <w:jc w:val="left"/>
            </w:pPr>
            <w:r/>
            <w:r>
              <w:rPr>
                <w:b w:val="0"/>
              </w:rPr>
              <w:t>33</w:t>
            </w:r>
          </w:p>
        </w:tc>
        <w:tc>
          <w:tcPr>
            <w:tcW w:type="dxa" w:w="2249"/>
          </w:tcPr>
          <w:p>
            <w:pPr>
              <w:spacing w:after="0" w:line="240" w:lineRule="auto"/>
              <w:jc w:val="left"/>
            </w:pPr>
            <w:r/>
            <w:r>
              <w:rPr>
                <w:b w:val="0"/>
              </w:rPr>
              <w:t>68.074</w:t>
            </w:r>
          </w:p>
        </w:tc>
        <w:tc>
          <w:tcPr>
            <w:tcW w:type="dxa" w:w="2999"/>
          </w:tcPr>
          <w:p>
            <w:pPr>
              <w:spacing w:after="0" w:line="240" w:lineRule="auto"/>
              <w:jc w:val="left"/>
            </w:pPr>
            <w:r/>
            <w:r>
              <w:rPr>
                <w:b w:val="0"/>
              </w:rPr>
              <w:t>44.929–108.919</w:t>
            </w:r>
          </w:p>
        </w:tc>
      </w:tr>
      <w:tr>
        <w:tc>
          <w:tcPr>
            <w:tcW w:type="dxa" w:w="2624"/>
          </w:tcPr>
          <w:p>
            <w:pPr>
              <w:spacing w:after="0" w:line="240" w:lineRule="auto"/>
              <w:jc w:val="left"/>
            </w:pPr>
            <w:r/>
            <w:r>
              <w:rPr>
                <w:b w:val="0"/>
              </w:rPr>
              <w:t>Czech Republic</w:t>
            </w:r>
          </w:p>
        </w:tc>
        <w:tc>
          <w:tcPr>
            <w:tcW w:type="dxa" w:w="1199"/>
          </w:tcPr>
          <w:p>
            <w:pPr>
              <w:spacing w:after="0" w:line="240" w:lineRule="auto"/>
              <w:jc w:val="left"/>
            </w:pPr>
            <w:r/>
            <w:r>
              <w:rPr>
                <w:b w:val="0"/>
              </w:rPr>
              <w:t>308</w:t>
            </w:r>
          </w:p>
        </w:tc>
        <w:tc>
          <w:tcPr>
            <w:tcW w:type="dxa" w:w="2249"/>
          </w:tcPr>
          <w:p>
            <w:pPr>
              <w:spacing w:after="0" w:line="240" w:lineRule="auto"/>
              <w:jc w:val="left"/>
            </w:pPr>
            <w:r/>
            <w:r>
              <w:rPr>
                <w:b w:val="0"/>
              </w:rPr>
              <w:t>64.592</w:t>
            </w:r>
          </w:p>
        </w:tc>
        <w:tc>
          <w:tcPr>
            <w:tcW w:type="dxa" w:w="2999"/>
          </w:tcPr>
          <w:p>
            <w:pPr>
              <w:spacing w:after="0" w:line="240" w:lineRule="auto"/>
              <w:jc w:val="left"/>
            </w:pPr>
            <w:r/>
            <w:r>
              <w:rPr>
                <w:b w:val="0"/>
              </w:rPr>
              <w:t>56.167–67.400</w:t>
            </w:r>
          </w:p>
        </w:tc>
      </w:tr>
      <w:tr>
        <w:tc>
          <w:tcPr>
            <w:tcW w:type="dxa" w:w="2624"/>
          </w:tcPr>
          <w:p>
            <w:pPr>
              <w:spacing w:after="0" w:line="240" w:lineRule="auto"/>
              <w:jc w:val="left"/>
            </w:pPr>
            <w:r/>
            <w:r>
              <w:rPr>
                <w:b w:val="0"/>
              </w:rPr>
              <w:t>Spain</w:t>
            </w:r>
          </w:p>
        </w:tc>
        <w:tc>
          <w:tcPr>
            <w:tcW w:type="dxa" w:w="1199"/>
          </w:tcPr>
          <w:p>
            <w:pPr>
              <w:spacing w:after="0" w:line="240" w:lineRule="auto"/>
              <w:jc w:val="left"/>
            </w:pPr>
            <w:r/>
            <w:r>
              <w:rPr>
                <w:b w:val="0"/>
              </w:rPr>
              <w:t>469</w:t>
            </w:r>
          </w:p>
        </w:tc>
        <w:tc>
          <w:tcPr>
            <w:tcW w:type="dxa" w:w="2249"/>
          </w:tcPr>
          <w:p>
            <w:pPr>
              <w:spacing w:after="0" w:line="240" w:lineRule="auto"/>
              <w:jc w:val="left"/>
            </w:pPr>
            <w:r/>
            <w:r>
              <w:rPr>
                <w:b w:val="0"/>
              </w:rPr>
              <w:t>63.808</w:t>
            </w:r>
          </w:p>
        </w:tc>
        <w:tc>
          <w:tcPr>
            <w:tcW w:type="dxa" w:w="2999"/>
          </w:tcPr>
          <w:p>
            <w:pPr>
              <w:spacing w:after="0" w:line="240" w:lineRule="auto"/>
              <w:jc w:val="left"/>
            </w:pPr>
            <w:r/>
            <w:r>
              <w:rPr>
                <w:b w:val="0"/>
              </w:rPr>
              <w:t>60.328–69.609</w:t>
            </w:r>
          </w:p>
        </w:tc>
      </w:tr>
      <w:tr>
        <w:tc>
          <w:tcPr>
            <w:tcW w:type="dxa" w:w="2624"/>
          </w:tcPr>
          <w:p>
            <w:pPr>
              <w:spacing w:after="0" w:line="240" w:lineRule="auto"/>
              <w:jc w:val="left"/>
            </w:pPr>
            <w:r/>
            <w:r>
              <w:rPr>
                <w:b w:val="0"/>
              </w:rPr>
              <w:t>France</w:t>
            </w:r>
          </w:p>
        </w:tc>
        <w:tc>
          <w:tcPr>
            <w:tcW w:type="dxa" w:w="1199"/>
          </w:tcPr>
          <w:p>
            <w:pPr>
              <w:spacing w:after="0" w:line="240" w:lineRule="auto"/>
              <w:jc w:val="left"/>
            </w:pPr>
            <w:r/>
            <w:r>
              <w:rPr>
                <w:b w:val="0"/>
              </w:rPr>
              <w:t>856</w:t>
            </w:r>
          </w:p>
        </w:tc>
        <w:tc>
          <w:tcPr>
            <w:tcW w:type="dxa" w:w="2249"/>
          </w:tcPr>
          <w:p>
            <w:pPr>
              <w:spacing w:after="0" w:line="240" w:lineRule="auto"/>
              <w:jc w:val="left"/>
            </w:pPr>
            <w:r/>
            <w:r>
              <w:rPr>
                <w:b w:val="0"/>
              </w:rPr>
              <w:t>63.808</w:t>
            </w:r>
          </w:p>
        </w:tc>
        <w:tc>
          <w:tcPr>
            <w:tcW w:type="dxa" w:w="2999"/>
          </w:tcPr>
          <w:p>
            <w:pPr>
              <w:spacing w:after="0" w:line="240" w:lineRule="auto"/>
              <w:jc w:val="left"/>
            </w:pPr>
            <w:r/>
            <w:r>
              <w:rPr>
                <w:b w:val="0"/>
              </w:rPr>
              <w:t>60.328–67.289</w:t>
            </w:r>
          </w:p>
        </w:tc>
      </w:tr>
      <w:tr>
        <w:tc>
          <w:tcPr>
            <w:tcW w:type="dxa" w:w="2624"/>
          </w:tcPr>
          <w:p>
            <w:pPr>
              <w:spacing w:after="0" w:line="240" w:lineRule="auto"/>
              <w:jc w:val="left"/>
            </w:pPr>
            <w:r/>
            <w:r>
              <w:rPr>
                <w:b w:val="0"/>
              </w:rPr>
              <w:t>Poland</w:t>
            </w:r>
          </w:p>
        </w:tc>
        <w:tc>
          <w:tcPr>
            <w:tcW w:type="dxa" w:w="1199"/>
          </w:tcPr>
          <w:p>
            <w:pPr>
              <w:spacing w:after="0" w:line="240" w:lineRule="auto"/>
              <w:jc w:val="left"/>
            </w:pPr>
            <w:r/>
            <w:r>
              <w:rPr>
                <w:b w:val="0"/>
              </w:rPr>
              <w:t>513</w:t>
            </w:r>
          </w:p>
        </w:tc>
        <w:tc>
          <w:tcPr>
            <w:tcW w:type="dxa" w:w="2249"/>
          </w:tcPr>
          <w:p>
            <w:pPr>
              <w:spacing w:after="0" w:line="240" w:lineRule="auto"/>
              <w:jc w:val="left"/>
            </w:pPr>
            <w:r/>
            <w:r>
              <w:rPr>
                <w:b w:val="0"/>
              </w:rPr>
              <w:t>62.767</w:t>
            </w:r>
          </w:p>
        </w:tc>
        <w:tc>
          <w:tcPr>
            <w:tcW w:type="dxa" w:w="2999"/>
          </w:tcPr>
          <w:p>
            <w:pPr>
              <w:spacing w:after="0" w:line="240" w:lineRule="auto"/>
              <w:jc w:val="left"/>
            </w:pPr>
            <w:r/>
            <w:r>
              <w:rPr>
                <w:b w:val="0"/>
              </w:rPr>
              <w:t>60.038–67.406</w:t>
            </w:r>
          </w:p>
        </w:tc>
      </w:tr>
      <w:tr>
        <w:tc>
          <w:tcPr>
            <w:tcW w:type="dxa" w:w="2624"/>
          </w:tcPr>
          <w:p>
            <w:pPr>
              <w:spacing w:after="0" w:line="240" w:lineRule="auto"/>
              <w:jc w:val="left"/>
            </w:pPr>
            <w:r/>
            <w:r>
              <w:rPr>
                <w:b w:val="0"/>
              </w:rPr>
              <w:t>Portugal</w:t>
            </w:r>
          </w:p>
        </w:tc>
        <w:tc>
          <w:tcPr>
            <w:tcW w:type="dxa" w:w="1199"/>
          </w:tcPr>
          <w:p>
            <w:pPr>
              <w:spacing w:after="0" w:line="240" w:lineRule="auto"/>
              <w:jc w:val="left"/>
            </w:pPr>
            <w:r/>
            <w:r>
              <w:rPr>
                <w:b w:val="0"/>
              </w:rPr>
              <w:t>194</w:t>
            </w:r>
          </w:p>
        </w:tc>
        <w:tc>
          <w:tcPr>
            <w:tcW w:type="dxa" w:w="2249"/>
          </w:tcPr>
          <w:p>
            <w:pPr>
              <w:spacing w:after="0" w:line="240" w:lineRule="auto"/>
              <w:jc w:val="left"/>
            </w:pPr>
            <w:r/>
            <w:r>
              <w:rPr>
                <w:b w:val="0"/>
              </w:rPr>
              <w:t>61.894</w:t>
            </w:r>
          </w:p>
        </w:tc>
        <w:tc>
          <w:tcPr>
            <w:tcW w:type="dxa" w:w="2999"/>
          </w:tcPr>
          <w:p>
            <w:pPr>
              <w:spacing w:after="0" w:line="240" w:lineRule="auto"/>
              <w:jc w:val="left"/>
            </w:pPr>
            <w:r/>
            <w:r>
              <w:rPr>
                <w:b w:val="0"/>
              </w:rPr>
              <w:t>56.267–68.478</w:t>
            </w:r>
          </w:p>
        </w:tc>
      </w:tr>
      <w:tr>
        <w:tc>
          <w:tcPr>
            <w:tcW w:type="dxa" w:w="2624"/>
          </w:tcPr>
          <w:p>
            <w:pPr>
              <w:spacing w:after="0" w:line="240" w:lineRule="auto"/>
              <w:jc w:val="left"/>
            </w:pPr>
            <w:r/>
            <w:r>
              <w:rPr>
                <w:b w:val="0"/>
              </w:rPr>
              <w:t>Japan</w:t>
            </w:r>
          </w:p>
        </w:tc>
        <w:tc>
          <w:tcPr>
            <w:tcW w:type="dxa" w:w="1199"/>
          </w:tcPr>
          <w:p>
            <w:pPr>
              <w:spacing w:after="0" w:line="240" w:lineRule="auto"/>
              <w:jc w:val="left"/>
            </w:pPr>
            <w:r/>
            <w:r>
              <w:rPr>
                <w:b w:val="0"/>
              </w:rPr>
              <w:t>107</w:t>
            </w:r>
          </w:p>
        </w:tc>
        <w:tc>
          <w:tcPr>
            <w:tcW w:type="dxa" w:w="2249"/>
          </w:tcPr>
          <w:p>
            <w:pPr>
              <w:spacing w:after="0" w:line="240" w:lineRule="auto"/>
              <w:jc w:val="left"/>
            </w:pPr>
            <w:r/>
            <w:r>
              <w:rPr>
                <w:b w:val="0"/>
              </w:rPr>
              <w:t>58.725</w:t>
            </w:r>
          </w:p>
        </w:tc>
        <w:tc>
          <w:tcPr>
            <w:tcW w:type="dxa" w:w="2999"/>
          </w:tcPr>
          <w:p>
            <w:pPr>
              <w:spacing w:after="0" w:line="240" w:lineRule="auto"/>
              <w:jc w:val="left"/>
            </w:pPr>
            <w:r/>
            <w:r>
              <w:rPr>
                <w:b w:val="0"/>
              </w:rPr>
              <w:t>51.816–64.736</w:t>
            </w:r>
          </w:p>
        </w:tc>
      </w:tr>
      <w:tr>
        <w:tc>
          <w:tcPr>
            <w:tcW w:type="dxa" w:w="2624"/>
          </w:tcPr>
          <w:p>
            <w:pPr>
              <w:spacing w:after="0" w:line="240" w:lineRule="auto"/>
              <w:jc w:val="left"/>
            </w:pPr>
            <w:r/>
            <w:r>
              <w:rPr>
                <w:b w:val="0"/>
              </w:rPr>
              <w:t>Slovenia</w:t>
            </w:r>
          </w:p>
        </w:tc>
        <w:tc>
          <w:tcPr>
            <w:tcW w:type="dxa" w:w="1199"/>
          </w:tcPr>
          <w:p>
            <w:pPr>
              <w:spacing w:after="0" w:line="240" w:lineRule="auto"/>
              <w:jc w:val="left"/>
            </w:pPr>
            <w:r/>
            <w:r>
              <w:rPr>
                <w:b w:val="0"/>
              </w:rPr>
              <w:t>56</w:t>
            </w:r>
          </w:p>
        </w:tc>
        <w:tc>
          <w:tcPr>
            <w:tcW w:type="dxa" w:w="2249"/>
          </w:tcPr>
          <w:p>
            <w:pPr>
              <w:spacing w:after="0" w:line="240" w:lineRule="auto"/>
              <w:jc w:val="left"/>
            </w:pPr>
            <w:r/>
            <w:r>
              <w:rPr>
                <w:b w:val="0"/>
              </w:rPr>
              <w:t>58.007</w:t>
            </w:r>
          </w:p>
        </w:tc>
        <w:tc>
          <w:tcPr>
            <w:tcW w:type="dxa" w:w="2999"/>
          </w:tcPr>
          <w:p>
            <w:pPr>
              <w:spacing w:after="0" w:line="240" w:lineRule="auto"/>
              <w:jc w:val="left"/>
            </w:pPr>
            <w:r/>
            <w:r>
              <w:rPr>
                <w:b w:val="0"/>
              </w:rPr>
              <w:t>46.406–69.609</w:t>
            </w:r>
          </w:p>
        </w:tc>
      </w:tr>
      <w:tr>
        <w:tc>
          <w:tcPr>
            <w:tcW w:type="dxa" w:w="2624"/>
          </w:tcPr>
          <w:p>
            <w:pPr>
              <w:spacing w:after="0" w:line="240" w:lineRule="auto"/>
              <w:jc w:val="left"/>
            </w:pPr>
            <w:r/>
            <w:r>
              <w:rPr>
                <w:b w:val="0"/>
              </w:rPr>
              <w:t>Romania</w:t>
            </w:r>
          </w:p>
        </w:tc>
        <w:tc>
          <w:tcPr>
            <w:tcW w:type="dxa" w:w="1199"/>
          </w:tcPr>
          <w:p>
            <w:pPr>
              <w:spacing w:after="0" w:line="240" w:lineRule="auto"/>
              <w:jc w:val="left"/>
            </w:pPr>
            <w:r/>
            <w:r>
              <w:rPr>
                <w:b w:val="0"/>
              </w:rPr>
              <w:t>186</w:t>
            </w:r>
          </w:p>
        </w:tc>
        <w:tc>
          <w:tcPr>
            <w:tcW w:type="dxa" w:w="2249"/>
          </w:tcPr>
          <w:p>
            <w:pPr>
              <w:spacing w:after="0" w:line="240" w:lineRule="auto"/>
              <w:jc w:val="left"/>
            </w:pPr>
            <w:r/>
            <w:r>
              <w:rPr>
                <w:b w:val="0"/>
              </w:rPr>
              <w:t>57.437</w:t>
            </w:r>
          </w:p>
        </w:tc>
        <w:tc>
          <w:tcPr>
            <w:tcW w:type="dxa" w:w="2999"/>
          </w:tcPr>
          <w:p>
            <w:pPr>
              <w:spacing w:after="0" w:line="240" w:lineRule="auto"/>
              <w:jc w:val="left"/>
            </w:pPr>
            <w:r/>
            <w:r>
              <w:rPr>
                <w:b w:val="0"/>
              </w:rPr>
              <w:t>54.980–68.924</w:t>
            </w:r>
          </w:p>
        </w:tc>
      </w:tr>
      <w:tr>
        <w:tc>
          <w:tcPr>
            <w:tcW w:type="dxa" w:w="2624"/>
          </w:tcPr>
          <w:p>
            <w:pPr>
              <w:spacing w:after="0" w:line="240" w:lineRule="auto"/>
              <w:jc w:val="left"/>
            </w:pPr>
            <w:r/>
            <w:r>
              <w:rPr>
                <w:b w:val="0"/>
              </w:rPr>
              <w:t>Serbia</w:t>
            </w:r>
          </w:p>
        </w:tc>
        <w:tc>
          <w:tcPr>
            <w:tcW w:type="dxa" w:w="1199"/>
          </w:tcPr>
          <w:p>
            <w:pPr>
              <w:spacing w:after="0" w:line="240" w:lineRule="auto"/>
              <w:jc w:val="left"/>
            </w:pPr>
            <w:r/>
            <w:r>
              <w:rPr>
                <w:b w:val="0"/>
              </w:rPr>
              <w:t>91</w:t>
            </w:r>
          </w:p>
        </w:tc>
        <w:tc>
          <w:tcPr>
            <w:tcW w:type="dxa" w:w="2249"/>
          </w:tcPr>
          <w:p>
            <w:pPr>
              <w:spacing w:after="0" w:line="240" w:lineRule="auto"/>
              <w:jc w:val="left"/>
            </w:pPr>
            <w:r/>
            <w:r>
              <w:rPr>
                <w:b w:val="0"/>
              </w:rPr>
              <w:t>55.687</w:t>
            </w:r>
          </w:p>
        </w:tc>
        <w:tc>
          <w:tcPr>
            <w:tcW w:type="dxa" w:w="2999"/>
          </w:tcPr>
          <w:p>
            <w:pPr>
              <w:spacing w:after="0" w:line="240" w:lineRule="auto"/>
              <w:jc w:val="left"/>
            </w:pPr>
            <w:r/>
            <w:r>
              <w:rPr>
                <w:b w:val="0"/>
              </w:rPr>
              <w:t>41.707–69.306</w:t>
            </w:r>
          </w:p>
        </w:tc>
      </w:tr>
      <w:tr>
        <w:tc>
          <w:tcPr>
            <w:tcW w:type="dxa" w:w="2624"/>
          </w:tcPr>
          <w:p>
            <w:pPr>
              <w:spacing w:after="0" w:line="240" w:lineRule="auto"/>
              <w:jc w:val="left"/>
            </w:pPr>
            <w:r/>
            <w:r>
              <w:rPr>
                <w:b w:val="0"/>
              </w:rPr>
              <w:t>Georgia</w:t>
            </w:r>
          </w:p>
        </w:tc>
        <w:tc>
          <w:tcPr>
            <w:tcW w:type="dxa" w:w="1199"/>
          </w:tcPr>
          <w:p>
            <w:pPr>
              <w:spacing w:after="0" w:line="240" w:lineRule="auto"/>
              <w:jc w:val="left"/>
            </w:pPr>
            <w:r/>
            <w:r>
              <w:rPr>
                <w:b w:val="0"/>
              </w:rPr>
              <w:t>30</w:t>
            </w:r>
          </w:p>
        </w:tc>
        <w:tc>
          <w:tcPr>
            <w:tcW w:type="dxa" w:w="2249"/>
          </w:tcPr>
          <w:p>
            <w:pPr>
              <w:spacing w:after="0" w:line="240" w:lineRule="auto"/>
              <w:jc w:val="left"/>
            </w:pPr>
            <w:r/>
            <w:r>
              <w:rPr>
                <w:b w:val="0"/>
              </w:rPr>
              <w:t>55.676</w:t>
            </w:r>
          </w:p>
        </w:tc>
        <w:tc>
          <w:tcPr>
            <w:tcW w:type="dxa" w:w="2999"/>
          </w:tcPr>
          <w:p>
            <w:pPr>
              <w:spacing w:after="0" w:line="240" w:lineRule="auto"/>
              <w:jc w:val="left"/>
            </w:pPr>
            <w:r/>
            <w:r>
              <w:rPr>
                <w:b w:val="0"/>
              </w:rPr>
              <w:t>33.513–70.845</w:t>
            </w:r>
          </w:p>
        </w:tc>
      </w:tr>
      <w:tr>
        <w:tc>
          <w:tcPr>
            <w:tcW w:type="dxa" w:w="2624"/>
          </w:tcPr>
          <w:p>
            <w:pPr>
              <w:spacing w:after="0" w:line="240" w:lineRule="auto"/>
              <w:jc w:val="left"/>
            </w:pPr>
            <w:r/>
            <w:r>
              <w:rPr>
                <w:b w:val="0"/>
              </w:rPr>
              <w:t>Slovakia</w:t>
            </w:r>
          </w:p>
        </w:tc>
        <w:tc>
          <w:tcPr>
            <w:tcW w:type="dxa" w:w="1199"/>
          </w:tcPr>
          <w:p>
            <w:pPr>
              <w:spacing w:after="0" w:line="240" w:lineRule="auto"/>
              <w:jc w:val="left"/>
            </w:pPr>
            <w:r/>
            <w:r>
              <w:rPr>
                <w:b w:val="0"/>
              </w:rPr>
              <w:t>85</w:t>
            </w:r>
          </w:p>
        </w:tc>
        <w:tc>
          <w:tcPr>
            <w:tcW w:type="dxa" w:w="2249"/>
          </w:tcPr>
          <w:p>
            <w:pPr>
              <w:spacing w:after="0" w:line="240" w:lineRule="auto"/>
              <w:jc w:val="left"/>
            </w:pPr>
            <w:r/>
            <w:r>
              <w:rPr>
                <w:b w:val="0"/>
              </w:rPr>
              <w:t>54.527</w:t>
            </w:r>
          </w:p>
        </w:tc>
        <w:tc>
          <w:tcPr>
            <w:tcW w:type="dxa" w:w="2999"/>
          </w:tcPr>
          <w:p>
            <w:pPr>
              <w:spacing w:after="0" w:line="240" w:lineRule="auto"/>
              <w:jc w:val="left"/>
            </w:pPr>
            <w:r/>
            <w:r>
              <w:rPr>
                <w:b w:val="0"/>
              </w:rPr>
              <w:t>46.406–58.007</w:t>
            </w:r>
          </w:p>
        </w:tc>
      </w:tr>
      <w:tr>
        <w:tc>
          <w:tcPr>
            <w:tcW w:type="dxa" w:w="2624"/>
          </w:tcPr>
          <w:p>
            <w:pPr>
              <w:spacing w:after="0" w:line="240" w:lineRule="auto"/>
              <w:jc w:val="left"/>
            </w:pPr>
            <w:r/>
            <w:r>
              <w:rPr>
                <w:b w:val="0"/>
              </w:rPr>
              <w:t>Bulgaria</w:t>
            </w:r>
          </w:p>
        </w:tc>
        <w:tc>
          <w:tcPr>
            <w:tcW w:type="dxa" w:w="1199"/>
          </w:tcPr>
          <w:p>
            <w:pPr>
              <w:spacing w:after="0" w:line="240" w:lineRule="auto"/>
              <w:jc w:val="left"/>
            </w:pPr>
            <w:r/>
            <w:r>
              <w:rPr>
                <w:b w:val="0"/>
              </w:rPr>
              <w:t>134</w:t>
            </w:r>
          </w:p>
        </w:tc>
        <w:tc>
          <w:tcPr>
            <w:tcW w:type="dxa" w:w="2249"/>
          </w:tcPr>
          <w:p>
            <w:pPr>
              <w:spacing w:after="0" w:line="240" w:lineRule="auto"/>
              <w:jc w:val="left"/>
            </w:pPr>
            <w:r/>
            <w:r>
              <w:rPr>
                <w:b w:val="0"/>
              </w:rPr>
              <w:t>53.688</w:t>
            </w:r>
          </w:p>
        </w:tc>
        <w:tc>
          <w:tcPr>
            <w:tcW w:type="dxa" w:w="2999"/>
          </w:tcPr>
          <w:p>
            <w:pPr>
              <w:spacing w:after="0" w:line="240" w:lineRule="auto"/>
              <w:jc w:val="left"/>
            </w:pPr>
            <w:r/>
            <w:r>
              <w:rPr>
                <w:b w:val="0"/>
              </w:rPr>
              <w:t>46.406–59.307</w:t>
            </w:r>
          </w:p>
        </w:tc>
      </w:tr>
      <w:tr>
        <w:tc>
          <w:tcPr>
            <w:tcW w:type="dxa" w:w="2624"/>
          </w:tcPr>
          <w:p>
            <w:pPr>
              <w:spacing w:after="0" w:line="240" w:lineRule="auto"/>
              <w:jc w:val="left"/>
            </w:pPr>
            <w:r/>
            <w:r>
              <w:rPr>
                <w:b w:val="0"/>
              </w:rPr>
              <w:t>Croatia</w:t>
            </w:r>
          </w:p>
        </w:tc>
        <w:tc>
          <w:tcPr>
            <w:tcW w:type="dxa" w:w="1199"/>
          </w:tcPr>
          <w:p>
            <w:pPr>
              <w:spacing w:after="0" w:line="240" w:lineRule="auto"/>
              <w:jc w:val="left"/>
            </w:pPr>
            <w:r/>
            <w:r>
              <w:rPr>
                <w:b w:val="0"/>
              </w:rPr>
              <w:t>72</w:t>
            </w:r>
          </w:p>
        </w:tc>
        <w:tc>
          <w:tcPr>
            <w:tcW w:type="dxa" w:w="2249"/>
          </w:tcPr>
          <w:p>
            <w:pPr>
              <w:spacing w:after="0" w:line="240" w:lineRule="auto"/>
              <w:jc w:val="left"/>
            </w:pPr>
            <w:r/>
            <w:r>
              <w:rPr>
                <w:b w:val="0"/>
              </w:rPr>
              <w:t>52.207</w:t>
            </w:r>
          </w:p>
        </w:tc>
        <w:tc>
          <w:tcPr>
            <w:tcW w:type="dxa" w:w="2999"/>
          </w:tcPr>
          <w:p>
            <w:pPr>
              <w:spacing w:after="0" w:line="240" w:lineRule="auto"/>
              <w:jc w:val="left"/>
            </w:pPr>
            <w:r/>
            <w:r>
              <w:rPr>
                <w:b w:val="0"/>
              </w:rPr>
              <w:t>40.605–58.007</w:t>
            </w:r>
          </w:p>
        </w:tc>
      </w:tr>
      <w:tr>
        <w:tc>
          <w:tcPr>
            <w:tcW w:type="dxa" w:w="2624"/>
          </w:tcPr>
          <w:p>
            <w:pPr>
              <w:spacing w:after="0" w:line="240" w:lineRule="auto"/>
              <w:jc w:val="left"/>
            </w:pPr>
            <w:r/>
            <w:r>
              <w:rPr>
                <w:b w:val="0"/>
              </w:rPr>
              <w:t>Latvia</w:t>
            </w:r>
          </w:p>
        </w:tc>
        <w:tc>
          <w:tcPr>
            <w:tcW w:type="dxa" w:w="1199"/>
          </w:tcPr>
          <w:p>
            <w:pPr>
              <w:spacing w:after="0" w:line="240" w:lineRule="auto"/>
              <w:jc w:val="left"/>
            </w:pPr>
            <w:r/>
            <w:r>
              <w:rPr>
                <w:b w:val="0"/>
              </w:rPr>
              <w:t>36</w:t>
            </w:r>
          </w:p>
        </w:tc>
        <w:tc>
          <w:tcPr>
            <w:tcW w:type="dxa" w:w="2249"/>
          </w:tcPr>
          <w:p>
            <w:pPr>
              <w:spacing w:after="0" w:line="240" w:lineRule="auto"/>
              <w:jc w:val="left"/>
            </w:pPr>
            <w:r/>
            <w:r>
              <w:rPr>
                <w:b w:val="0"/>
              </w:rPr>
              <w:t>51.265</w:t>
            </w:r>
          </w:p>
        </w:tc>
        <w:tc>
          <w:tcPr>
            <w:tcW w:type="dxa" w:w="2999"/>
          </w:tcPr>
          <w:p>
            <w:pPr>
              <w:spacing w:after="0" w:line="240" w:lineRule="auto"/>
              <w:jc w:val="left"/>
            </w:pPr>
            <w:r/>
            <w:r>
              <w:rPr>
                <w:b w:val="0"/>
              </w:rPr>
              <w:t>46.406–65.548</w:t>
            </w:r>
          </w:p>
        </w:tc>
      </w:tr>
      <w:tr>
        <w:tc>
          <w:tcPr>
            <w:tcW w:type="dxa" w:w="2624"/>
          </w:tcPr>
          <w:p>
            <w:pPr>
              <w:spacing w:after="0" w:line="240" w:lineRule="auto"/>
              <w:jc w:val="left"/>
            </w:pPr>
            <w:r/>
            <w:r>
              <w:rPr>
                <w:b w:val="0"/>
              </w:rPr>
              <w:t>Italy</w:t>
            </w:r>
          </w:p>
        </w:tc>
        <w:tc>
          <w:tcPr>
            <w:tcW w:type="dxa" w:w="1199"/>
          </w:tcPr>
          <w:p>
            <w:pPr>
              <w:spacing w:after="0" w:line="240" w:lineRule="auto"/>
              <w:jc w:val="left"/>
            </w:pPr>
            <w:r/>
            <w:r>
              <w:rPr>
                <w:b w:val="0"/>
              </w:rPr>
              <w:t>475</w:t>
            </w:r>
          </w:p>
        </w:tc>
        <w:tc>
          <w:tcPr>
            <w:tcW w:type="dxa" w:w="2249"/>
          </w:tcPr>
          <w:p>
            <w:pPr>
              <w:spacing w:after="0" w:line="240" w:lineRule="auto"/>
              <w:jc w:val="left"/>
            </w:pPr>
            <w:r/>
            <w:r>
              <w:rPr>
                <w:b w:val="0"/>
              </w:rPr>
              <w:t>48.726</w:t>
            </w:r>
          </w:p>
        </w:tc>
        <w:tc>
          <w:tcPr>
            <w:tcW w:type="dxa" w:w="2999"/>
          </w:tcPr>
          <w:p>
            <w:pPr>
              <w:spacing w:after="0" w:line="240" w:lineRule="auto"/>
              <w:jc w:val="left"/>
            </w:pPr>
            <w:r/>
            <w:r>
              <w:rPr>
                <w:b w:val="0"/>
              </w:rPr>
              <w:t>46.406–52.207</w:t>
            </w:r>
          </w:p>
        </w:tc>
      </w:tr>
      <w:tr>
        <w:tc>
          <w:tcPr>
            <w:tcW w:type="dxa" w:w="2624"/>
          </w:tcPr>
          <w:p>
            <w:pPr>
              <w:spacing w:after="0" w:line="240" w:lineRule="auto"/>
              <w:jc w:val="left"/>
            </w:pPr>
            <w:r/>
            <w:r>
              <w:rPr>
                <w:b w:val="0"/>
              </w:rPr>
              <w:t>Hungary</w:t>
            </w:r>
          </w:p>
        </w:tc>
        <w:tc>
          <w:tcPr>
            <w:tcW w:type="dxa" w:w="1199"/>
          </w:tcPr>
          <w:p>
            <w:pPr>
              <w:spacing w:after="0" w:line="240" w:lineRule="auto"/>
              <w:jc w:val="left"/>
            </w:pPr>
            <w:r/>
            <w:r>
              <w:rPr>
                <w:b w:val="0"/>
              </w:rPr>
              <w:t>142</w:t>
            </w:r>
          </w:p>
        </w:tc>
        <w:tc>
          <w:tcPr>
            <w:tcW w:type="dxa" w:w="2249"/>
          </w:tcPr>
          <w:p>
            <w:pPr>
              <w:spacing w:after="0" w:line="240" w:lineRule="auto"/>
              <w:jc w:val="left"/>
            </w:pPr>
            <w:r/>
            <w:r>
              <w:rPr>
                <w:b w:val="0"/>
              </w:rPr>
              <w:t>48.002</w:t>
            </w:r>
          </w:p>
        </w:tc>
        <w:tc>
          <w:tcPr>
            <w:tcW w:type="dxa" w:w="2999"/>
          </w:tcPr>
          <w:p>
            <w:pPr>
              <w:spacing w:after="0" w:line="240" w:lineRule="auto"/>
              <w:jc w:val="left"/>
            </w:pPr>
            <w:r/>
            <w:r>
              <w:rPr>
                <w:b w:val="0"/>
              </w:rPr>
              <w:t>43.353–57.833</w:t>
            </w:r>
          </w:p>
        </w:tc>
      </w:tr>
      <w:tr>
        <w:tc>
          <w:tcPr>
            <w:tcW w:type="dxa" w:w="2624"/>
          </w:tcPr>
          <w:p>
            <w:pPr>
              <w:spacing w:after="0" w:line="240" w:lineRule="auto"/>
              <w:jc w:val="left"/>
            </w:pPr>
            <w:r/>
            <w:r>
              <w:rPr>
                <w:b w:val="0"/>
              </w:rPr>
              <w:t>Uruguay</w:t>
            </w:r>
          </w:p>
        </w:tc>
        <w:tc>
          <w:tcPr>
            <w:tcW w:type="dxa" w:w="1199"/>
          </w:tcPr>
          <w:p>
            <w:pPr>
              <w:spacing w:after="0" w:line="240" w:lineRule="auto"/>
              <w:jc w:val="left"/>
            </w:pPr>
            <w:r/>
            <w:r>
              <w:rPr>
                <w:b w:val="0"/>
              </w:rPr>
              <w:t>30</w:t>
            </w:r>
          </w:p>
        </w:tc>
        <w:tc>
          <w:tcPr>
            <w:tcW w:type="dxa" w:w="2249"/>
          </w:tcPr>
          <w:p>
            <w:pPr>
              <w:spacing w:after="0" w:line="240" w:lineRule="auto"/>
              <w:jc w:val="left"/>
            </w:pPr>
            <w:r/>
            <w:r>
              <w:rPr>
                <w:b w:val="0"/>
              </w:rPr>
              <w:t>46.871</w:t>
            </w:r>
          </w:p>
        </w:tc>
        <w:tc>
          <w:tcPr>
            <w:tcW w:type="dxa" w:w="2999"/>
          </w:tcPr>
          <w:p>
            <w:pPr>
              <w:spacing w:after="0" w:line="240" w:lineRule="auto"/>
              <w:jc w:val="left"/>
            </w:pPr>
            <w:r/>
            <w:r>
              <w:rPr>
                <w:b w:val="0"/>
              </w:rPr>
              <w:t>31.220–77.495</w:t>
            </w:r>
          </w:p>
        </w:tc>
      </w:tr>
      <w:tr>
        <w:tc>
          <w:tcPr>
            <w:tcW w:type="dxa" w:w="2624"/>
          </w:tcPr>
          <w:p>
            <w:pPr>
              <w:spacing w:after="0" w:line="240" w:lineRule="auto"/>
              <w:jc w:val="left"/>
            </w:pPr>
            <w:r/>
            <w:r>
              <w:rPr>
                <w:b w:val="0"/>
              </w:rPr>
              <w:t>South Africa</w:t>
            </w:r>
          </w:p>
        </w:tc>
        <w:tc>
          <w:tcPr>
            <w:tcW w:type="dxa" w:w="1199"/>
          </w:tcPr>
          <w:p>
            <w:pPr>
              <w:spacing w:after="0" w:line="240" w:lineRule="auto"/>
              <w:jc w:val="left"/>
            </w:pPr>
            <w:r/>
            <w:r>
              <w:rPr>
                <w:b w:val="0"/>
              </w:rPr>
              <w:t>150</w:t>
            </w:r>
          </w:p>
        </w:tc>
        <w:tc>
          <w:tcPr>
            <w:tcW w:type="dxa" w:w="2249"/>
          </w:tcPr>
          <w:p>
            <w:pPr>
              <w:spacing w:after="0" w:line="240" w:lineRule="auto"/>
              <w:jc w:val="left"/>
            </w:pPr>
            <w:r/>
            <w:r>
              <w:rPr>
                <w:b w:val="0"/>
              </w:rPr>
              <w:t>46.682</w:t>
            </w:r>
          </w:p>
        </w:tc>
        <w:tc>
          <w:tcPr>
            <w:tcW w:type="dxa" w:w="2999"/>
          </w:tcPr>
          <w:p>
            <w:pPr>
              <w:spacing w:after="0" w:line="240" w:lineRule="auto"/>
              <w:jc w:val="left"/>
            </w:pPr>
            <w:r/>
            <w:r>
              <w:rPr>
                <w:b w:val="0"/>
              </w:rPr>
              <w:t>39.465–56.379</w:t>
            </w:r>
          </w:p>
        </w:tc>
      </w:tr>
      <w:tr>
        <w:tc>
          <w:tcPr>
            <w:tcW w:type="dxa" w:w="2624"/>
          </w:tcPr>
          <w:p>
            <w:pPr>
              <w:spacing w:after="0" w:line="240" w:lineRule="auto"/>
              <w:jc w:val="left"/>
            </w:pPr>
            <w:r/>
            <w:r>
              <w:rPr>
                <w:b w:val="0"/>
              </w:rPr>
              <w:t>Greece</w:t>
            </w:r>
          </w:p>
        </w:tc>
        <w:tc>
          <w:tcPr>
            <w:tcW w:type="dxa" w:w="1199"/>
          </w:tcPr>
          <w:p>
            <w:pPr>
              <w:spacing w:after="0" w:line="240" w:lineRule="auto"/>
              <w:jc w:val="left"/>
            </w:pPr>
            <w:r/>
            <w:r>
              <w:rPr>
                <w:b w:val="0"/>
              </w:rPr>
              <w:t>149</w:t>
            </w:r>
          </w:p>
        </w:tc>
        <w:tc>
          <w:tcPr>
            <w:tcW w:type="dxa" w:w="2249"/>
          </w:tcPr>
          <w:p>
            <w:pPr>
              <w:spacing w:after="0" w:line="240" w:lineRule="auto"/>
              <w:jc w:val="left"/>
            </w:pPr>
            <w:r/>
            <w:r>
              <w:rPr>
                <w:b w:val="0"/>
              </w:rPr>
              <w:t>46.406</w:t>
            </w:r>
          </w:p>
        </w:tc>
        <w:tc>
          <w:tcPr>
            <w:tcW w:type="dxa" w:w="2999"/>
          </w:tcPr>
          <w:p>
            <w:pPr>
              <w:spacing w:after="0" w:line="240" w:lineRule="auto"/>
              <w:jc w:val="left"/>
            </w:pPr>
            <w:r/>
            <w:r>
              <w:rPr>
                <w:b w:val="0"/>
              </w:rPr>
              <w:t>39.445–52.207</w:t>
            </w:r>
          </w:p>
        </w:tc>
      </w:tr>
      <w:tr>
        <w:tc>
          <w:tcPr>
            <w:tcW w:type="dxa" w:w="2624"/>
          </w:tcPr>
          <w:p>
            <w:pPr>
              <w:spacing w:after="0" w:line="240" w:lineRule="auto"/>
              <w:jc w:val="left"/>
            </w:pPr>
            <w:r/>
            <w:r>
              <w:rPr>
                <w:b w:val="0"/>
              </w:rPr>
              <w:t>Thailand</w:t>
            </w:r>
          </w:p>
        </w:tc>
        <w:tc>
          <w:tcPr>
            <w:tcW w:type="dxa" w:w="1199"/>
          </w:tcPr>
          <w:p>
            <w:pPr>
              <w:spacing w:after="0" w:line="240" w:lineRule="auto"/>
              <w:jc w:val="left"/>
            </w:pPr>
            <w:r/>
            <w:r>
              <w:rPr>
                <w:b w:val="0"/>
              </w:rPr>
              <w:t>41</w:t>
            </w:r>
          </w:p>
        </w:tc>
        <w:tc>
          <w:tcPr>
            <w:tcW w:type="dxa" w:w="2249"/>
          </w:tcPr>
          <w:p>
            <w:pPr>
              <w:spacing w:after="0" w:line="240" w:lineRule="auto"/>
              <w:jc w:val="left"/>
            </w:pPr>
            <w:r/>
            <w:r>
              <w:rPr>
                <w:b w:val="0"/>
              </w:rPr>
              <w:t>45.000</w:t>
            </w:r>
          </w:p>
        </w:tc>
        <w:tc>
          <w:tcPr>
            <w:tcW w:type="dxa" w:w="2999"/>
          </w:tcPr>
          <w:p>
            <w:pPr>
              <w:spacing w:after="0" w:line="240" w:lineRule="auto"/>
              <w:jc w:val="left"/>
            </w:pPr>
            <w:r/>
            <w:r>
              <w:rPr>
                <w:b w:val="0"/>
              </w:rPr>
              <w:t>29.370–64.247</w:t>
            </w:r>
          </w:p>
        </w:tc>
      </w:tr>
      <w:tr>
        <w:tc>
          <w:tcPr>
            <w:tcW w:type="dxa" w:w="2624"/>
          </w:tcPr>
          <w:p>
            <w:pPr>
              <w:spacing w:after="0" w:line="240" w:lineRule="auto"/>
              <w:jc w:val="left"/>
            </w:pPr>
            <w:r/>
            <w:r>
              <w:rPr>
                <w:b w:val="0"/>
              </w:rPr>
              <w:t>Russia</w:t>
            </w:r>
          </w:p>
        </w:tc>
        <w:tc>
          <w:tcPr>
            <w:tcW w:type="dxa" w:w="1199"/>
          </w:tcPr>
          <w:p>
            <w:pPr>
              <w:spacing w:after="0" w:line="240" w:lineRule="auto"/>
              <w:jc w:val="left"/>
            </w:pPr>
            <w:r/>
            <w:r>
              <w:rPr>
                <w:b w:val="0"/>
              </w:rPr>
              <w:t>107</w:t>
            </w:r>
          </w:p>
        </w:tc>
        <w:tc>
          <w:tcPr>
            <w:tcW w:type="dxa" w:w="2249"/>
          </w:tcPr>
          <w:p>
            <w:pPr>
              <w:spacing w:after="0" w:line="240" w:lineRule="auto"/>
              <w:jc w:val="left"/>
            </w:pPr>
            <w:r/>
            <w:r>
              <w:rPr>
                <w:b w:val="0"/>
              </w:rPr>
              <w:t>44.096</w:t>
            </w:r>
          </w:p>
        </w:tc>
        <w:tc>
          <w:tcPr>
            <w:tcW w:type="dxa" w:w="2999"/>
          </w:tcPr>
          <w:p>
            <w:pPr>
              <w:spacing w:after="0" w:line="240" w:lineRule="auto"/>
              <w:jc w:val="left"/>
            </w:pPr>
            <w:r/>
            <w:r>
              <w:rPr>
                <w:b w:val="0"/>
              </w:rPr>
              <w:t>38.278–45.934</w:t>
            </w:r>
          </w:p>
        </w:tc>
      </w:tr>
      <w:tr>
        <w:tc>
          <w:tcPr>
            <w:tcW w:type="dxa" w:w="2624"/>
          </w:tcPr>
          <w:p>
            <w:pPr>
              <w:spacing w:after="0" w:line="240" w:lineRule="auto"/>
              <w:jc w:val="left"/>
            </w:pPr>
            <w:r/>
            <w:r>
              <w:rPr>
                <w:b w:val="0"/>
              </w:rPr>
              <w:t>Argentina</w:t>
            </w:r>
          </w:p>
        </w:tc>
        <w:tc>
          <w:tcPr>
            <w:tcW w:type="dxa" w:w="1199"/>
          </w:tcPr>
          <w:p>
            <w:pPr>
              <w:spacing w:after="0" w:line="240" w:lineRule="auto"/>
              <w:jc w:val="left"/>
            </w:pPr>
            <w:r/>
            <w:r>
              <w:rPr>
                <w:b w:val="0"/>
              </w:rPr>
              <w:t>124</w:t>
            </w:r>
          </w:p>
        </w:tc>
        <w:tc>
          <w:tcPr>
            <w:tcW w:type="dxa" w:w="2249"/>
          </w:tcPr>
          <w:p>
            <w:pPr>
              <w:spacing w:after="0" w:line="240" w:lineRule="auto"/>
              <w:jc w:val="left"/>
            </w:pPr>
            <w:r/>
            <w:r>
              <w:rPr>
                <w:b w:val="0"/>
              </w:rPr>
              <w:t>42.653</w:t>
            </w:r>
          </w:p>
        </w:tc>
        <w:tc>
          <w:tcPr>
            <w:tcW w:type="dxa" w:w="2999"/>
          </w:tcPr>
          <w:p>
            <w:pPr>
              <w:spacing w:after="0" w:line="240" w:lineRule="auto"/>
              <w:jc w:val="left"/>
            </w:pPr>
            <w:r/>
            <w:r>
              <w:rPr>
                <w:b w:val="0"/>
              </w:rPr>
              <w:t>39.056–50.000</w:t>
            </w:r>
          </w:p>
        </w:tc>
      </w:tr>
      <w:tr>
        <w:tc>
          <w:tcPr>
            <w:tcW w:type="dxa" w:w="2624"/>
          </w:tcPr>
          <w:p>
            <w:pPr>
              <w:spacing w:after="0" w:line="240" w:lineRule="auto"/>
              <w:jc w:val="left"/>
            </w:pPr>
            <w:r/>
            <w:r>
              <w:rPr>
                <w:b w:val="0"/>
              </w:rPr>
              <w:t>China</w:t>
            </w:r>
          </w:p>
        </w:tc>
        <w:tc>
          <w:tcPr>
            <w:tcW w:type="dxa" w:w="1199"/>
          </w:tcPr>
          <w:p>
            <w:pPr>
              <w:spacing w:after="0" w:line="240" w:lineRule="auto"/>
              <w:jc w:val="left"/>
            </w:pPr>
            <w:r/>
            <w:r>
              <w:rPr>
                <w:b w:val="0"/>
              </w:rPr>
              <w:t>93</w:t>
            </w:r>
          </w:p>
        </w:tc>
        <w:tc>
          <w:tcPr>
            <w:tcW w:type="dxa" w:w="2249"/>
          </w:tcPr>
          <w:p>
            <w:pPr>
              <w:spacing w:after="0" w:line="240" w:lineRule="auto"/>
              <w:jc w:val="left"/>
            </w:pPr>
            <w:r/>
            <w:r>
              <w:rPr>
                <w:b w:val="0"/>
              </w:rPr>
              <w:t>41.786</w:t>
            </w:r>
          </w:p>
        </w:tc>
        <w:tc>
          <w:tcPr>
            <w:tcW w:type="dxa" w:w="2999"/>
          </w:tcPr>
          <w:p>
            <w:pPr>
              <w:spacing w:after="0" w:line="240" w:lineRule="auto"/>
              <w:jc w:val="left"/>
            </w:pPr>
            <w:r/>
            <w:r>
              <w:rPr>
                <w:b w:val="0"/>
              </w:rPr>
              <w:t>33.428–55.714</w:t>
            </w:r>
          </w:p>
        </w:tc>
      </w:tr>
      <w:tr>
        <w:tc>
          <w:tcPr>
            <w:tcW w:type="dxa" w:w="2624"/>
          </w:tcPr>
          <w:p>
            <w:pPr>
              <w:spacing w:after="0" w:line="240" w:lineRule="auto"/>
              <w:jc w:val="left"/>
            </w:pPr>
            <w:r/>
            <w:r>
              <w:rPr>
                <w:b w:val="0"/>
              </w:rPr>
              <w:t>Taiwan</w:t>
            </w:r>
          </w:p>
        </w:tc>
        <w:tc>
          <w:tcPr>
            <w:tcW w:type="dxa" w:w="1199"/>
          </w:tcPr>
          <w:p>
            <w:pPr>
              <w:spacing w:after="0" w:line="240" w:lineRule="auto"/>
              <w:jc w:val="left"/>
            </w:pPr>
            <w:r/>
            <w:r>
              <w:rPr>
                <w:b w:val="0"/>
              </w:rPr>
              <w:t>58</w:t>
            </w:r>
          </w:p>
        </w:tc>
        <w:tc>
          <w:tcPr>
            <w:tcW w:type="dxa" w:w="2249"/>
          </w:tcPr>
          <w:p>
            <w:pPr>
              <w:spacing w:after="0" w:line="240" w:lineRule="auto"/>
              <w:jc w:val="left"/>
            </w:pPr>
            <w:r/>
            <w:r>
              <w:rPr>
                <w:b w:val="0"/>
              </w:rPr>
              <w:t>40.332</w:t>
            </w:r>
          </w:p>
        </w:tc>
        <w:tc>
          <w:tcPr>
            <w:tcW w:type="dxa" w:w="2999"/>
          </w:tcPr>
          <w:p>
            <w:pPr>
              <w:spacing w:after="0" w:line="240" w:lineRule="auto"/>
              <w:jc w:val="left"/>
            </w:pPr>
            <w:r/>
            <w:r>
              <w:rPr>
                <w:b w:val="0"/>
              </w:rPr>
              <w:t>33.886–47.036</w:t>
            </w:r>
          </w:p>
        </w:tc>
      </w:tr>
      <w:tr>
        <w:tc>
          <w:tcPr>
            <w:tcW w:type="dxa" w:w="2624"/>
          </w:tcPr>
          <w:p>
            <w:pPr>
              <w:spacing w:after="0" w:line="240" w:lineRule="auto"/>
              <w:jc w:val="left"/>
            </w:pPr>
            <w:r/>
            <w:r>
              <w:rPr>
                <w:b w:val="0"/>
              </w:rPr>
              <w:t>Colombia</w:t>
            </w:r>
          </w:p>
        </w:tc>
        <w:tc>
          <w:tcPr>
            <w:tcW w:type="dxa" w:w="1199"/>
          </w:tcPr>
          <w:p>
            <w:pPr>
              <w:spacing w:after="0" w:line="240" w:lineRule="auto"/>
              <w:jc w:val="left"/>
            </w:pPr>
            <w:r/>
            <w:r>
              <w:rPr>
                <w:b w:val="0"/>
              </w:rPr>
              <w:t>92</w:t>
            </w:r>
          </w:p>
        </w:tc>
        <w:tc>
          <w:tcPr>
            <w:tcW w:type="dxa" w:w="2249"/>
          </w:tcPr>
          <w:p>
            <w:pPr>
              <w:spacing w:after="0" w:line="240" w:lineRule="auto"/>
              <w:jc w:val="left"/>
            </w:pPr>
            <w:r/>
            <w:r>
              <w:rPr>
                <w:b w:val="0"/>
              </w:rPr>
              <w:t>35.969</w:t>
            </w:r>
          </w:p>
        </w:tc>
        <w:tc>
          <w:tcPr>
            <w:tcW w:type="dxa" w:w="2999"/>
          </w:tcPr>
          <w:p>
            <w:pPr>
              <w:spacing w:after="0" w:line="240" w:lineRule="auto"/>
              <w:jc w:val="left"/>
            </w:pPr>
            <w:r/>
            <w:r>
              <w:rPr>
                <w:b w:val="0"/>
              </w:rPr>
              <w:t>24.713–48.000</w:t>
            </w:r>
          </w:p>
        </w:tc>
      </w:tr>
      <w:tr>
        <w:tc>
          <w:tcPr>
            <w:tcW w:type="dxa" w:w="2624"/>
          </w:tcPr>
          <w:p>
            <w:pPr>
              <w:spacing w:after="0" w:line="240" w:lineRule="auto"/>
              <w:jc w:val="left"/>
            </w:pPr>
            <w:r/>
            <w:r>
              <w:rPr>
                <w:b w:val="0"/>
              </w:rPr>
              <w:t>Chile</w:t>
            </w:r>
          </w:p>
        </w:tc>
        <w:tc>
          <w:tcPr>
            <w:tcW w:type="dxa" w:w="1199"/>
          </w:tcPr>
          <w:p>
            <w:pPr>
              <w:spacing w:after="0" w:line="240" w:lineRule="auto"/>
              <w:jc w:val="left"/>
            </w:pPr>
            <w:r/>
            <w:r>
              <w:rPr>
                <w:b w:val="0"/>
              </w:rPr>
              <w:t>78</w:t>
            </w:r>
          </w:p>
        </w:tc>
        <w:tc>
          <w:tcPr>
            <w:tcW w:type="dxa" w:w="2249"/>
          </w:tcPr>
          <w:p>
            <w:pPr>
              <w:spacing w:after="0" w:line="240" w:lineRule="auto"/>
              <w:jc w:val="left"/>
            </w:pPr>
            <w:r/>
            <w:r>
              <w:rPr>
                <w:b w:val="0"/>
              </w:rPr>
              <w:t>34.995</w:t>
            </w:r>
          </w:p>
        </w:tc>
        <w:tc>
          <w:tcPr>
            <w:tcW w:type="dxa" w:w="2999"/>
          </w:tcPr>
          <w:p>
            <w:pPr>
              <w:spacing w:after="0" w:line="240" w:lineRule="auto"/>
              <w:jc w:val="left"/>
            </w:pPr>
            <w:r/>
            <w:r>
              <w:rPr>
                <w:b w:val="0"/>
              </w:rPr>
              <w:t>27.250–38.171</w:t>
            </w:r>
          </w:p>
        </w:tc>
      </w:tr>
      <w:tr>
        <w:tc>
          <w:tcPr>
            <w:tcW w:type="dxa" w:w="2624"/>
          </w:tcPr>
          <w:p>
            <w:pPr>
              <w:spacing w:after="0" w:line="240" w:lineRule="auto"/>
              <w:jc w:val="left"/>
            </w:pPr>
            <w:r/>
            <w:r>
              <w:rPr>
                <w:b w:val="0"/>
              </w:rPr>
              <w:t>Brazil</w:t>
            </w:r>
          </w:p>
        </w:tc>
        <w:tc>
          <w:tcPr>
            <w:tcW w:type="dxa" w:w="1199"/>
          </w:tcPr>
          <w:p>
            <w:pPr>
              <w:spacing w:after="0" w:line="240" w:lineRule="auto"/>
              <w:jc w:val="left"/>
            </w:pPr>
            <w:r/>
            <w:r>
              <w:rPr>
                <w:b w:val="0"/>
              </w:rPr>
              <w:t>520</w:t>
            </w:r>
          </w:p>
        </w:tc>
        <w:tc>
          <w:tcPr>
            <w:tcW w:type="dxa" w:w="2249"/>
          </w:tcPr>
          <w:p>
            <w:pPr>
              <w:spacing w:after="0" w:line="240" w:lineRule="auto"/>
              <w:jc w:val="left"/>
            </w:pPr>
            <w:r/>
            <w:r>
              <w:rPr>
                <w:b w:val="0"/>
              </w:rPr>
              <w:t>32.767</w:t>
            </w:r>
          </w:p>
        </w:tc>
        <w:tc>
          <w:tcPr>
            <w:tcW w:type="dxa" w:w="2999"/>
          </w:tcPr>
          <w:p>
            <w:pPr>
              <w:spacing w:after="0" w:line="240" w:lineRule="auto"/>
              <w:jc w:val="left"/>
            </w:pPr>
            <w:r/>
            <w:r>
              <w:rPr>
                <w:b w:val="0"/>
              </w:rPr>
              <w:t>27.306–35.553</w:t>
            </w:r>
          </w:p>
        </w:tc>
      </w:tr>
      <w:tr>
        <w:tc>
          <w:tcPr>
            <w:tcW w:type="dxa" w:w="2624"/>
          </w:tcPr>
          <w:p>
            <w:pPr>
              <w:spacing w:after="0" w:line="240" w:lineRule="auto"/>
              <w:jc w:val="left"/>
            </w:pPr>
            <w:r/>
            <w:r>
              <w:rPr>
                <w:b w:val="0"/>
              </w:rPr>
              <w:t>Ukraine</w:t>
            </w:r>
          </w:p>
        </w:tc>
        <w:tc>
          <w:tcPr>
            <w:tcW w:type="dxa" w:w="1199"/>
          </w:tcPr>
          <w:p>
            <w:pPr>
              <w:spacing w:after="0" w:line="240" w:lineRule="auto"/>
              <w:jc w:val="left"/>
            </w:pPr>
            <w:r/>
            <w:r>
              <w:rPr>
                <w:b w:val="0"/>
              </w:rPr>
              <w:t>546</w:t>
            </w:r>
          </w:p>
        </w:tc>
        <w:tc>
          <w:tcPr>
            <w:tcW w:type="dxa" w:w="2249"/>
          </w:tcPr>
          <w:p>
            <w:pPr>
              <w:spacing w:after="0" w:line="240" w:lineRule="auto"/>
              <w:jc w:val="left"/>
            </w:pPr>
            <w:r/>
            <w:r>
              <w:rPr>
                <w:b w:val="0"/>
              </w:rPr>
              <w:t>32.593</w:t>
            </w:r>
          </w:p>
        </w:tc>
        <w:tc>
          <w:tcPr>
            <w:tcW w:type="dxa" w:w="2999"/>
          </w:tcPr>
          <w:p>
            <w:pPr>
              <w:spacing w:after="0" w:line="240" w:lineRule="auto"/>
              <w:jc w:val="left"/>
            </w:pPr>
            <w:r/>
            <w:r>
              <w:rPr>
                <w:b w:val="0"/>
              </w:rPr>
              <w:t>28.759–37.255</w:t>
            </w:r>
          </w:p>
        </w:tc>
      </w:tr>
      <w:tr>
        <w:tc>
          <w:tcPr>
            <w:tcW w:type="dxa" w:w="2624"/>
          </w:tcPr>
          <w:p>
            <w:pPr>
              <w:spacing w:after="0" w:line="240" w:lineRule="auto"/>
              <w:jc w:val="left"/>
            </w:pPr>
            <w:r/>
            <w:r>
              <w:rPr>
                <w:b w:val="0"/>
              </w:rPr>
              <w:t>Mexico</w:t>
            </w:r>
          </w:p>
        </w:tc>
        <w:tc>
          <w:tcPr>
            <w:tcW w:type="dxa" w:w="1199"/>
          </w:tcPr>
          <w:p>
            <w:pPr>
              <w:spacing w:after="0" w:line="240" w:lineRule="auto"/>
              <w:jc w:val="left"/>
            </w:pPr>
            <w:r/>
            <w:r>
              <w:rPr>
                <w:b w:val="0"/>
              </w:rPr>
              <w:t>152</w:t>
            </w:r>
          </w:p>
        </w:tc>
        <w:tc>
          <w:tcPr>
            <w:tcW w:type="dxa" w:w="2249"/>
          </w:tcPr>
          <w:p>
            <w:pPr>
              <w:spacing w:after="0" w:line="240" w:lineRule="auto"/>
              <w:jc w:val="left"/>
            </w:pPr>
            <w:r/>
            <w:r>
              <w:rPr>
                <w:b w:val="0"/>
              </w:rPr>
              <w:t>31.583</w:t>
            </w:r>
          </w:p>
        </w:tc>
        <w:tc>
          <w:tcPr>
            <w:tcW w:type="dxa" w:w="2999"/>
          </w:tcPr>
          <w:p>
            <w:pPr>
              <w:spacing w:after="0" w:line="240" w:lineRule="auto"/>
              <w:jc w:val="left"/>
            </w:pPr>
            <w:r/>
            <w:r>
              <w:rPr>
                <w:b w:val="0"/>
              </w:rPr>
              <w:t>28.422–38.850</w:t>
            </w:r>
          </w:p>
        </w:tc>
      </w:tr>
      <w:tr>
        <w:tc>
          <w:tcPr>
            <w:tcW w:type="dxa" w:w="2624"/>
          </w:tcPr>
          <w:p>
            <w:pPr>
              <w:spacing w:after="0" w:line="240" w:lineRule="auto"/>
              <w:jc w:val="left"/>
            </w:pPr>
            <w:r/>
            <w:r>
              <w:rPr>
                <w:b w:val="0"/>
              </w:rPr>
              <w:t>Turkey</w:t>
            </w:r>
          </w:p>
        </w:tc>
        <w:tc>
          <w:tcPr>
            <w:tcW w:type="dxa" w:w="1199"/>
          </w:tcPr>
          <w:p>
            <w:pPr>
              <w:spacing w:after="0" w:line="240" w:lineRule="auto"/>
              <w:jc w:val="left"/>
            </w:pPr>
            <w:r/>
            <w:r>
              <w:rPr>
                <w:b w:val="0"/>
              </w:rPr>
              <w:t>153</w:t>
            </w:r>
          </w:p>
        </w:tc>
        <w:tc>
          <w:tcPr>
            <w:tcW w:type="dxa" w:w="2249"/>
          </w:tcPr>
          <w:p>
            <w:pPr>
              <w:spacing w:after="0" w:line="240" w:lineRule="auto"/>
              <w:jc w:val="left"/>
            </w:pPr>
            <w:r/>
            <w:r>
              <w:rPr>
                <w:b w:val="0"/>
              </w:rPr>
              <w:t>30.297</w:t>
            </w:r>
          </w:p>
        </w:tc>
        <w:tc>
          <w:tcPr>
            <w:tcW w:type="dxa" w:w="2999"/>
          </w:tcPr>
          <w:p>
            <w:pPr>
              <w:spacing w:after="0" w:line="240" w:lineRule="auto"/>
              <w:jc w:val="left"/>
            </w:pPr>
            <w:r/>
            <w:r>
              <w:rPr>
                <w:b w:val="0"/>
              </w:rPr>
              <w:t>27.224–40.447</w:t>
            </w:r>
          </w:p>
        </w:tc>
      </w:tr>
      <w:tr>
        <w:tc>
          <w:tcPr>
            <w:tcW w:type="dxa" w:w="2624"/>
          </w:tcPr>
          <w:p>
            <w:pPr>
              <w:spacing w:after="0" w:line="240" w:lineRule="auto"/>
              <w:jc w:val="left"/>
            </w:pPr>
            <w:r/>
            <w:r>
              <w:rPr>
                <w:b w:val="0"/>
              </w:rPr>
              <w:t>Iran</w:t>
            </w:r>
          </w:p>
        </w:tc>
        <w:tc>
          <w:tcPr>
            <w:tcW w:type="dxa" w:w="1199"/>
          </w:tcPr>
          <w:p>
            <w:pPr>
              <w:spacing w:after="0" w:line="240" w:lineRule="auto"/>
              <w:jc w:val="left"/>
            </w:pPr>
            <w:r/>
            <w:r>
              <w:rPr>
                <w:b w:val="0"/>
              </w:rPr>
              <w:t>63</w:t>
            </w:r>
          </w:p>
        </w:tc>
        <w:tc>
          <w:tcPr>
            <w:tcW w:type="dxa" w:w="2249"/>
          </w:tcPr>
          <w:p>
            <w:pPr>
              <w:spacing w:after="0" w:line="240" w:lineRule="auto"/>
              <w:jc w:val="left"/>
            </w:pPr>
            <w:r/>
            <w:r>
              <w:rPr>
                <w:b w:val="0"/>
              </w:rPr>
              <w:t>22.599</w:t>
            </w:r>
          </w:p>
        </w:tc>
        <w:tc>
          <w:tcPr>
            <w:tcW w:type="dxa" w:w="2999"/>
          </w:tcPr>
          <w:p>
            <w:pPr>
              <w:spacing w:after="0" w:line="240" w:lineRule="auto"/>
              <w:jc w:val="left"/>
            </w:pPr>
            <w:r/>
            <w:r>
              <w:rPr>
                <w:b w:val="0"/>
              </w:rPr>
              <w:t>11.869–50.000</w:t>
            </w:r>
          </w:p>
        </w:tc>
      </w:tr>
      <w:tr>
        <w:tc>
          <w:tcPr>
            <w:tcW w:type="dxa" w:w="2624"/>
          </w:tcPr>
          <w:p>
            <w:pPr>
              <w:spacing w:after="0" w:line="240" w:lineRule="auto"/>
              <w:jc w:val="left"/>
            </w:pPr>
            <w:r/>
            <w:r>
              <w:rPr>
                <w:b w:val="0"/>
              </w:rPr>
              <w:t>India</w:t>
            </w:r>
          </w:p>
        </w:tc>
        <w:tc>
          <w:tcPr>
            <w:tcW w:type="dxa" w:w="1199"/>
          </w:tcPr>
          <w:p>
            <w:pPr>
              <w:spacing w:after="0" w:line="240" w:lineRule="auto"/>
              <w:jc w:val="left"/>
            </w:pPr>
            <w:r/>
            <w:r>
              <w:rPr>
                <w:b w:val="0"/>
              </w:rPr>
              <w:t>912</w:t>
            </w:r>
          </w:p>
        </w:tc>
        <w:tc>
          <w:tcPr>
            <w:tcW w:type="dxa" w:w="2249"/>
          </w:tcPr>
          <w:p>
            <w:pPr>
              <w:spacing w:after="0" w:line="240" w:lineRule="auto"/>
              <w:jc w:val="left"/>
            </w:pPr>
            <w:r/>
            <w:r>
              <w:rPr>
                <w:b w:val="0"/>
              </w:rPr>
              <w:t>19.761</w:t>
            </w:r>
          </w:p>
        </w:tc>
        <w:tc>
          <w:tcPr>
            <w:tcW w:type="dxa" w:w="2999"/>
          </w:tcPr>
          <w:p>
            <w:pPr>
              <w:spacing w:after="0" w:line="240" w:lineRule="auto"/>
              <w:jc w:val="left"/>
            </w:pPr>
            <w:r/>
            <w:r>
              <w:rPr>
                <w:b w:val="0"/>
              </w:rPr>
              <w:t>17.436–20.923</w:t>
            </w:r>
          </w:p>
        </w:tc>
      </w:tr>
      <w:tr>
        <w:tc>
          <w:tcPr>
            <w:tcW w:type="dxa" w:w="2624"/>
          </w:tcPr>
          <w:p>
            <w:pPr>
              <w:spacing w:after="0" w:line="240" w:lineRule="auto"/>
              <w:jc w:val="left"/>
            </w:pPr>
            <w:r/>
            <w:r>
              <w:rPr>
                <w:b w:val="0"/>
              </w:rPr>
              <w:t>Malaysia</w:t>
            </w:r>
          </w:p>
        </w:tc>
        <w:tc>
          <w:tcPr>
            <w:tcW w:type="dxa" w:w="1199"/>
          </w:tcPr>
          <w:p>
            <w:pPr>
              <w:spacing w:after="0" w:line="240" w:lineRule="auto"/>
              <w:jc w:val="left"/>
            </w:pPr>
            <w:r/>
            <w:r>
              <w:rPr>
                <w:b w:val="0"/>
              </w:rPr>
              <w:t>40</w:t>
            </w:r>
          </w:p>
        </w:tc>
        <w:tc>
          <w:tcPr>
            <w:tcW w:type="dxa" w:w="2249"/>
          </w:tcPr>
          <w:p>
            <w:pPr>
              <w:spacing w:after="0" w:line="240" w:lineRule="auto"/>
              <w:jc w:val="left"/>
            </w:pPr>
            <w:r/>
            <w:r>
              <w:rPr>
                <w:b w:val="0"/>
              </w:rPr>
              <w:t>19.322</w:t>
            </w:r>
          </w:p>
        </w:tc>
        <w:tc>
          <w:tcPr>
            <w:tcW w:type="dxa" w:w="2999"/>
          </w:tcPr>
          <w:p>
            <w:pPr>
              <w:spacing w:after="0" w:line="240" w:lineRule="auto"/>
              <w:jc w:val="left"/>
            </w:pPr>
            <w:r/>
            <w:r>
              <w:rPr>
                <w:b w:val="0"/>
              </w:rPr>
              <w:t>14.138–28.275</w:t>
            </w:r>
          </w:p>
        </w:tc>
      </w:tr>
      <w:tr>
        <w:tc>
          <w:tcPr>
            <w:tcW w:type="dxa" w:w="2624"/>
          </w:tcPr>
          <w:p>
            <w:pPr>
              <w:spacing w:after="0" w:line="240" w:lineRule="auto"/>
              <w:jc w:val="left"/>
            </w:pPr>
            <w:r/>
            <w:r>
              <w:rPr>
                <w:b w:val="0"/>
              </w:rPr>
              <w:t>Philippines</w:t>
            </w:r>
          </w:p>
        </w:tc>
        <w:tc>
          <w:tcPr>
            <w:tcW w:type="dxa" w:w="1199"/>
          </w:tcPr>
          <w:p>
            <w:pPr>
              <w:spacing w:after="0" w:line="240" w:lineRule="auto"/>
              <w:jc w:val="left"/>
            </w:pPr>
            <w:r/>
            <w:r>
              <w:rPr>
                <w:b w:val="0"/>
              </w:rPr>
              <w:t>58</w:t>
            </w:r>
          </w:p>
        </w:tc>
        <w:tc>
          <w:tcPr>
            <w:tcW w:type="dxa" w:w="2249"/>
          </w:tcPr>
          <w:p>
            <w:pPr>
              <w:spacing w:after="0" w:line="240" w:lineRule="auto"/>
              <w:jc w:val="left"/>
            </w:pPr>
            <w:r/>
            <w:r>
              <w:rPr>
                <w:b w:val="0"/>
              </w:rPr>
              <w:t>17.726</w:t>
            </w:r>
          </w:p>
        </w:tc>
        <w:tc>
          <w:tcPr>
            <w:tcW w:type="dxa" w:w="2999"/>
          </w:tcPr>
          <w:p>
            <w:pPr>
              <w:spacing w:after="0" w:line="240" w:lineRule="auto"/>
              <w:jc w:val="left"/>
            </w:pPr>
            <w:r/>
            <w:r>
              <w:rPr>
                <w:b w:val="0"/>
              </w:rPr>
              <w:t>11.589–27.420</w:t>
            </w:r>
          </w:p>
        </w:tc>
      </w:tr>
      <w:tr>
        <w:tc>
          <w:tcPr>
            <w:tcW w:type="dxa" w:w="2624"/>
          </w:tcPr>
          <w:p>
            <w:pPr>
              <w:spacing w:after="0" w:line="240" w:lineRule="auto"/>
              <w:jc w:val="left"/>
            </w:pPr>
            <w:r/>
            <w:r>
              <w:rPr>
                <w:b w:val="0"/>
              </w:rPr>
              <w:t>Kenya</w:t>
            </w:r>
          </w:p>
        </w:tc>
        <w:tc>
          <w:tcPr>
            <w:tcW w:type="dxa" w:w="1199"/>
          </w:tcPr>
          <w:p>
            <w:pPr>
              <w:spacing w:after="0" w:line="240" w:lineRule="auto"/>
              <w:jc w:val="left"/>
            </w:pPr>
            <w:r/>
            <w:r>
              <w:rPr>
                <w:b w:val="0"/>
              </w:rPr>
              <w:t>44</w:t>
            </w:r>
          </w:p>
        </w:tc>
        <w:tc>
          <w:tcPr>
            <w:tcW w:type="dxa" w:w="2249"/>
          </w:tcPr>
          <w:p>
            <w:pPr>
              <w:spacing w:after="0" w:line="240" w:lineRule="auto"/>
              <w:jc w:val="left"/>
            </w:pPr>
            <w:r/>
            <w:r>
              <w:rPr>
                <w:b w:val="0"/>
              </w:rPr>
              <w:t>16.448</w:t>
            </w:r>
          </w:p>
        </w:tc>
        <w:tc>
          <w:tcPr>
            <w:tcW w:type="dxa" w:w="2999"/>
          </w:tcPr>
          <w:p>
            <w:pPr>
              <w:spacing w:after="0" w:line="240" w:lineRule="auto"/>
              <w:jc w:val="left"/>
            </w:pPr>
            <w:r/>
            <w:r>
              <w:rPr>
                <w:b w:val="0"/>
              </w:rPr>
              <w:t>8.205–31.734</w:t>
            </w:r>
          </w:p>
        </w:tc>
      </w:tr>
      <w:tr>
        <w:tc>
          <w:tcPr>
            <w:tcW w:type="dxa" w:w="2624"/>
          </w:tcPr>
          <w:p>
            <w:pPr>
              <w:spacing w:after="0" w:line="240" w:lineRule="auto"/>
              <w:jc w:val="left"/>
            </w:pPr>
            <w:r/>
            <w:r>
              <w:rPr>
                <w:b w:val="0"/>
              </w:rPr>
              <w:t>Sri Lanka</w:t>
            </w:r>
          </w:p>
        </w:tc>
        <w:tc>
          <w:tcPr>
            <w:tcW w:type="dxa" w:w="1199"/>
          </w:tcPr>
          <w:p>
            <w:pPr>
              <w:spacing w:after="0" w:line="240" w:lineRule="auto"/>
              <w:jc w:val="left"/>
            </w:pPr>
            <w:r/>
            <w:r>
              <w:rPr>
                <w:b w:val="0"/>
              </w:rPr>
              <w:t>44</w:t>
            </w:r>
          </w:p>
        </w:tc>
        <w:tc>
          <w:tcPr>
            <w:tcW w:type="dxa" w:w="2249"/>
          </w:tcPr>
          <w:p>
            <w:pPr>
              <w:spacing w:after="0" w:line="240" w:lineRule="auto"/>
              <w:jc w:val="left"/>
            </w:pPr>
            <w:r/>
            <w:r>
              <w:rPr>
                <w:b w:val="0"/>
              </w:rPr>
              <w:t>15.987</w:t>
            </w:r>
          </w:p>
        </w:tc>
        <w:tc>
          <w:tcPr>
            <w:tcW w:type="dxa" w:w="2999"/>
          </w:tcPr>
          <w:p>
            <w:pPr>
              <w:spacing w:after="0" w:line="240" w:lineRule="auto"/>
              <w:jc w:val="left"/>
            </w:pPr>
            <w:r/>
            <w:r>
              <w:rPr>
                <w:b w:val="0"/>
              </w:rPr>
              <w:t>9.992–23.980</w:t>
            </w:r>
          </w:p>
        </w:tc>
      </w:tr>
      <w:tr>
        <w:tc>
          <w:tcPr>
            <w:tcW w:type="dxa" w:w="2624"/>
          </w:tcPr>
          <w:p>
            <w:pPr>
              <w:spacing w:after="0" w:line="240" w:lineRule="auto"/>
              <w:jc w:val="left"/>
            </w:pPr>
            <w:r/>
            <w:r>
              <w:rPr>
                <w:b w:val="0"/>
              </w:rPr>
              <w:t>Vietnam</w:t>
            </w:r>
          </w:p>
        </w:tc>
        <w:tc>
          <w:tcPr>
            <w:tcW w:type="dxa" w:w="1199"/>
          </w:tcPr>
          <w:p>
            <w:pPr>
              <w:spacing w:after="0" w:line="240" w:lineRule="auto"/>
              <w:jc w:val="left"/>
            </w:pPr>
            <w:r/>
            <w:r>
              <w:rPr>
                <w:b w:val="0"/>
              </w:rPr>
              <w:t>31</w:t>
            </w:r>
          </w:p>
        </w:tc>
        <w:tc>
          <w:tcPr>
            <w:tcW w:type="dxa" w:w="2249"/>
          </w:tcPr>
          <w:p>
            <w:pPr>
              <w:spacing w:after="0" w:line="240" w:lineRule="auto"/>
              <w:jc w:val="left"/>
            </w:pPr>
            <w:r/>
            <w:r>
              <w:rPr>
                <w:b w:val="0"/>
              </w:rPr>
              <w:t>11.464</w:t>
            </w:r>
          </w:p>
        </w:tc>
        <w:tc>
          <w:tcPr>
            <w:tcW w:type="dxa" w:w="2999"/>
          </w:tcPr>
          <w:p>
            <w:pPr>
              <w:spacing w:after="0" w:line="240" w:lineRule="auto"/>
              <w:jc w:val="left"/>
            </w:pPr>
            <w:r/>
            <w:r>
              <w:rPr>
                <w:b w:val="0"/>
              </w:rPr>
              <w:t>9.553–21.049</w:t>
            </w:r>
          </w:p>
        </w:tc>
      </w:tr>
      <w:tr>
        <w:tc>
          <w:tcPr>
            <w:tcW w:type="dxa" w:w="2624"/>
          </w:tcPr>
          <w:p>
            <w:pPr>
              <w:spacing w:after="0" w:line="240" w:lineRule="auto"/>
              <w:jc w:val="left"/>
            </w:pPr>
            <w:r/>
            <w:r>
              <w:rPr>
                <w:b w:val="0"/>
              </w:rPr>
              <w:t>Egypt</w:t>
            </w:r>
          </w:p>
        </w:tc>
        <w:tc>
          <w:tcPr>
            <w:tcW w:type="dxa" w:w="1199"/>
          </w:tcPr>
          <w:p>
            <w:pPr>
              <w:spacing w:after="0" w:line="240" w:lineRule="auto"/>
              <w:jc w:val="left"/>
            </w:pPr>
            <w:r/>
            <w:r>
              <w:rPr>
                <w:b w:val="0"/>
              </w:rPr>
              <w:t>45</w:t>
            </w:r>
          </w:p>
        </w:tc>
        <w:tc>
          <w:tcPr>
            <w:tcW w:type="dxa" w:w="2249"/>
          </w:tcPr>
          <w:p>
            <w:pPr>
              <w:spacing w:after="0" w:line="240" w:lineRule="auto"/>
              <w:jc w:val="left"/>
            </w:pPr>
            <w:r/>
            <w:r>
              <w:rPr>
                <w:b w:val="0"/>
              </w:rPr>
              <w:t>9.586</w:t>
            </w:r>
          </w:p>
        </w:tc>
        <w:tc>
          <w:tcPr>
            <w:tcW w:type="dxa" w:w="2999"/>
          </w:tcPr>
          <w:p>
            <w:pPr>
              <w:spacing w:after="0" w:line="240" w:lineRule="auto"/>
              <w:jc w:val="left"/>
            </w:pPr>
            <w:r/>
            <w:r>
              <w:rPr>
                <w:b w:val="0"/>
              </w:rPr>
              <w:t>6.000–13.980</w:t>
            </w:r>
          </w:p>
        </w:tc>
      </w:tr>
      <w:tr>
        <w:tc>
          <w:tcPr>
            <w:tcW w:type="dxa" w:w="2624"/>
          </w:tcPr>
          <w:p>
            <w:pPr>
              <w:spacing w:after="0" w:line="240" w:lineRule="auto"/>
              <w:jc w:val="left"/>
            </w:pPr>
            <w:r/>
            <w:r>
              <w:rPr>
                <w:b w:val="0"/>
              </w:rPr>
              <w:t>Pakistan</w:t>
            </w:r>
          </w:p>
        </w:tc>
        <w:tc>
          <w:tcPr>
            <w:tcW w:type="dxa" w:w="1199"/>
          </w:tcPr>
          <w:p>
            <w:pPr>
              <w:spacing w:after="0" w:line="240" w:lineRule="auto"/>
              <w:jc w:val="left"/>
            </w:pPr>
            <w:r/>
            <w:r>
              <w:rPr>
                <w:b w:val="0"/>
              </w:rPr>
              <w:t>102</w:t>
            </w:r>
          </w:p>
        </w:tc>
        <w:tc>
          <w:tcPr>
            <w:tcW w:type="dxa" w:w="2249"/>
          </w:tcPr>
          <w:p>
            <w:pPr>
              <w:spacing w:after="0" w:line="240" w:lineRule="auto"/>
              <w:jc w:val="left"/>
            </w:pPr>
            <w:r/>
            <w:r>
              <w:rPr>
                <w:b w:val="0"/>
              </w:rPr>
              <w:t>8.779</w:t>
            </w:r>
          </w:p>
        </w:tc>
        <w:tc>
          <w:tcPr>
            <w:tcW w:type="dxa" w:w="2999"/>
          </w:tcPr>
          <w:p>
            <w:pPr>
              <w:spacing w:after="0" w:line="240" w:lineRule="auto"/>
              <w:jc w:val="left"/>
            </w:pPr>
            <w:r/>
            <w:r>
              <w:rPr>
                <w:b w:val="0"/>
              </w:rPr>
              <w:t>6.668–13.201</w:t>
            </w:r>
          </w:p>
        </w:tc>
      </w:tr>
      <w:tr>
        <w:tc>
          <w:tcPr>
            <w:tcW w:type="dxa" w:w="2624"/>
          </w:tcPr>
          <w:p>
            <w:pPr>
              <w:spacing w:after="0" w:line="240" w:lineRule="auto"/>
              <w:jc w:val="left"/>
            </w:pPr>
            <w:r/>
            <w:r>
              <w:rPr>
                <w:b w:val="0"/>
              </w:rPr>
              <w:t>Bangladesh</w:t>
            </w:r>
          </w:p>
        </w:tc>
        <w:tc>
          <w:tcPr>
            <w:tcW w:type="dxa" w:w="1199"/>
          </w:tcPr>
          <w:p>
            <w:pPr>
              <w:spacing w:after="0" w:line="240" w:lineRule="auto"/>
              <w:jc w:val="left"/>
            </w:pPr>
            <w:r/>
            <w:r>
              <w:rPr>
                <w:b w:val="0"/>
              </w:rPr>
              <w:t>90</w:t>
            </w:r>
          </w:p>
        </w:tc>
        <w:tc>
          <w:tcPr>
            <w:tcW w:type="dxa" w:w="2249"/>
          </w:tcPr>
          <w:p>
            <w:pPr>
              <w:spacing w:after="0" w:line="240" w:lineRule="auto"/>
              <w:jc w:val="left"/>
            </w:pPr>
            <w:r/>
            <w:r>
              <w:rPr>
                <w:b w:val="0"/>
              </w:rPr>
              <w:t>8.346</w:t>
            </w:r>
          </w:p>
        </w:tc>
        <w:tc>
          <w:tcPr>
            <w:tcW w:type="dxa" w:w="2999"/>
          </w:tcPr>
          <w:p>
            <w:pPr>
              <w:spacing w:after="0" w:line="240" w:lineRule="auto"/>
              <w:jc w:val="left"/>
            </w:pPr>
            <w:r/>
            <w:r>
              <w:rPr>
                <w:b w:val="0"/>
              </w:rPr>
              <w:t>7.754–10.309</w:t>
            </w:r>
          </w:p>
        </w:tc>
      </w:tr>
      <w:tr>
        <w:tc>
          <w:tcPr>
            <w:tcW w:type="dxa" w:w="2624"/>
          </w:tcPr>
          <w:p>
            <w:pPr>
              <w:spacing w:after="0" w:line="240" w:lineRule="auto"/>
              <w:jc w:val="left"/>
            </w:pPr>
            <w:r/>
            <w:r>
              <w:rPr>
                <w:b w:val="0"/>
              </w:rPr>
              <w:t>Indonesia</w:t>
            </w:r>
          </w:p>
        </w:tc>
        <w:tc>
          <w:tcPr>
            <w:tcW w:type="dxa" w:w="1199"/>
          </w:tcPr>
          <w:p>
            <w:pPr>
              <w:spacing w:after="0" w:line="240" w:lineRule="auto"/>
              <w:jc w:val="left"/>
            </w:pPr>
            <w:r/>
            <w:r>
              <w:rPr>
                <w:b w:val="0"/>
              </w:rPr>
              <w:t>57</w:t>
            </w:r>
          </w:p>
        </w:tc>
        <w:tc>
          <w:tcPr>
            <w:tcW w:type="dxa" w:w="2249"/>
          </w:tcPr>
          <w:p>
            <w:pPr>
              <w:spacing w:after="0" w:line="240" w:lineRule="auto"/>
              <w:jc w:val="left"/>
            </w:pPr>
            <w:r/>
            <w:r>
              <w:rPr>
                <w:b w:val="0"/>
              </w:rPr>
              <w:t>6.128</w:t>
            </w:r>
          </w:p>
        </w:tc>
        <w:tc>
          <w:tcPr>
            <w:tcW w:type="dxa" w:w="2999"/>
          </w:tcPr>
          <w:p>
            <w:pPr>
              <w:spacing w:after="0" w:line="240" w:lineRule="auto"/>
              <w:jc w:val="left"/>
            </w:pPr>
            <w:r/>
            <w:r>
              <w:rPr>
                <w:b w:val="0"/>
              </w:rPr>
              <w:t>5.148–9.192</w:t>
            </w:r>
          </w:p>
        </w:tc>
      </w:tr>
      <w:tr>
        <w:tc>
          <w:tcPr>
            <w:tcW w:type="dxa" w:w="2624"/>
          </w:tcPr>
          <w:p>
            <w:pPr>
              <w:spacing w:after="0" w:line="240" w:lineRule="auto"/>
              <w:jc w:val="left"/>
            </w:pPr>
            <w:r/>
            <w:r>
              <w:rPr>
                <w:b w:val="0"/>
              </w:rPr>
              <w:t>Nigeria</w:t>
            </w:r>
          </w:p>
        </w:tc>
        <w:tc>
          <w:tcPr>
            <w:tcW w:type="dxa" w:w="1199"/>
          </w:tcPr>
          <w:p>
            <w:pPr>
              <w:spacing w:after="0" w:line="240" w:lineRule="auto"/>
              <w:jc w:val="left"/>
            </w:pPr>
            <w:r/>
            <w:r>
              <w:rPr>
                <w:b w:val="0"/>
              </w:rPr>
              <w:t>45</w:t>
            </w:r>
          </w:p>
        </w:tc>
        <w:tc>
          <w:tcPr>
            <w:tcW w:type="dxa" w:w="2249"/>
          </w:tcPr>
          <w:p>
            <w:pPr>
              <w:spacing w:after="0" w:line="240" w:lineRule="auto"/>
              <w:jc w:val="left"/>
            </w:pPr>
            <w:r/>
            <w:r>
              <w:rPr>
                <w:b w:val="0"/>
              </w:rPr>
              <w:t>3.874</w:t>
            </w:r>
          </w:p>
        </w:tc>
        <w:tc>
          <w:tcPr>
            <w:tcW w:type="dxa" w:w="2999"/>
          </w:tcPr>
          <w:p>
            <w:pPr>
              <w:spacing w:after="0" w:line="240" w:lineRule="auto"/>
              <w:jc w:val="left"/>
            </w:pPr>
            <w:r/>
            <w:r>
              <w:rPr>
                <w:b w:val="0"/>
              </w:rPr>
              <w:t>3.000–7.748</w:t>
            </w:r>
          </w:p>
        </w:tc>
      </w:tr>
    </w:tbl>
    <w:p/>
    <w:p>
      <w:pPr>
        <w:pStyle w:val="Heading2"/>
        <w:pageBreakBefore w:val="0"/>
      </w:pPr>
      <w:r>
        <w:t>Phụ lục C. Hệ số hồi quy theo ngôn ngữ</w:t>
      </w:r>
    </w:p>
    <w:p>
      <w:r>
        <w:rPr>
          <w:i w:val="0"/>
        </w:rPr>
        <w:t>Bảng PL.3 liệt kê hệ số hồi quy của 15 ngôn ngữ (phần trăm chênh lệch lương so với người không dùng, đã kiểm soát nước và kinh nghiệm).</w:t>
      </w:r>
    </w:p>
    <w:p>
      <w:pPr>
        <w:keepNext/>
        <w:jc w:val="center"/>
      </w:pPr>
      <w:r>
        <w:rPr>
          <w:sz w:val="24"/>
        </w:rPr>
        <w:t>Bảng PL.3: Chênh lệch lương (%) đi cùng việc dùng ngôn ngữ, đã kiểm soát nước và kinh nghiệm.</w:t>
      </w:r>
    </w:p>
    <w:tbl>
      <w:tblPr>
        <w:tblStyle w:val="TableGrid"/>
        <w:tblW w:type="auto" w:w="0"/>
        <w:jc w:val="center"/>
        <w:tblLayout w:type="fixed"/>
        <w:tblLook w:firstColumn="1" w:firstRow="1" w:lastColumn="0" w:lastRow="0" w:noHBand="0" w:noVBand="1" w:val="04A0"/>
      </w:tblPr>
      <w:tblGrid>
        <w:gridCol w:w="2592"/>
        <w:gridCol w:w="2592"/>
        <w:gridCol w:w="3888"/>
      </w:tblGrid>
      <w:tr>
        <w:trPr>
          <w:tblHeader/>
        </w:trPr>
        <w:tc>
          <w:tcPr>
            <w:tcW w:type="dxa" w:w="2592"/>
          </w:tcPr>
          <w:p>
            <w:pPr>
              <w:spacing w:after="0" w:line="240" w:lineRule="auto"/>
              <w:jc w:val="center"/>
            </w:pPr>
            <w:r/>
            <w:r>
              <w:rPr>
                <w:b/>
              </w:rPr>
              <w:t>Ngôn ngữ</w:t>
            </w:r>
          </w:p>
        </w:tc>
        <w:tc>
          <w:tcPr>
            <w:tcW w:type="dxa" w:w="2592"/>
          </w:tcPr>
          <w:p>
            <w:pPr>
              <w:spacing w:after="0" w:line="240" w:lineRule="auto"/>
              <w:jc w:val="center"/>
            </w:pPr>
            <w:r/>
            <w:r>
              <w:rPr>
                <w:b/>
              </w:rPr>
              <w:t>Ước lượng</w:t>
            </w:r>
          </w:p>
        </w:tc>
        <w:tc>
          <w:tcPr>
            <w:tcW w:type="dxa" w:w="3888"/>
          </w:tcPr>
          <w:p>
            <w:pPr>
              <w:spacing w:after="0" w:line="240" w:lineRule="auto"/>
              <w:jc w:val="center"/>
            </w:pPr>
            <w:r/>
            <w:r>
              <w:rPr>
                <w:b/>
              </w:rPr>
              <w:t>Khoảng tin cậy 95%</w:t>
            </w:r>
          </w:p>
        </w:tc>
      </w:tr>
      <w:tr>
        <w:tc>
          <w:tcPr>
            <w:tcW w:type="dxa" w:w="2592"/>
          </w:tcPr>
          <w:p>
            <w:pPr>
              <w:spacing w:after="0" w:line="240" w:lineRule="auto"/>
              <w:jc w:val="left"/>
            </w:pPr>
            <w:r/>
            <w:r>
              <w:rPr>
                <w:b w:val="0"/>
              </w:rPr>
              <w:t>Go</w:t>
            </w:r>
          </w:p>
        </w:tc>
        <w:tc>
          <w:tcPr>
            <w:tcW w:type="dxa" w:w="2592"/>
          </w:tcPr>
          <w:p>
            <w:pPr>
              <w:spacing w:after="0" w:line="240" w:lineRule="auto"/>
              <w:jc w:val="left"/>
            </w:pPr>
            <w:r/>
            <w:r>
              <w:rPr>
                <w:b w:val="0"/>
              </w:rPr>
              <w:t>14,1%</w:t>
            </w:r>
          </w:p>
        </w:tc>
        <w:tc>
          <w:tcPr>
            <w:tcW w:type="dxa" w:w="3888"/>
          </w:tcPr>
          <w:p>
            <w:pPr>
              <w:spacing w:after="0" w:line="240" w:lineRule="auto"/>
              <w:jc w:val="left"/>
            </w:pPr>
            <w:r/>
            <w:r>
              <w:rPr>
                <w:b w:val="0"/>
              </w:rPr>
              <w:t>11,1% đến 17,3%</w:t>
            </w:r>
          </w:p>
        </w:tc>
      </w:tr>
      <w:tr>
        <w:tc>
          <w:tcPr>
            <w:tcW w:type="dxa" w:w="2592"/>
          </w:tcPr>
          <w:p>
            <w:pPr>
              <w:spacing w:after="0" w:line="240" w:lineRule="auto"/>
              <w:jc w:val="left"/>
            </w:pPr>
            <w:r/>
            <w:r>
              <w:rPr>
                <w:b w:val="0"/>
              </w:rPr>
              <w:t>TypeScript</w:t>
            </w:r>
          </w:p>
        </w:tc>
        <w:tc>
          <w:tcPr>
            <w:tcW w:type="dxa" w:w="2592"/>
          </w:tcPr>
          <w:p>
            <w:pPr>
              <w:spacing w:after="0" w:line="240" w:lineRule="auto"/>
              <w:jc w:val="left"/>
            </w:pPr>
            <w:r/>
            <w:r>
              <w:rPr>
                <w:b w:val="0"/>
              </w:rPr>
              <w:t>11,6%</w:t>
            </w:r>
          </w:p>
        </w:tc>
        <w:tc>
          <w:tcPr>
            <w:tcW w:type="dxa" w:w="3888"/>
          </w:tcPr>
          <w:p>
            <w:pPr>
              <w:spacing w:after="0" w:line="240" w:lineRule="auto"/>
              <w:jc w:val="left"/>
            </w:pPr>
            <w:r/>
            <w:r>
              <w:rPr>
                <w:b w:val="0"/>
              </w:rPr>
              <w:t>9,2% đến 14,1%</w:t>
            </w:r>
          </w:p>
        </w:tc>
      </w:tr>
      <w:tr>
        <w:tc>
          <w:tcPr>
            <w:tcW w:type="dxa" w:w="2592"/>
          </w:tcPr>
          <w:p>
            <w:pPr>
              <w:spacing w:after="0" w:line="240" w:lineRule="auto"/>
              <w:jc w:val="left"/>
            </w:pPr>
            <w:r/>
            <w:r>
              <w:rPr>
                <w:b w:val="0"/>
              </w:rPr>
              <w:t>Bash/Shell</w:t>
            </w:r>
          </w:p>
        </w:tc>
        <w:tc>
          <w:tcPr>
            <w:tcW w:type="dxa" w:w="2592"/>
          </w:tcPr>
          <w:p>
            <w:pPr>
              <w:spacing w:after="0" w:line="240" w:lineRule="auto"/>
              <w:jc w:val="left"/>
            </w:pPr>
            <w:r/>
            <w:r>
              <w:rPr>
                <w:b w:val="0"/>
              </w:rPr>
              <w:t>9,7%</w:t>
            </w:r>
          </w:p>
        </w:tc>
        <w:tc>
          <w:tcPr>
            <w:tcW w:type="dxa" w:w="3888"/>
          </w:tcPr>
          <w:p>
            <w:pPr>
              <w:spacing w:after="0" w:line="240" w:lineRule="auto"/>
              <w:jc w:val="left"/>
            </w:pPr>
            <w:r/>
            <w:r>
              <w:rPr>
                <w:b w:val="0"/>
              </w:rPr>
              <w:t>7,4% đến 12,0%</w:t>
            </w:r>
          </w:p>
        </w:tc>
      </w:tr>
      <w:tr>
        <w:tc>
          <w:tcPr>
            <w:tcW w:type="dxa" w:w="2592"/>
          </w:tcPr>
          <w:p>
            <w:pPr>
              <w:spacing w:after="0" w:line="240" w:lineRule="auto"/>
              <w:jc w:val="left"/>
            </w:pPr>
            <w:r/>
            <w:r>
              <w:rPr>
                <w:b w:val="0"/>
              </w:rPr>
              <w:t>Rust</w:t>
            </w:r>
          </w:p>
        </w:tc>
        <w:tc>
          <w:tcPr>
            <w:tcW w:type="dxa" w:w="2592"/>
          </w:tcPr>
          <w:p>
            <w:pPr>
              <w:spacing w:after="0" w:line="240" w:lineRule="auto"/>
              <w:jc w:val="left"/>
            </w:pPr>
            <w:r/>
            <w:r>
              <w:rPr>
                <w:b w:val="0"/>
              </w:rPr>
              <w:t>5,8%</w:t>
            </w:r>
          </w:p>
        </w:tc>
        <w:tc>
          <w:tcPr>
            <w:tcW w:type="dxa" w:w="3888"/>
          </w:tcPr>
          <w:p>
            <w:pPr>
              <w:spacing w:after="0" w:line="240" w:lineRule="auto"/>
              <w:jc w:val="left"/>
            </w:pPr>
            <w:r/>
            <w:r>
              <w:rPr>
                <w:b w:val="0"/>
              </w:rPr>
              <w:t>2,7% đến 9,0%</w:t>
            </w:r>
          </w:p>
        </w:tc>
      </w:tr>
      <w:tr>
        <w:tc>
          <w:tcPr>
            <w:tcW w:type="dxa" w:w="2592"/>
          </w:tcPr>
          <w:p>
            <w:pPr>
              <w:spacing w:after="0" w:line="240" w:lineRule="auto"/>
              <w:jc w:val="left"/>
            </w:pPr>
            <w:r/>
            <w:r>
              <w:rPr>
                <w:b w:val="0"/>
              </w:rPr>
              <w:t>Kotlin</w:t>
            </w:r>
          </w:p>
        </w:tc>
        <w:tc>
          <w:tcPr>
            <w:tcW w:type="dxa" w:w="2592"/>
          </w:tcPr>
          <w:p>
            <w:pPr>
              <w:spacing w:after="0" w:line="240" w:lineRule="auto"/>
              <w:jc w:val="left"/>
            </w:pPr>
            <w:r/>
            <w:r>
              <w:rPr>
                <w:b w:val="0"/>
              </w:rPr>
              <w:t>5,7%</w:t>
            </w:r>
          </w:p>
        </w:tc>
        <w:tc>
          <w:tcPr>
            <w:tcW w:type="dxa" w:w="3888"/>
          </w:tcPr>
          <w:p>
            <w:pPr>
              <w:spacing w:after="0" w:line="240" w:lineRule="auto"/>
              <w:jc w:val="left"/>
            </w:pPr>
            <w:r/>
            <w:r>
              <w:rPr>
                <w:b w:val="0"/>
              </w:rPr>
              <w:t>2,4% đến 9,3%</w:t>
            </w:r>
          </w:p>
        </w:tc>
      </w:tr>
      <w:tr>
        <w:tc>
          <w:tcPr>
            <w:tcW w:type="dxa" w:w="2592"/>
          </w:tcPr>
          <w:p>
            <w:pPr>
              <w:spacing w:after="0" w:line="240" w:lineRule="auto"/>
              <w:jc w:val="left"/>
            </w:pPr>
            <w:r/>
            <w:r>
              <w:rPr>
                <w:b w:val="0"/>
              </w:rPr>
              <w:t>Python</w:t>
            </w:r>
          </w:p>
        </w:tc>
        <w:tc>
          <w:tcPr>
            <w:tcW w:type="dxa" w:w="2592"/>
          </w:tcPr>
          <w:p>
            <w:pPr>
              <w:spacing w:after="0" w:line="240" w:lineRule="auto"/>
              <w:jc w:val="left"/>
            </w:pPr>
            <w:r/>
            <w:r>
              <w:rPr>
                <w:b w:val="0"/>
              </w:rPr>
              <w:t>4,8%</w:t>
            </w:r>
          </w:p>
        </w:tc>
        <w:tc>
          <w:tcPr>
            <w:tcW w:type="dxa" w:w="3888"/>
          </w:tcPr>
          <w:p>
            <w:pPr>
              <w:spacing w:after="0" w:line="240" w:lineRule="auto"/>
              <w:jc w:val="left"/>
            </w:pPr>
            <w:r/>
            <w:r>
              <w:rPr>
                <w:b w:val="0"/>
              </w:rPr>
              <w:t>2,6% đến 7,1%</w:t>
            </w:r>
          </w:p>
        </w:tc>
      </w:tr>
      <w:tr>
        <w:tc>
          <w:tcPr>
            <w:tcW w:type="dxa" w:w="2592"/>
          </w:tcPr>
          <w:p>
            <w:pPr>
              <w:spacing w:after="0" w:line="240" w:lineRule="auto"/>
              <w:jc w:val="left"/>
            </w:pPr>
            <w:r/>
            <w:r>
              <w:rPr>
                <w:b w:val="0"/>
              </w:rPr>
              <w:t>C++</w:t>
            </w:r>
          </w:p>
        </w:tc>
        <w:tc>
          <w:tcPr>
            <w:tcW w:type="dxa" w:w="2592"/>
          </w:tcPr>
          <w:p>
            <w:pPr>
              <w:spacing w:after="0" w:line="240" w:lineRule="auto"/>
              <w:jc w:val="left"/>
            </w:pPr>
            <w:r/>
            <w:r>
              <w:rPr>
                <w:b w:val="0"/>
              </w:rPr>
              <w:t>−0,3%</w:t>
            </w:r>
          </w:p>
        </w:tc>
        <w:tc>
          <w:tcPr>
            <w:tcW w:type="dxa" w:w="3888"/>
          </w:tcPr>
          <w:p>
            <w:pPr>
              <w:spacing w:after="0" w:line="240" w:lineRule="auto"/>
              <w:jc w:val="left"/>
            </w:pPr>
            <w:r/>
            <w:r>
              <w:rPr>
                <w:b w:val="0"/>
              </w:rPr>
              <w:t>−3,3% đến 2,8%</w:t>
            </w:r>
          </w:p>
        </w:tc>
      </w:tr>
      <w:tr>
        <w:tc>
          <w:tcPr>
            <w:tcW w:type="dxa" w:w="2592"/>
          </w:tcPr>
          <w:p>
            <w:pPr>
              <w:spacing w:after="0" w:line="240" w:lineRule="auto"/>
              <w:jc w:val="left"/>
            </w:pPr>
            <w:r/>
            <w:r>
              <w:rPr>
                <w:b w:val="0"/>
              </w:rPr>
              <w:t>Java</w:t>
            </w:r>
          </w:p>
        </w:tc>
        <w:tc>
          <w:tcPr>
            <w:tcW w:type="dxa" w:w="2592"/>
          </w:tcPr>
          <w:p>
            <w:pPr>
              <w:spacing w:after="0" w:line="240" w:lineRule="auto"/>
              <w:jc w:val="left"/>
            </w:pPr>
            <w:r/>
            <w:r>
              <w:rPr>
                <w:b w:val="0"/>
              </w:rPr>
              <w:t>−1,1%</w:t>
            </w:r>
          </w:p>
        </w:tc>
        <w:tc>
          <w:tcPr>
            <w:tcW w:type="dxa" w:w="3888"/>
          </w:tcPr>
          <w:p>
            <w:pPr>
              <w:spacing w:after="0" w:line="240" w:lineRule="auto"/>
              <w:jc w:val="left"/>
            </w:pPr>
            <w:r/>
            <w:r>
              <w:rPr>
                <w:b w:val="0"/>
              </w:rPr>
              <w:t>−3,4% đến 1,3%</w:t>
            </w:r>
          </w:p>
        </w:tc>
      </w:tr>
      <w:tr>
        <w:tc>
          <w:tcPr>
            <w:tcW w:type="dxa" w:w="2592"/>
          </w:tcPr>
          <w:p>
            <w:pPr>
              <w:spacing w:after="0" w:line="240" w:lineRule="auto"/>
              <w:jc w:val="left"/>
            </w:pPr>
            <w:r/>
            <w:r>
              <w:rPr>
                <w:b w:val="0"/>
              </w:rPr>
              <w:t>JavaScript</w:t>
            </w:r>
          </w:p>
        </w:tc>
        <w:tc>
          <w:tcPr>
            <w:tcW w:type="dxa" w:w="2592"/>
          </w:tcPr>
          <w:p>
            <w:pPr>
              <w:spacing w:after="0" w:line="240" w:lineRule="auto"/>
              <w:jc w:val="left"/>
            </w:pPr>
            <w:r/>
            <w:r>
              <w:rPr>
                <w:b w:val="0"/>
              </w:rPr>
              <w:t>−1,9%</w:t>
            </w:r>
          </w:p>
        </w:tc>
        <w:tc>
          <w:tcPr>
            <w:tcW w:type="dxa" w:w="3888"/>
          </w:tcPr>
          <w:p>
            <w:pPr>
              <w:spacing w:after="0" w:line="240" w:lineRule="auto"/>
              <w:jc w:val="left"/>
            </w:pPr>
            <w:r/>
            <w:r>
              <w:rPr>
                <w:b w:val="0"/>
              </w:rPr>
              <w:t>−4,6% đến 0,8%</w:t>
            </w:r>
          </w:p>
        </w:tc>
      </w:tr>
      <w:tr>
        <w:tc>
          <w:tcPr>
            <w:tcW w:type="dxa" w:w="2592"/>
          </w:tcPr>
          <w:p>
            <w:pPr>
              <w:spacing w:after="0" w:line="240" w:lineRule="auto"/>
              <w:jc w:val="left"/>
            </w:pPr>
            <w:r/>
            <w:r>
              <w:rPr>
                <w:b w:val="0"/>
              </w:rPr>
              <w:t>SQL</w:t>
            </w:r>
          </w:p>
        </w:tc>
        <w:tc>
          <w:tcPr>
            <w:tcW w:type="dxa" w:w="2592"/>
          </w:tcPr>
          <w:p>
            <w:pPr>
              <w:spacing w:after="0" w:line="240" w:lineRule="auto"/>
              <w:jc w:val="left"/>
            </w:pPr>
            <w:r/>
            <w:r>
              <w:rPr>
                <w:b w:val="0"/>
              </w:rPr>
              <w:t>−2,9%</w:t>
            </w:r>
          </w:p>
        </w:tc>
        <w:tc>
          <w:tcPr>
            <w:tcW w:type="dxa" w:w="3888"/>
          </w:tcPr>
          <w:p>
            <w:pPr>
              <w:spacing w:after="0" w:line="240" w:lineRule="auto"/>
              <w:jc w:val="left"/>
            </w:pPr>
            <w:r/>
            <w:r>
              <w:rPr>
                <w:b w:val="0"/>
              </w:rPr>
              <w:t>−5,1% đến −0,7%</w:t>
            </w:r>
          </w:p>
        </w:tc>
      </w:tr>
      <w:tr>
        <w:tc>
          <w:tcPr>
            <w:tcW w:type="dxa" w:w="2592"/>
          </w:tcPr>
          <w:p>
            <w:pPr>
              <w:spacing w:after="0" w:line="240" w:lineRule="auto"/>
              <w:jc w:val="left"/>
            </w:pPr>
            <w:r/>
            <w:r>
              <w:rPr>
                <w:b w:val="0"/>
              </w:rPr>
              <w:t>PowerShell</w:t>
            </w:r>
          </w:p>
        </w:tc>
        <w:tc>
          <w:tcPr>
            <w:tcW w:type="dxa" w:w="2592"/>
          </w:tcPr>
          <w:p>
            <w:pPr>
              <w:spacing w:after="0" w:line="240" w:lineRule="auto"/>
              <w:jc w:val="left"/>
            </w:pPr>
            <w:r/>
            <w:r>
              <w:rPr>
                <w:b w:val="0"/>
              </w:rPr>
              <w:t>−3,9%</w:t>
            </w:r>
          </w:p>
        </w:tc>
        <w:tc>
          <w:tcPr>
            <w:tcW w:type="dxa" w:w="3888"/>
          </w:tcPr>
          <w:p>
            <w:pPr>
              <w:spacing w:after="0" w:line="240" w:lineRule="auto"/>
              <w:jc w:val="left"/>
            </w:pPr>
            <w:r/>
            <w:r>
              <w:rPr>
                <w:b w:val="0"/>
              </w:rPr>
              <w:t>−6,1% đến −1,6%</w:t>
            </w:r>
          </w:p>
        </w:tc>
      </w:tr>
      <w:tr>
        <w:tc>
          <w:tcPr>
            <w:tcW w:type="dxa" w:w="2592"/>
          </w:tcPr>
          <w:p>
            <w:pPr>
              <w:spacing w:after="0" w:line="240" w:lineRule="auto"/>
              <w:jc w:val="left"/>
            </w:pPr>
            <w:r/>
            <w:r>
              <w:rPr>
                <w:b w:val="0"/>
              </w:rPr>
              <w:t>C#</w:t>
            </w:r>
          </w:p>
        </w:tc>
        <w:tc>
          <w:tcPr>
            <w:tcW w:type="dxa" w:w="2592"/>
          </w:tcPr>
          <w:p>
            <w:pPr>
              <w:spacing w:after="0" w:line="240" w:lineRule="auto"/>
              <w:jc w:val="left"/>
            </w:pPr>
            <w:r/>
            <w:r>
              <w:rPr>
                <w:b w:val="0"/>
              </w:rPr>
              <w:t>−7,7%</w:t>
            </w:r>
          </w:p>
        </w:tc>
        <w:tc>
          <w:tcPr>
            <w:tcW w:type="dxa" w:w="3888"/>
          </w:tcPr>
          <w:p>
            <w:pPr>
              <w:spacing w:after="0" w:line="240" w:lineRule="auto"/>
              <w:jc w:val="left"/>
            </w:pPr>
            <w:r/>
            <w:r>
              <w:rPr>
                <w:b w:val="0"/>
              </w:rPr>
              <w:t>−9,9% đến −5,5%</w:t>
            </w:r>
          </w:p>
        </w:tc>
      </w:tr>
      <w:tr>
        <w:tc>
          <w:tcPr>
            <w:tcW w:type="dxa" w:w="2592"/>
          </w:tcPr>
          <w:p>
            <w:pPr>
              <w:spacing w:after="0" w:line="240" w:lineRule="auto"/>
              <w:jc w:val="left"/>
            </w:pPr>
            <w:r/>
            <w:r>
              <w:rPr>
                <w:b w:val="0"/>
              </w:rPr>
              <w:t>HTML/CSS</w:t>
            </w:r>
          </w:p>
        </w:tc>
        <w:tc>
          <w:tcPr>
            <w:tcW w:type="dxa" w:w="2592"/>
          </w:tcPr>
          <w:p>
            <w:pPr>
              <w:spacing w:after="0" w:line="240" w:lineRule="auto"/>
              <w:jc w:val="left"/>
            </w:pPr>
            <w:r/>
            <w:r>
              <w:rPr>
                <w:b w:val="0"/>
              </w:rPr>
              <w:t>−9,8%</w:t>
            </w:r>
          </w:p>
        </w:tc>
        <w:tc>
          <w:tcPr>
            <w:tcW w:type="dxa" w:w="3888"/>
          </w:tcPr>
          <w:p>
            <w:pPr>
              <w:spacing w:after="0" w:line="240" w:lineRule="auto"/>
              <w:jc w:val="left"/>
            </w:pPr>
            <w:r/>
            <w:r>
              <w:rPr>
                <w:b w:val="0"/>
              </w:rPr>
              <w:t>−12,1% đến −7,5%</w:t>
            </w:r>
          </w:p>
        </w:tc>
      </w:tr>
      <w:tr>
        <w:tc>
          <w:tcPr>
            <w:tcW w:type="dxa" w:w="2592"/>
          </w:tcPr>
          <w:p>
            <w:pPr>
              <w:spacing w:after="0" w:line="240" w:lineRule="auto"/>
              <w:jc w:val="left"/>
            </w:pPr>
            <w:r/>
            <w:r>
              <w:rPr>
                <w:b w:val="0"/>
              </w:rPr>
              <w:t>C</w:t>
            </w:r>
          </w:p>
        </w:tc>
        <w:tc>
          <w:tcPr>
            <w:tcW w:type="dxa" w:w="2592"/>
          </w:tcPr>
          <w:p>
            <w:pPr>
              <w:spacing w:after="0" w:line="240" w:lineRule="auto"/>
              <w:jc w:val="left"/>
            </w:pPr>
            <w:r/>
            <w:r>
              <w:rPr>
                <w:b w:val="0"/>
              </w:rPr>
              <w:t>−9,9%</w:t>
            </w:r>
          </w:p>
        </w:tc>
        <w:tc>
          <w:tcPr>
            <w:tcW w:type="dxa" w:w="3888"/>
          </w:tcPr>
          <w:p>
            <w:pPr>
              <w:spacing w:after="0" w:line="240" w:lineRule="auto"/>
              <w:jc w:val="left"/>
            </w:pPr>
            <w:r/>
            <w:r>
              <w:rPr>
                <w:b w:val="0"/>
              </w:rPr>
              <w:t>−12,8% đến −6,8%</w:t>
            </w:r>
          </w:p>
        </w:tc>
      </w:tr>
      <w:tr>
        <w:tc>
          <w:tcPr>
            <w:tcW w:type="dxa" w:w="2592"/>
          </w:tcPr>
          <w:p>
            <w:pPr>
              <w:spacing w:after="0" w:line="240" w:lineRule="auto"/>
              <w:jc w:val="left"/>
            </w:pPr>
            <w:r/>
            <w:r>
              <w:rPr>
                <w:b w:val="0"/>
              </w:rPr>
              <w:t>PHP</w:t>
            </w:r>
          </w:p>
        </w:tc>
        <w:tc>
          <w:tcPr>
            <w:tcW w:type="dxa" w:w="2592"/>
          </w:tcPr>
          <w:p>
            <w:pPr>
              <w:spacing w:after="0" w:line="240" w:lineRule="auto"/>
              <w:jc w:val="left"/>
            </w:pPr>
            <w:r/>
            <w:r>
              <w:rPr>
                <w:b w:val="0"/>
              </w:rPr>
              <w:t>−20,6%</w:t>
            </w:r>
          </w:p>
        </w:tc>
        <w:tc>
          <w:tcPr>
            <w:tcW w:type="dxa" w:w="3888"/>
          </w:tcPr>
          <w:p>
            <w:pPr>
              <w:spacing w:after="0" w:line="240" w:lineRule="auto"/>
              <w:jc w:val="left"/>
            </w:pPr>
            <w:r/>
            <w:r>
              <w:rPr>
                <w:b w:val="0"/>
              </w:rPr>
              <w:t>−22,9% đến −18,3%</w:t>
            </w:r>
          </w:p>
        </w:tc>
      </w:tr>
    </w:tbl>
    <w:p/>
    <w:p>
      <w:pPr>
        <w:pStyle w:val="Heading2"/>
        <w:pageBreakBefore w:val="0"/>
      </w:pPr>
      <w:r>
        <w:t>Phụ lục D. Từ khóa trong câu trả lời về kỹ năng</w:t>
      </w:r>
    </w:p>
    <w:p>
      <w:r>
        <w:rPr>
          <w:i w:val="0"/>
        </w:rPr>
        <w:t>Bảng PL.4 liệt kê 30 từ khóa xuất hiện nhiều nhất trong câu trả lời về kỹ năng.</w:t>
      </w:r>
    </w:p>
    <w:p>
      <w:pPr>
        <w:keepNext/>
        <w:jc w:val="center"/>
      </w:pPr>
      <w:r>
        <w:rPr>
          <w:sz w:val="24"/>
        </w:rPr>
        <w:t>Bảng PL.4: 30 từ khóa xuất hiện nhiều nhất.</w:t>
      </w:r>
    </w:p>
    <w:tbl>
      <w:tblPr>
        <w:tblStyle w:val="TableGrid"/>
        <w:tblW w:type="auto" w:w="0"/>
        <w:jc w:val="center"/>
        <w:tblLayout w:type="fixed"/>
        <w:tblLook w:firstColumn="1" w:firstRow="1" w:lastColumn="0" w:lastRow="0" w:noHBand="0" w:noVBand="1" w:val="04A0"/>
      </w:tblPr>
      <w:tblGrid>
        <w:gridCol w:w="1233"/>
        <w:gridCol w:w="3082"/>
        <w:gridCol w:w="2642"/>
        <w:gridCol w:w="2114"/>
      </w:tblGrid>
      <w:tr>
        <w:trPr>
          <w:tblHeader/>
        </w:trPr>
        <w:tc>
          <w:tcPr>
            <w:tcW w:type="dxa" w:w="1233"/>
          </w:tcPr>
          <w:p>
            <w:pPr>
              <w:spacing w:after="0" w:line="240" w:lineRule="auto"/>
              <w:jc w:val="center"/>
            </w:pPr>
            <w:r/>
            <w:r>
              <w:rPr>
                <w:b/>
              </w:rPr>
              <w:t>Hạng</w:t>
            </w:r>
          </w:p>
        </w:tc>
        <w:tc>
          <w:tcPr>
            <w:tcW w:type="dxa" w:w="3082"/>
          </w:tcPr>
          <w:p>
            <w:pPr>
              <w:spacing w:after="0" w:line="240" w:lineRule="auto"/>
              <w:jc w:val="center"/>
            </w:pPr>
            <w:r/>
            <w:r>
              <w:rPr>
                <w:b/>
              </w:rPr>
              <w:t>Từ khóa</w:t>
            </w:r>
          </w:p>
        </w:tc>
        <w:tc>
          <w:tcPr>
            <w:tcW w:type="dxa" w:w="2642"/>
          </w:tcPr>
          <w:p>
            <w:pPr>
              <w:spacing w:after="0" w:line="240" w:lineRule="auto"/>
              <w:jc w:val="center"/>
            </w:pPr>
            <w:r/>
            <w:r>
              <w:rPr>
                <w:b/>
              </w:rPr>
              <w:t>Số câu trả lời</w:t>
            </w:r>
          </w:p>
        </w:tc>
        <w:tc>
          <w:tcPr>
            <w:tcW w:type="dxa" w:w="2114"/>
          </w:tcPr>
          <w:p>
            <w:pPr>
              <w:spacing w:after="0" w:line="240" w:lineRule="auto"/>
              <w:jc w:val="center"/>
            </w:pPr>
            <w:r/>
            <w:r>
              <w:rPr>
                <w:b/>
              </w:rPr>
              <w:t>Tỷ lệ</w:t>
            </w:r>
          </w:p>
        </w:tc>
      </w:tr>
      <w:tr>
        <w:tc>
          <w:tcPr>
            <w:tcW w:type="dxa" w:w="1233"/>
          </w:tcPr>
          <w:p>
            <w:pPr>
              <w:spacing w:after="0" w:line="240" w:lineRule="auto"/>
              <w:jc w:val="left"/>
            </w:pPr>
            <w:r/>
            <w:r>
              <w:rPr>
                <w:b w:val="0"/>
              </w:rPr>
              <w:t>1</w:t>
            </w:r>
          </w:p>
        </w:tc>
        <w:tc>
          <w:tcPr>
            <w:tcW w:type="dxa" w:w="3082"/>
          </w:tcPr>
          <w:p>
            <w:pPr>
              <w:spacing w:after="0" w:line="240" w:lineRule="auto"/>
              <w:jc w:val="left"/>
            </w:pPr>
            <w:r/>
            <w:r>
              <w:rPr>
                <w:b w:val="0"/>
              </w:rPr>
              <w:t>ai</w:t>
            </w:r>
          </w:p>
        </w:tc>
        <w:tc>
          <w:tcPr>
            <w:tcW w:type="dxa" w:w="2642"/>
          </w:tcPr>
          <w:p>
            <w:pPr>
              <w:spacing w:after="0" w:line="240" w:lineRule="auto"/>
              <w:jc w:val="left"/>
            </w:pPr>
            <w:r/>
            <w:r>
              <w:rPr>
                <w:b w:val="0"/>
              </w:rPr>
              <w:t>4.721</w:t>
            </w:r>
          </w:p>
        </w:tc>
        <w:tc>
          <w:tcPr>
            <w:tcW w:type="dxa" w:w="2114"/>
          </w:tcPr>
          <w:p>
            <w:pPr>
              <w:spacing w:after="0" w:line="240" w:lineRule="auto"/>
              <w:jc w:val="left"/>
            </w:pPr>
            <w:r/>
            <w:r>
              <w:rPr>
                <w:b w:val="0"/>
              </w:rPr>
              <w:t>20,9%</w:t>
            </w:r>
          </w:p>
        </w:tc>
      </w:tr>
      <w:tr>
        <w:tc>
          <w:tcPr>
            <w:tcW w:type="dxa" w:w="1233"/>
          </w:tcPr>
          <w:p>
            <w:pPr>
              <w:spacing w:after="0" w:line="240" w:lineRule="auto"/>
              <w:jc w:val="left"/>
            </w:pPr>
            <w:r/>
            <w:r>
              <w:rPr>
                <w:b w:val="0"/>
              </w:rPr>
              <w:t>2</w:t>
            </w:r>
          </w:p>
        </w:tc>
        <w:tc>
          <w:tcPr>
            <w:tcW w:type="dxa" w:w="3082"/>
          </w:tcPr>
          <w:p>
            <w:pPr>
              <w:spacing w:after="0" w:line="240" w:lineRule="auto"/>
              <w:jc w:val="left"/>
            </w:pPr>
            <w:r/>
            <w:r>
              <w:rPr>
                <w:b w:val="0"/>
              </w:rPr>
              <w:t>problem</w:t>
            </w:r>
          </w:p>
        </w:tc>
        <w:tc>
          <w:tcPr>
            <w:tcW w:type="dxa" w:w="2642"/>
          </w:tcPr>
          <w:p>
            <w:pPr>
              <w:spacing w:after="0" w:line="240" w:lineRule="auto"/>
              <w:jc w:val="left"/>
            </w:pPr>
            <w:r/>
            <w:r>
              <w:rPr>
                <w:b w:val="0"/>
              </w:rPr>
              <w:t>4.361</w:t>
            </w:r>
          </w:p>
        </w:tc>
        <w:tc>
          <w:tcPr>
            <w:tcW w:type="dxa" w:w="2114"/>
          </w:tcPr>
          <w:p>
            <w:pPr>
              <w:spacing w:after="0" w:line="240" w:lineRule="auto"/>
              <w:jc w:val="left"/>
            </w:pPr>
            <w:r/>
            <w:r>
              <w:rPr>
                <w:b w:val="0"/>
              </w:rPr>
              <w:t>19,3%</w:t>
            </w:r>
          </w:p>
        </w:tc>
      </w:tr>
      <w:tr>
        <w:tc>
          <w:tcPr>
            <w:tcW w:type="dxa" w:w="1233"/>
          </w:tcPr>
          <w:p>
            <w:pPr>
              <w:spacing w:after="0" w:line="240" w:lineRule="auto"/>
              <w:jc w:val="left"/>
            </w:pPr>
            <w:r/>
            <w:r>
              <w:rPr>
                <w:b w:val="0"/>
              </w:rPr>
              <w:t>3</w:t>
            </w:r>
          </w:p>
        </w:tc>
        <w:tc>
          <w:tcPr>
            <w:tcW w:type="dxa" w:w="3082"/>
          </w:tcPr>
          <w:p>
            <w:pPr>
              <w:spacing w:after="0" w:line="240" w:lineRule="auto"/>
              <w:jc w:val="left"/>
            </w:pPr>
            <w:r/>
            <w:r>
              <w:rPr>
                <w:b w:val="0"/>
              </w:rPr>
              <w:t>code</w:t>
            </w:r>
          </w:p>
        </w:tc>
        <w:tc>
          <w:tcPr>
            <w:tcW w:type="dxa" w:w="2642"/>
          </w:tcPr>
          <w:p>
            <w:pPr>
              <w:spacing w:after="0" w:line="240" w:lineRule="auto"/>
              <w:jc w:val="left"/>
            </w:pPr>
            <w:r/>
            <w:r>
              <w:rPr>
                <w:b w:val="0"/>
              </w:rPr>
              <w:t>4.338</w:t>
            </w:r>
          </w:p>
        </w:tc>
        <w:tc>
          <w:tcPr>
            <w:tcW w:type="dxa" w:w="2114"/>
          </w:tcPr>
          <w:p>
            <w:pPr>
              <w:spacing w:after="0" w:line="240" w:lineRule="auto"/>
              <w:jc w:val="left"/>
            </w:pPr>
            <w:r/>
            <w:r>
              <w:rPr>
                <w:b w:val="0"/>
              </w:rPr>
              <w:t>19,2%</w:t>
            </w:r>
          </w:p>
        </w:tc>
      </w:tr>
      <w:tr>
        <w:tc>
          <w:tcPr>
            <w:tcW w:type="dxa" w:w="1233"/>
          </w:tcPr>
          <w:p>
            <w:pPr>
              <w:spacing w:after="0" w:line="240" w:lineRule="auto"/>
              <w:jc w:val="left"/>
            </w:pPr>
            <w:r/>
            <w:r>
              <w:rPr>
                <w:b w:val="0"/>
              </w:rPr>
              <w:t>4</w:t>
            </w:r>
          </w:p>
        </w:tc>
        <w:tc>
          <w:tcPr>
            <w:tcW w:type="dxa" w:w="3082"/>
          </w:tcPr>
          <w:p>
            <w:pPr>
              <w:spacing w:after="0" w:line="240" w:lineRule="auto"/>
              <w:jc w:val="left"/>
            </w:pPr>
            <w:r/>
            <w:r>
              <w:rPr>
                <w:b w:val="0"/>
              </w:rPr>
              <w:t>understanding</w:t>
            </w:r>
          </w:p>
        </w:tc>
        <w:tc>
          <w:tcPr>
            <w:tcW w:type="dxa" w:w="2642"/>
          </w:tcPr>
          <w:p>
            <w:pPr>
              <w:spacing w:after="0" w:line="240" w:lineRule="auto"/>
              <w:jc w:val="left"/>
            </w:pPr>
            <w:r/>
            <w:r>
              <w:rPr>
                <w:b w:val="0"/>
              </w:rPr>
              <w:t>3.433</w:t>
            </w:r>
          </w:p>
        </w:tc>
        <w:tc>
          <w:tcPr>
            <w:tcW w:type="dxa" w:w="2114"/>
          </w:tcPr>
          <w:p>
            <w:pPr>
              <w:spacing w:after="0" w:line="240" w:lineRule="auto"/>
              <w:jc w:val="left"/>
            </w:pPr>
            <w:r/>
            <w:r>
              <w:rPr>
                <w:b w:val="0"/>
              </w:rPr>
              <w:t>15,2%</w:t>
            </w:r>
          </w:p>
        </w:tc>
      </w:tr>
      <w:tr>
        <w:tc>
          <w:tcPr>
            <w:tcW w:type="dxa" w:w="1233"/>
          </w:tcPr>
          <w:p>
            <w:pPr>
              <w:spacing w:after="0" w:line="240" w:lineRule="auto"/>
              <w:jc w:val="left"/>
            </w:pPr>
            <w:r/>
            <w:r>
              <w:rPr>
                <w:b w:val="0"/>
              </w:rPr>
              <w:t>5</w:t>
            </w:r>
          </w:p>
        </w:tc>
        <w:tc>
          <w:tcPr>
            <w:tcW w:type="dxa" w:w="3082"/>
          </w:tcPr>
          <w:p>
            <w:pPr>
              <w:spacing w:after="0" w:line="240" w:lineRule="auto"/>
              <w:jc w:val="left"/>
            </w:pPr>
            <w:r/>
            <w:r>
              <w:rPr>
                <w:b w:val="0"/>
              </w:rPr>
              <w:t>solving</w:t>
            </w:r>
          </w:p>
        </w:tc>
        <w:tc>
          <w:tcPr>
            <w:tcW w:type="dxa" w:w="2642"/>
          </w:tcPr>
          <w:p>
            <w:pPr>
              <w:spacing w:after="0" w:line="240" w:lineRule="auto"/>
              <w:jc w:val="left"/>
            </w:pPr>
            <w:r/>
            <w:r>
              <w:rPr>
                <w:b w:val="0"/>
              </w:rPr>
              <w:t>2.512</w:t>
            </w:r>
          </w:p>
        </w:tc>
        <w:tc>
          <w:tcPr>
            <w:tcW w:type="dxa" w:w="2114"/>
          </w:tcPr>
          <w:p>
            <w:pPr>
              <w:spacing w:after="0" w:line="240" w:lineRule="auto"/>
              <w:jc w:val="left"/>
            </w:pPr>
            <w:r/>
            <w:r>
              <w:rPr>
                <w:b w:val="0"/>
              </w:rPr>
              <w:t>11,1%</w:t>
            </w:r>
          </w:p>
        </w:tc>
      </w:tr>
      <w:tr>
        <w:tc>
          <w:tcPr>
            <w:tcW w:type="dxa" w:w="1233"/>
          </w:tcPr>
          <w:p>
            <w:pPr>
              <w:spacing w:after="0" w:line="240" w:lineRule="auto"/>
              <w:jc w:val="left"/>
            </w:pPr>
            <w:r/>
            <w:r>
              <w:rPr>
                <w:b w:val="0"/>
              </w:rPr>
              <w:t>6</w:t>
            </w:r>
          </w:p>
        </w:tc>
        <w:tc>
          <w:tcPr>
            <w:tcW w:type="dxa" w:w="3082"/>
          </w:tcPr>
          <w:p>
            <w:pPr>
              <w:spacing w:after="0" w:line="240" w:lineRule="auto"/>
              <w:jc w:val="left"/>
            </w:pPr>
            <w:r/>
            <w:r>
              <w:rPr>
                <w:b w:val="0"/>
              </w:rPr>
              <w:t>thinking</w:t>
            </w:r>
          </w:p>
        </w:tc>
        <w:tc>
          <w:tcPr>
            <w:tcW w:type="dxa" w:w="2642"/>
          </w:tcPr>
          <w:p>
            <w:pPr>
              <w:spacing w:after="0" w:line="240" w:lineRule="auto"/>
              <w:jc w:val="left"/>
            </w:pPr>
            <w:r/>
            <w:r>
              <w:rPr>
                <w:b w:val="0"/>
              </w:rPr>
              <w:t>2.349</w:t>
            </w:r>
          </w:p>
        </w:tc>
        <w:tc>
          <w:tcPr>
            <w:tcW w:type="dxa" w:w="2114"/>
          </w:tcPr>
          <w:p>
            <w:pPr>
              <w:spacing w:after="0" w:line="240" w:lineRule="auto"/>
              <w:jc w:val="left"/>
            </w:pPr>
            <w:r/>
            <w:r>
              <w:rPr>
                <w:b w:val="0"/>
              </w:rPr>
              <w:t>10,4%</w:t>
            </w:r>
          </w:p>
        </w:tc>
      </w:tr>
      <w:tr>
        <w:tc>
          <w:tcPr>
            <w:tcW w:type="dxa" w:w="1233"/>
          </w:tcPr>
          <w:p>
            <w:pPr>
              <w:spacing w:after="0" w:line="240" w:lineRule="auto"/>
              <w:jc w:val="left"/>
            </w:pPr>
            <w:r/>
            <w:r>
              <w:rPr>
                <w:b w:val="0"/>
              </w:rPr>
              <w:t>7</w:t>
            </w:r>
          </w:p>
        </w:tc>
        <w:tc>
          <w:tcPr>
            <w:tcW w:type="dxa" w:w="3082"/>
          </w:tcPr>
          <w:p>
            <w:pPr>
              <w:spacing w:after="0" w:line="240" w:lineRule="auto"/>
              <w:jc w:val="left"/>
            </w:pPr>
            <w:r/>
            <w:r>
              <w:rPr>
                <w:b w:val="0"/>
              </w:rPr>
              <w:t>architecture</w:t>
            </w:r>
          </w:p>
        </w:tc>
        <w:tc>
          <w:tcPr>
            <w:tcW w:type="dxa" w:w="2642"/>
          </w:tcPr>
          <w:p>
            <w:pPr>
              <w:spacing w:after="0" w:line="240" w:lineRule="auto"/>
              <w:jc w:val="left"/>
            </w:pPr>
            <w:r/>
            <w:r>
              <w:rPr>
                <w:b w:val="0"/>
              </w:rPr>
              <w:t>2.213</w:t>
            </w:r>
          </w:p>
        </w:tc>
        <w:tc>
          <w:tcPr>
            <w:tcW w:type="dxa" w:w="2114"/>
          </w:tcPr>
          <w:p>
            <w:pPr>
              <w:spacing w:after="0" w:line="240" w:lineRule="auto"/>
              <w:jc w:val="left"/>
            </w:pPr>
            <w:r/>
            <w:r>
              <w:rPr>
                <w:b w:val="0"/>
              </w:rPr>
              <w:t>9,8%</w:t>
            </w:r>
          </w:p>
        </w:tc>
      </w:tr>
      <w:tr>
        <w:tc>
          <w:tcPr>
            <w:tcW w:type="dxa" w:w="1233"/>
          </w:tcPr>
          <w:p>
            <w:pPr>
              <w:spacing w:after="0" w:line="240" w:lineRule="auto"/>
              <w:jc w:val="left"/>
            </w:pPr>
            <w:r/>
            <w:r>
              <w:rPr>
                <w:b w:val="0"/>
              </w:rPr>
              <w:t>8</w:t>
            </w:r>
          </w:p>
        </w:tc>
        <w:tc>
          <w:tcPr>
            <w:tcW w:type="dxa" w:w="3082"/>
          </w:tcPr>
          <w:p>
            <w:pPr>
              <w:spacing w:after="0" w:line="240" w:lineRule="auto"/>
              <w:jc w:val="left"/>
            </w:pPr>
            <w:r/>
            <w:r>
              <w:rPr>
                <w:b w:val="0"/>
              </w:rPr>
              <w:t>design</w:t>
            </w:r>
          </w:p>
        </w:tc>
        <w:tc>
          <w:tcPr>
            <w:tcW w:type="dxa" w:w="2642"/>
          </w:tcPr>
          <w:p>
            <w:pPr>
              <w:spacing w:after="0" w:line="240" w:lineRule="auto"/>
              <w:jc w:val="left"/>
            </w:pPr>
            <w:r/>
            <w:r>
              <w:rPr>
                <w:b w:val="0"/>
              </w:rPr>
              <w:t>2.076</w:t>
            </w:r>
          </w:p>
        </w:tc>
        <w:tc>
          <w:tcPr>
            <w:tcW w:type="dxa" w:w="2114"/>
          </w:tcPr>
          <w:p>
            <w:pPr>
              <w:spacing w:after="0" w:line="240" w:lineRule="auto"/>
              <w:jc w:val="left"/>
            </w:pPr>
            <w:r/>
            <w:r>
              <w:rPr>
                <w:b w:val="0"/>
              </w:rPr>
              <w:t>9,2%</w:t>
            </w:r>
          </w:p>
        </w:tc>
      </w:tr>
      <w:tr>
        <w:tc>
          <w:tcPr>
            <w:tcW w:type="dxa" w:w="1233"/>
          </w:tcPr>
          <w:p>
            <w:pPr>
              <w:spacing w:after="0" w:line="240" w:lineRule="auto"/>
              <w:jc w:val="left"/>
            </w:pPr>
            <w:r/>
            <w:r>
              <w:rPr>
                <w:b w:val="0"/>
              </w:rPr>
              <w:t>9</w:t>
            </w:r>
          </w:p>
        </w:tc>
        <w:tc>
          <w:tcPr>
            <w:tcW w:type="dxa" w:w="3082"/>
          </w:tcPr>
          <w:p>
            <w:pPr>
              <w:spacing w:after="0" w:line="240" w:lineRule="auto"/>
              <w:jc w:val="left"/>
            </w:pPr>
            <w:r/>
            <w:r>
              <w:rPr>
                <w:b w:val="0"/>
              </w:rPr>
              <w:t>system</w:t>
            </w:r>
          </w:p>
        </w:tc>
        <w:tc>
          <w:tcPr>
            <w:tcW w:type="dxa" w:w="2642"/>
          </w:tcPr>
          <w:p>
            <w:pPr>
              <w:spacing w:after="0" w:line="240" w:lineRule="auto"/>
              <w:jc w:val="left"/>
            </w:pPr>
            <w:r/>
            <w:r>
              <w:rPr>
                <w:b w:val="0"/>
              </w:rPr>
              <w:t>1.935</w:t>
            </w:r>
          </w:p>
        </w:tc>
        <w:tc>
          <w:tcPr>
            <w:tcW w:type="dxa" w:w="2114"/>
          </w:tcPr>
          <w:p>
            <w:pPr>
              <w:spacing w:after="0" w:line="240" w:lineRule="auto"/>
              <w:jc w:val="left"/>
            </w:pPr>
            <w:r/>
            <w:r>
              <w:rPr>
                <w:b w:val="0"/>
              </w:rPr>
              <w:t>8,6%</w:t>
            </w:r>
          </w:p>
        </w:tc>
      </w:tr>
      <w:tr>
        <w:tc>
          <w:tcPr>
            <w:tcW w:type="dxa" w:w="1233"/>
          </w:tcPr>
          <w:p>
            <w:pPr>
              <w:spacing w:after="0" w:line="240" w:lineRule="auto"/>
              <w:jc w:val="left"/>
            </w:pPr>
            <w:r/>
            <w:r>
              <w:rPr>
                <w:b w:val="0"/>
              </w:rPr>
              <w:t>10</w:t>
            </w:r>
          </w:p>
        </w:tc>
        <w:tc>
          <w:tcPr>
            <w:tcW w:type="dxa" w:w="3082"/>
          </w:tcPr>
          <w:p>
            <w:pPr>
              <w:spacing w:after="0" w:line="240" w:lineRule="auto"/>
              <w:jc w:val="left"/>
            </w:pPr>
            <w:r/>
            <w:r>
              <w:rPr>
                <w:b w:val="0"/>
              </w:rPr>
              <w:t>software</w:t>
            </w:r>
          </w:p>
        </w:tc>
        <w:tc>
          <w:tcPr>
            <w:tcW w:type="dxa" w:w="2642"/>
          </w:tcPr>
          <w:p>
            <w:pPr>
              <w:spacing w:after="0" w:line="240" w:lineRule="auto"/>
              <w:jc w:val="left"/>
            </w:pPr>
            <w:r/>
            <w:r>
              <w:rPr>
                <w:b w:val="0"/>
              </w:rPr>
              <w:t>1.790</w:t>
            </w:r>
          </w:p>
        </w:tc>
        <w:tc>
          <w:tcPr>
            <w:tcW w:type="dxa" w:w="2114"/>
          </w:tcPr>
          <w:p>
            <w:pPr>
              <w:spacing w:after="0" w:line="240" w:lineRule="auto"/>
              <w:jc w:val="left"/>
            </w:pPr>
            <w:r/>
            <w:r>
              <w:rPr>
                <w:b w:val="0"/>
              </w:rPr>
              <w:t>7,9%</w:t>
            </w:r>
          </w:p>
        </w:tc>
      </w:tr>
      <w:tr>
        <w:tc>
          <w:tcPr>
            <w:tcW w:type="dxa" w:w="1233"/>
          </w:tcPr>
          <w:p>
            <w:pPr>
              <w:spacing w:after="0" w:line="240" w:lineRule="auto"/>
              <w:jc w:val="left"/>
            </w:pPr>
            <w:r/>
            <w:r>
              <w:rPr>
                <w:b w:val="0"/>
              </w:rPr>
              <w:t>11</w:t>
            </w:r>
          </w:p>
        </w:tc>
        <w:tc>
          <w:tcPr>
            <w:tcW w:type="dxa" w:w="3082"/>
          </w:tcPr>
          <w:p>
            <w:pPr>
              <w:spacing w:after="0" w:line="240" w:lineRule="auto"/>
              <w:jc w:val="left"/>
            </w:pPr>
            <w:r/>
            <w:r>
              <w:rPr>
                <w:b w:val="0"/>
              </w:rPr>
              <w:t>solution</w:t>
            </w:r>
          </w:p>
        </w:tc>
        <w:tc>
          <w:tcPr>
            <w:tcW w:type="dxa" w:w="2642"/>
          </w:tcPr>
          <w:p>
            <w:pPr>
              <w:spacing w:after="0" w:line="240" w:lineRule="auto"/>
              <w:jc w:val="left"/>
            </w:pPr>
            <w:r/>
            <w:r>
              <w:rPr>
                <w:b w:val="0"/>
              </w:rPr>
              <w:t>1.626</w:t>
            </w:r>
          </w:p>
        </w:tc>
        <w:tc>
          <w:tcPr>
            <w:tcW w:type="dxa" w:w="2114"/>
          </w:tcPr>
          <w:p>
            <w:pPr>
              <w:spacing w:after="0" w:line="240" w:lineRule="auto"/>
              <w:jc w:val="left"/>
            </w:pPr>
            <w:r/>
            <w:r>
              <w:rPr>
                <w:b w:val="0"/>
              </w:rPr>
              <w:t>7,2%</w:t>
            </w:r>
          </w:p>
        </w:tc>
      </w:tr>
      <w:tr>
        <w:tc>
          <w:tcPr>
            <w:tcW w:type="dxa" w:w="1233"/>
          </w:tcPr>
          <w:p>
            <w:pPr>
              <w:spacing w:after="0" w:line="240" w:lineRule="auto"/>
              <w:jc w:val="left"/>
            </w:pPr>
            <w:r/>
            <w:r>
              <w:rPr>
                <w:b w:val="0"/>
              </w:rPr>
              <w:t>12</w:t>
            </w:r>
          </w:p>
        </w:tc>
        <w:tc>
          <w:tcPr>
            <w:tcW w:type="dxa" w:w="3082"/>
          </w:tcPr>
          <w:p>
            <w:pPr>
              <w:spacing w:after="0" w:line="240" w:lineRule="auto"/>
              <w:jc w:val="left"/>
            </w:pPr>
            <w:r/>
            <w:r>
              <w:rPr>
                <w:b w:val="0"/>
              </w:rPr>
              <w:t>complex</w:t>
            </w:r>
          </w:p>
        </w:tc>
        <w:tc>
          <w:tcPr>
            <w:tcW w:type="dxa" w:w="2642"/>
          </w:tcPr>
          <w:p>
            <w:pPr>
              <w:spacing w:after="0" w:line="240" w:lineRule="auto"/>
              <w:jc w:val="left"/>
            </w:pPr>
            <w:r/>
            <w:r>
              <w:rPr>
                <w:b w:val="0"/>
              </w:rPr>
              <w:t>1.565</w:t>
            </w:r>
          </w:p>
        </w:tc>
        <w:tc>
          <w:tcPr>
            <w:tcW w:type="dxa" w:w="2114"/>
          </w:tcPr>
          <w:p>
            <w:pPr>
              <w:spacing w:after="0" w:line="240" w:lineRule="auto"/>
              <w:jc w:val="left"/>
            </w:pPr>
            <w:r/>
            <w:r>
              <w:rPr>
                <w:b w:val="0"/>
              </w:rPr>
              <w:t>6,9%</w:t>
            </w:r>
          </w:p>
        </w:tc>
      </w:tr>
      <w:tr>
        <w:tc>
          <w:tcPr>
            <w:tcW w:type="dxa" w:w="1233"/>
          </w:tcPr>
          <w:p>
            <w:pPr>
              <w:spacing w:after="0" w:line="240" w:lineRule="auto"/>
              <w:jc w:val="left"/>
            </w:pPr>
            <w:r/>
            <w:r>
              <w:rPr>
                <w:b w:val="0"/>
              </w:rPr>
              <w:t>13</w:t>
            </w:r>
          </w:p>
        </w:tc>
        <w:tc>
          <w:tcPr>
            <w:tcW w:type="dxa" w:w="3082"/>
          </w:tcPr>
          <w:p>
            <w:pPr>
              <w:spacing w:after="0" w:line="240" w:lineRule="auto"/>
              <w:jc w:val="left"/>
            </w:pPr>
            <w:r/>
            <w:r>
              <w:rPr>
                <w:b w:val="0"/>
              </w:rPr>
              <w:t>debugging</w:t>
            </w:r>
          </w:p>
        </w:tc>
        <w:tc>
          <w:tcPr>
            <w:tcW w:type="dxa" w:w="2642"/>
          </w:tcPr>
          <w:p>
            <w:pPr>
              <w:spacing w:after="0" w:line="240" w:lineRule="auto"/>
              <w:jc w:val="left"/>
            </w:pPr>
            <w:r/>
            <w:r>
              <w:rPr>
                <w:b w:val="0"/>
              </w:rPr>
              <w:t>1.534</w:t>
            </w:r>
          </w:p>
        </w:tc>
        <w:tc>
          <w:tcPr>
            <w:tcW w:type="dxa" w:w="2114"/>
          </w:tcPr>
          <w:p>
            <w:pPr>
              <w:spacing w:after="0" w:line="240" w:lineRule="auto"/>
              <w:jc w:val="left"/>
            </w:pPr>
            <w:r/>
            <w:r>
              <w:rPr>
                <w:b w:val="0"/>
              </w:rPr>
              <w:t>6,8%</w:t>
            </w:r>
          </w:p>
        </w:tc>
      </w:tr>
      <w:tr>
        <w:tc>
          <w:tcPr>
            <w:tcW w:type="dxa" w:w="1233"/>
          </w:tcPr>
          <w:p>
            <w:pPr>
              <w:spacing w:after="0" w:line="240" w:lineRule="auto"/>
              <w:jc w:val="left"/>
            </w:pPr>
            <w:r/>
            <w:r>
              <w:rPr>
                <w:b w:val="0"/>
              </w:rPr>
              <w:t>14</w:t>
            </w:r>
          </w:p>
        </w:tc>
        <w:tc>
          <w:tcPr>
            <w:tcW w:type="dxa" w:w="3082"/>
          </w:tcPr>
          <w:p>
            <w:pPr>
              <w:spacing w:after="0" w:line="240" w:lineRule="auto"/>
              <w:jc w:val="left"/>
            </w:pPr>
            <w:r/>
            <w:r>
              <w:rPr>
                <w:b w:val="0"/>
              </w:rPr>
              <w:t>ability</w:t>
            </w:r>
          </w:p>
        </w:tc>
        <w:tc>
          <w:tcPr>
            <w:tcW w:type="dxa" w:w="2642"/>
          </w:tcPr>
          <w:p>
            <w:pPr>
              <w:spacing w:after="0" w:line="240" w:lineRule="auto"/>
              <w:jc w:val="left"/>
            </w:pPr>
            <w:r/>
            <w:r>
              <w:rPr>
                <w:b w:val="0"/>
              </w:rPr>
              <w:t>1.472</w:t>
            </w:r>
          </w:p>
        </w:tc>
        <w:tc>
          <w:tcPr>
            <w:tcW w:type="dxa" w:w="2114"/>
          </w:tcPr>
          <w:p>
            <w:pPr>
              <w:spacing w:after="0" w:line="240" w:lineRule="auto"/>
              <w:jc w:val="left"/>
            </w:pPr>
            <w:r/>
            <w:r>
              <w:rPr>
                <w:b w:val="0"/>
              </w:rPr>
              <w:t>6,5%</w:t>
            </w:r>
          </w:p>
        </w:tc>
      </w:tr>
      <w:tr>
        <w:tc>
          <w:tcPr>
            <w:tcW w:type="dxa" w:w="1233"/>
          </w:tcPr>
          <w:p>
            <w:pPr>
              <w:spacing w:after="0" w:line="240" w:lineRule="auto"/>
              <w:jc w:val="left"/>
            </w:pPr>
            <w:r/>
            <w:r>
              <w:rPr>
                <w:b w:val="0"/>
              </w:rPr>
              <w:t>15</w:t>
            </w:r>
          </w:p>
        </w:tc>
        <w:tc>
          <w:tcPr>
            <w:tcW w:type="dxa" w:w="3082"/>
          </w:tcPr>
          <w:p>
            <w:pPr>
              <w:spacing w:after="0" w:line="240" w:lineRule="auto"/>
              <w:jc w:val="left"/>
            </w:pPr>
            <w:r/>
            <w:r>
              <w:rPr>
                <w:b w:val="0"/>
              </w:rPr>
              <w:t>critical</w:t>
            </w:r>
          </w:p>
        </w:tc>
        <w:tc>
          <w:tcPr>
            <w:tcW w:type="dxa" w:w="2642"/>
          </w:tcPr>
          <w:p>
            <w:pPr>
              <w:spacing w:after="0" w:line="240" w:lineRule="auto"/>
              <w:jc w:val="left"/>
            </w:pPr>
            <w:r/>
            <w:r>
              <w:rPr>
                <w:b w:val="0"/>
              </w:rPr>
              <w:t>1.355</w:t>
            </w:r>
          </w:p>
        </w:tc>
        <w:tc>
          <w:tcPr>
            <w:tcW w:type="dxa" w:w="2114"/>
          </w:tcPr>
          <w:p>
            <w:pPr>
              <w:spacing w:after="0" w:line="240" w:lineRule="auto"/>
              <w:jc w:val="left"/>
            </w:pPr>
            <w:r/>
            <w:r>
              <w:rPr>
                <w:b w:val="0"/>
              </w:rPr>
              <w:t>6,0%</w:t>
            </w:r>
          </w:p>
        </w:tc>
      </w:tr>
      <w:tr>
        <w:tc>
          <w:tcPr>
            <w:tcW w:type="dxa" w:w="1233"/>
          </w:tcPr>
          <w:p>
            <w:pPr>
              <w:spacing w:after="0" w:line="240" w:lineRule="auto"/>
              <w:jc w:val="left"/>
            </w:pPr>
            <w:r/>
            <w:r>
              <w:rPr>
                <w:b w:val="0"/>
              </w:rPr>
              <w:t>16</w:t>
            </w:r>
          </w:p>
        </w:tc>
        <w:tc>
          <w:tcPr>
            <w:tcW w:type="dxa" w:w="3082"/>
          </w:tcPr>
          <w:p>
            <w:pPr>
              <w:spacing w:after="0" w:line="240" w:lineRule="auto"/>
              <w:jc w:val="left"/>
            </w:pPr>
            <w:r/>
            <w:r>
              <w:rPr>
                <w:b w:val="0"/>
              </w:rPr>
              <w:t>tool</w:t>
            </w:r>
          </w:p>
        </w:tc>
        <w:tc>
          <w:tcPr>
            <w:tcW w:type="dxa" w:w="2642"/>
          </w:tcPr>
          <w:p>
            <w:pPr>
              <w:spacing w:after="0" w:line="240" w:lineRule="auto"/>
              <w:jc w:val="left"/>
            </w:pPr>
            <w:r/>
            <w:r>
              <w:rPr>
                <w:b w:val="0"/>
              </w:rPr>
              <w:t>1.283</w:t>
            </w:r>
          </w:p>
        </w:tc>
        <w:tc>
          <w:tcPr>
            <w:tcW w:type="dxa" w:w="2114"/>
          </w:tcPr>
          <w:p>
            <w:pPr>
              <w:spacing w:after="0" w:line="240" w:lineRule="auto"/>
              <w:jc w:val="left"/>
            </w:pPr>
            <w:r/>
            <w:r>
              <w:rPr>
                <w:b w:val="0"/>
              </w:rPr>
              <w:t>5,7%</w:t>
            </w:r>
          </w:p>
        </w:tc>
      </w:tr>
      <w:tr>
        <w:tc>
          <w:tcPr>
            <w:tcW w:type="dxa" w:w="1233"/>
          </w:tcPr>
          <w:p>
            <w:pPr>
              <w:spacing w:after="0" w:line="240" w:lineRule="auto"/>
              <w:jc w:val="left"/>
            </w:pPr>
            <w:r/>
            <w:r>
              <w:rPr>
                <w:b w:val="0"/>
              </w:rPr>
              <w:t>17</w:t>
            </w:r>
          </w:p>
        </w:tc>
        <w:tc>
          <w:tcPr>
            <w:tcW w:type="dxa" w:w="3082"/>
          </w:tcPr>
          <w:p>
            <w:pPr>
              <w:spacing w:after="0" w:line="240" w:lineRule="auto"/>
              <w:jc w:val="left"/>
            </w:pPr>
            <w:r/>
            <w:r>
              <w:rPr>
                <w:b w:val="0"/>
              </w:rPr>
              <w:t>understand</w:t>
            </w:r>
          </w:p>
        </w:tc>
        <w:tc>
          <w:tcPr>
            <w:tcW w:type="dxa" w:w="2642"/>
          </w:tcPr>
          <w:p>
            <w:pPr>
              <w:spacing w:after="0" w:line="240" w:lineRule="auto"/>
              <w:jc w:val="left"/>
            </w:pPr>
            <w:r/>
            <w:r>
              <w:rPr>
                <w:b w:val="0"/>
              </w:rPr>
              <w:t>1.266</w:t>
            </w:r>
          </w:p>
        </w:tc>
        <w:tc>
          <w:tcPr>
            <w:tcW w:type="dxa" w:w="2114"/>
          </w:tcPr>
          <w:p>
            <w:pPr>
              <w:spacing w:after="0" w:line="240" w:lineRule="auto"/>
              <w:jc w:val="left"/>
            </w:pPr>
            <w:r/>
            <w:r>
              <w:rPr>
                <w:b w:val="0"/>
              </w:rPr>
              <w:t>5,6%</w:t>
            </w:r>
          </w:p>
        </w:tc>
      </w:tr>
      <w:tr>
        <w:tc>
          <w:tcPr>
            <w:tcW w:type="dxa" w:w="1233"/>
          </w:tcPr>
          <w:p>
            <w:pPr>
              <w:spacing w:after="0" w:line="240" w:lineRule="auto"/>
              <w:jc w:val="left"/>
            </w:pPr>
            <w:r/>
            <w:r>
              <w:rPr>
                <w:b w:val="0"/>
              </w:rPr>
              <w:t>18</w:t>
            </w:r>
          </w:p>
        </w:tc>
        <w:tc>
          <w:tcPr>
            <w:tcW w:type="dxa" w:w="3082"/>
          </w:tcPr>
          <w:p>
            <w:pPr>
              <w:spacing w:after="0" w:line="240" w:lineRule="auto"/>
              <w:jc w:val="left"/>
            </w:pPr>
            <w:r/>
            <w:r>
              <w:rPr>
                <w:b w:val="0"/>
              </w:rPr>
              <w:t>requirement</w:t>
            </w:r>
          </w:p>
        </w:tc>
        <w:tc>
          <w:tcPr>
            <w:tcW w:type="dxa" w:w="2642"/>
          </w:tcPr>
          <w:p>
            <w:pPr>
              <w:spacing w:after="0" w:line="240" w:lineRule="auto"/>
              <w:jc w:val="left"/>
            </w:pPr>
            <w:r/>
            <w:r>
              <w:rPr>
                <w:b w:val="0"/>
              </w:rPr>
              <w:t>1.247</w:t>
            </w:r>
          </w:p>
        </w:tc>
        <w:tc>
          <w:tcPr>
            <w:tcW w:type="dxa" w:w="2114"/>
          </w:tcPr>
          <w:p>
            <w:pPr>
              <w:spacing w:after="0" w:line="240" w:lineRule="auto"/>
              <w:jc w:val="left"/>
            </w:pPr>
            <w:r/>
            <w:r>
              <w:rPr>
                <w:b w:val="0"/>
              </w:rPr>
              <w:t>5,5%</w:t>
            </w:r>
          </w:p>
        </w:tc>
      </w:tr>
      <w:tr>
        <w:tc>
          <w:tcPr>
            <w:tcW w:type="dxa" w:w="1233"/>
          </w:tcPr>
          <w:p>
            <w:pPr>
              <w:spacing w:after="0" w:line="240" w:lineRule="auto"/>
              <w:jc w:val="left"/>
            </w:pPr>
            <w:r/>
            <w:r>
              <w:rPr>
                <w:b w:val="0"/>
              </w:rPr>
              <w:t>19</w:t>
            </w:r>
          </w:p>
        </w:tc>
        <w:tc>
          <w:tcPr>
            <w:tcW w:type="dxa" w:w="3082"/>
          </w:tcPr>
          <w:p>
            <w:pPr>
              <w:spacing w:after="0" w:line="240" w:lineRule="auto"/>
              <w:jc w:val="left"/>
            </w:pPr>
            <w:r/>
            <w:r>
              <w:rPr>
                <w:b w:val="0"/>
              </w:rPr>
              <w:t>communication</w:t>
            </w:r>
          </w:p>
        </w:tc>
        <w:tc>
          <w:tcPr>
            <w:tcW w:type="dxa" w:w="2642"/>
          </w:tcPr>
          <w:p>
            <w:pPr>
              <w:spacing w:after="0" w:line="240" w:lineRule="auto"/>
              <w:jc w:val="left"/>
            </w:pPr>
            <w:r/>
            <w:r>
              <w:rPr>
                <w:b w:val="0"/>
              </w:rPr>
              <w:t>1.200</w:t>
            </w:r>
          </w:p>
        </w:tc>
        <w:tc>
          <w:tcPr>
            <w:tcW w:type="dxa" w:w="2114"/>
          </w:tcPr>
          <w:p>
            <w:pPr>
              <w:spacing w:after="0" w:line="240" w:lineRule="auto"/>
              <w:jc w:val="left"/>
            </w:pPr>
            <w:r/>
            <w:r>
              <w:rPr>
                <w:b w:val="0"/>
              </w:rPr>
              <w:t>5,3%</w:t>
            </w:r>
          </w:p>
        </w:tc>
      </w:tr>
      <w:tr>
        <w:tc>
          <w:tcPr>
            <w:tcW w:type="dxa" w:w="1233"/>
          </w:tcPr>
          <w:p>
            <w:pPr>
              <w:spacing w:after="0" w:line="240" w:lineRule="auto"/>
              <w:jc w:val="left"/>
            </w:pPr>
            <w:r/>
            <w:r>
              <w:rPr>
                <w:b w:val="0"/>
              </w:rPr>
              <w:t>20</w:t>
            </w:r>
          </w:p>
        </w:tc>
        <w:tc>
          <w:tcPr>
            <w:tcW w:type="dxa" w:w="3082"/>
          </w:tcPr>
          <w:p>
            <w:pPr>
              <w:spacing w:after="0" w:line="240" w:lineRule="auto"/>
              <w:jc w:val="left"/>
            </w:pPr>
            <w:r/>
            <w:r>
              <w:rPr>
                <w:b w:val="0"/>
              </w:rPr>
              <w:t>human</w:t>
            </w:r>
          </w:p>
        </w:tc>
        <w:tc>
          <w:tcPr>
            <w:tcW w:type="dxa" w:w="2642"/>
          </w:tcPr>
          <w:p>
            <w:pPr>
              <w:spacing w:after="0" w:line="240" w:lineRule="auto"/>
              <w:jc w:val="left"/>
            </w:pPr>
            <w:r/>
            <w:r>
              <w:rPr>
                <w:b w:val="0"/>
              </w:rPr>
              <w:t>1.165</w:t>
            </w:r>
          </w:p>
        </w:tc>
        <w:tc>
          <w:tcPr>
            <w:tcW w:type="dxa" w:w="2114"/>
          </w:tcPr>
          <w:p>
            <w:pPr>
              <w:spacing w:after="0" w:line="240" w:lineRule="auto"/>
              <w:jc w:val="left"/>
            </w:pPr>
            <w:r/>
            <w:r>
              <w:rPr>
                <w:b w:val="0"/>
              </w:rPr>
              <w:t>5,2%</w:t>
            </w:r>
          </w:p>
        </w:tc>
      </w:tr>
      <w:tr>
        <w:tc>
          <w:tcPr>
            <w:tcW w:type="dxa" w:w="1233"/>
          </w:tcPr>
          <w:p>
            <w:pPr>
              <w:spacing w:after="0" w:line="240" w:lineRule="auto"/>
              <w:jc w:val="left"/>
            </w:pPr>
            <w:r/>
            <w:r>
              <w:rPr>
                <w:b w:val="0"/>
              </w:rPr>
              <w:t>21</w:t>
            </w:r>
          </w:p>
        </w:tc>
        <w:tc>
          <w:tcPr>
            <w:tcW w:type="dxa" w:w="3082"/>
          </w:tcPr>
          <w:p>
            <w:pPr>
              <w:spacing w:after="0" w:line="240" w:lineRule="auto"/>
              <w:jc w:val="left"/>
            </w:pPr>
            <w:r/>
            <w:r>
              <w:rPr>
                <w:b w:val="0"/>
              </w:rPr>
              <w:t>knowledge</w:t>
            </w:r>
          </w:p>
        </w:tc>
        <w:tc>
          <w:tcPr>
            <w:tcW w:type="dxa" w:w="2642"/>
          </w:tcPr>
          <w:p>
            <w:pPr>
              <w:spacing w:after="0" w:line="240" w:lineRule="auto"/>
              <w:jc w:val="left"/>
            </w:pPr>
            <w:r/>
            <w:r>
              <w:rPr>
                <w:b w:val="0"/>
              </w:rPr>
              <w:t>1.146</w:t>
            </w:r>
          </w:p>
        </w:tc>
        <w:tc>
          <w:tcPr>
            <w:tcW w:type="dxa" w:w="2114"/>
          </w:tcPr>
          <w:p>
            <w:pPr>
              <w:spacing w:after="0" w:line="240" w:lineRule="auto"/>
              <w:jc w:val="left"/>
            </w:pPr>
            <w:r/>
            <w:r>
              <w:rPr>
                <w:b w:val="0"/>
              </w:rPr>
              <w:t>5,1%</w:t>
            </w:r>
          </w:p>
        </w:tc>
      </w:tr>
      <w:tr>
        <w:tc>
          <w:tcPr>
            <w:tcW w:type="dxa" w:w="1233"/>
          </w:tcPr>
          <w:p>
            <w:pPr>
              <w:spacing w:after="0" w:line="240" w:lineRule="auto"/>
              <w:jc w:val="left"/>
            </w:pPr>
            <w:r/>
            <w:r>
              <w:rPr>
                <w:b w:val="0"/>
              </w:rPr>
              <w:t>22</w:t>
            </w:r>
          </w:p>
        </w:tc>
        <w:tc>
          <w:tcPr>
            <w:tcW w:type="dxa" w:w="3082"/>
          </w:tcPr>
          <w:p>
            <w:pPr>
              <w:spacing w:after="0" w:line="240" w:lineRule="auto"/>
              <w:jc w:val="left"/>
            </w:pPr>
            <w:r/>
            <w:r>
              <w:rPr>
                <w:b w:val="0"/>
              </w:rPr>
              <w:t>business</w:t>
            </w:r>
          </w:p>
        </w:tc>
        <w:tc>
          <w:tcPr>
            <w:tcW w:type="dxa" w:w="2642"/>
          </w:tcPr>
          <w:p>
            <w:pPr>
              <w:spacing w:after="0" w:line="240" w:lineRule="auto"/>
              <w:jc w:val="left"/>
            </w:pPr>
            <w:r/>
            <w:r>
              <w:rPr>
                <w:b w:val="0"/>
              </w:rPr>
              <w:t>1.123</w:t>
            </w:r>
          </w:p>
        </w:tc>
        <w:tc>
          <w:tcPr>
            <w:tcW w:type="dxa" w:w="2114"/>
          </w:tcPr>
          <w:p>
            <w:pPr>
              <w:spacing w:after="0" w:line="240" w:lineRule="auto"/>
              <w:jc w:val="left"/>
            </w:pPr>
            <w:r/>
            <w:r>
              <w:rPr>
                <w:b w:val="0"/>
              </w:rPr>
              <w:t>5,0%</w:t>
            </w:r>
          </w:p>
        </w:tc>
      </w:tr>
      <w:tr>
        <w:tc>
          <w:tcPr>
            <w:tcW w:type="dxa" w:w="1233"/>
          </w:tcPr>
          <w:p>
            <w:pPr>
              <w:spacing w:after="0" w:line="240" w:lineRule="auto"/>
              <w:jc w:val="left"/>
            </w:pPr>
            <w:r/>
            <w:r>
              <w:rPr>
                <w:b w:val="0"/>
              </w:rPr>
              <w:t>23</w:t>
            </w:r>
          </w:p>
        </w:tc>
        <w:tc>
          <w:tcPr>
            <w:tcW w:type="dxa" w:w="3082"/>
          </w:tcPr>
          <w:p>
            <w:pPr>
              <w:spacing w:after="0" w:line="240" w:lineRule="auto"/>
              <w:jc w:val="left"/>
            </w:pPr>
            <w:r/>
            <w:r>
              <w:rPr>
                <w:b w:val="0"/>
              </w:rPr>
              <w:t>developer</w:t>
            </w:r>
          </w:p>
        </w:tc>
        <w:tc>
          <w:tcPr>
            <w:tcW w:type="dxa" w:w="2642"/>
          </w:tcPr>
          <w:p>
            <w:pPr>
              <w:spacing w:after="0" w:line="240" w:lineRule="auto"/>
              <w:jc w:val="left"/>
            </w:pPr>
            <w:r/>
            <w:r>
              <w:rPr>
                <w:b w:val="0"/>
              </w:rPr>
              <w:t>1.071</w:t>
            </w:r>
          </w:p>
        </w:tc>
        <w:tc>
          <w:tcPr>
            <w:tcW w:type="dxa" w:w="2114"/>
          </w:tcPr>
          <w:p>
            <w:pPr>
              <w:spacing w:after="0" w:line="240" w:lineRule="auto"/>
              <w:jc w:val="left"/>
            </w:pPr>
            <w:r/>
            <w:r>
              <w:rPr>
                <w:b w:val="0"/>
              </w:rPr>
              <w:t>4,8%</w:t>
            </w:r>
          </w:p>
        </w:tc>
      </w:tr>
      <w:tr>
        <w:tc>
          <w:tcPr>
            <w:tcW w:type="dxa" w:w="1233"/>
          </w:tcPr>
          <w:p>
            <w:pPr>
              <w:spacing w:after="0" w:line="240" w:lineRule="auto"/>
              <w:jc w:val="left"/>
            </w:pPr>
            <w:r/>
            <w:r>
              <w:rPr>
                <w:b w:val="0"/>
              </w:rPr>
              <w:t>24</w:t>
            </w:r>
          </w:p>
        </w:tc>
        <w:tc>
          <w:tcPr>
            <w:tcW w:type="dxa" w:w="3082"/>
          </w:tcPr>
          <w:p>
            <w:pPr>
              <w:spacing w:after="0" w:line="240" w:lineRule="auto"/>
              <w:jc w:val="left"/>
            </w:pPr>
            <w:r/>
            <w:r>
              <w:rPr>
                <w:b w:val="0"/>
              </w:rPr>
              <w:t>project</w:t>
            </w:r>
          </w:p>
        </w:tc>
        <w:tc>
          <w:tcPr>
            <w:tcW w:type="dxa" w:w="2642"/>
          </w:tcPr>
          <w:p>
            <w:pPr>
              <w:spacing w:after="0" w:line="240" w:lineRule="auto"/>
              <w:jc w:val="left"/>
            </w:pPr>
            <w:r/>
            <w:r>
              <w:rPr>
                <w:b w:val="0"/>
              </w:rPr>
              <w:t>874</w:t>
            </w:r>
          </w:p>
        </w:tc>
        <w:tc>
          <w:tcPr>
            <w:tcW w:type="dxa" w:w="2114"/>
          </w:tcPr>
          <w:p>
            <w:pPr>
              <w:spacing w:after="0" w:line="240" w:lineRule="auto"/>
              <w:jc w:val="left"/>
            </w:pPr>
            <w:r/>
            <w:r>
              <w:rPr>
                <w:b w:val="0"/>
              </w:rPr>
              <w:t>3,9%</w:t>
            </w:r>
          </w:p>
        </w:tc>
      </w:tr>
      <w:tr>
        <w:tc>
          <w:tcPr>
            <w:tcW w:type="dxa" w:w="1233"/>
          </w:tcPr>
          <w:p>
            <w:pPr>
              <w:spacing w:after="0" w:line="240" w:lineRule="auto"/>
              <w:jc w:val="left"/>
            </w:pPr>
            <w:r/>
            <w:r>
              <w:rPr>
                <w:b w:val="0"/>
              </w:rPr>
              <w:t>25</w:t>
            </w:r>
          </w:p>
        </w:tc>
        <w:tc>
          <w:tcPr>
            <w:tcW w:type="dxa" w:w="3082"/>
          </w:tcPr>
          <w:p>
            <w:pPr>
              <w:spacing w:after="0" w:line="240" w:lineRule="auto"/>
              <w:jc w:val="left"/>
            </w:pPr>
            <w:r/>
            <w:r>
              <w:rPr>
                <w:b w:val="0"/>
              </w:rPr>
              <w:t>coding</w:t>
            </w:r>
          </w:p>
        </w:tc>
        <w:tc>
          <w:tcPr>
            <w:tcW w:type="dxa" w:w="2642"/>
          </w:tcPr>
          <w:p>
            <w:pPr>
              <w:spacing w:after="0" w:line="240" w:lineRule="auto"/>
              <w:jc w:val="left"/>
            </w:pPr>
            <w:r/>
            <w:r>
              <w:rPr>
                <w:b w:val="0"/>
              </w:rPr>
              <w:t>863</w:t>
            </w:r>
          </w:p>
        </w:tc>
        <w:tc>
          <w:tcPr>
            <w:tcW w:type="dxa" w:w="2114"/>
          </w:tcPr>
          <w:p>
            <w:pPr>
              <w:spacing w:after="0" w:line="240" w:lineRule="auto"/>
              <w:jc w:val="left"/>
            </w:pPr>
            <w:r/>
            <w:r>
              <w:rPr>
                <w:b w:val="0"/>
              </w:rPr>
              <w:t>3,8%</w:t>
            </w:r>
          </w:p>
        </w:tc>
      </w:tr>
      <w:tr>
        <w:tc>
          <w:tcPr>
            <w:tcW w:type="dxa" w:w="1233"/>
          </w:tcPr>
          <w:p>
            <w:pPr>
              <w:spacing w:after="0" w:line="240" w:lineRule="auto"/>
              <w:jc w:val="left"/>
            </w:pPr>
            <w:r/>
            <w:r>
              <w:rPr>
                <w:b w:val="0"/>
              </w:rPr>
              <w:t>26</w:t>
            </w:r>
          </w:p>
        </w:tc>
        <w:tc>
          <w:tcPr>
            <w:tcW w:type="dxa" w:w="3082"/>
          </w:tcPr>
          <w:p>
            <w:pPr>
              <w:spacing w:after="0" w:line="240" w:lineRule="auto"/>
              <w:jc w:val="left"/>
            </w:pPr>
            <w:r/>
            <w:r>
              <w:rPr>
                <w:b w:val="0"/>
              </w:rPr>
              <w:t>security</w:t>
            </w:r>
          </w:p>
        </w:tc>
        <w:tc>
          <w:tcPr>
            <w:tcW w:type="dxa" w:w="2642"/>
          </w:tcPr>
          <w:p>
            <w:pPr>
              <w:spacing w:after="0" w:line="240" w:lineRule="auto"/>
              <w:jc w:val="left"/>
            </w:pPr>
            <w:r/>
            <w:r>
              <w:rPr>
                <w:b w:val="0"/>
              </w:rPr>
              <w:t>809</w:t>
            </w:r>
          </w:p>
        </w:tc>
        <w:tc>
          <w:tcPr>
            <w:tcW w:type="dxa" w:w="2114"/>
          </w:tcPr>
          <w:p>
            <w:pPr>
              <w:spacing w:after="0" w:line="240" w:lineRule="auto"/>
              <w:jc w:val="left"/>
            </w:pPr>
            <w:r/>
            <w:r>
              <w:rPr>
                <w:b w:val="0"/>
              </w:rPr>
              <w:t>3,6%</w:t>
            </w:r>
          </w:p>
        </w:tc>
      </w:tr>
      <w:tr>
        <w:tc>
          <w:tcPr>
            <w:tcW w:type="dxa" w:w="1233"/>
          </w:tcPr>
          <w:p>
            <w:pPr>
              <w:spacing w:after="0" w:line="240" w:lineRule="auto"/>
              <w:jc w:val="left"/>
            </w:pPr>
            <w:r/>
            <w:r>
              <w:rPr>
                <w:b w:val="0"/>
              </w:rPr>
              <w:t>27</w:t>
            </w:r>
          </w:p>
        </w:tc>
        <w:tc>
          <w:tcPr>
            <w:tcW w:type="dxa" w:w="3082"/>
          </w:tcPr>
          <w:p>
            <w:pPr>
              <w:spacing w:after="0" w:line="240" w:lineRule="auto"/>
              <w:jc w:val="left"/>
            </w:pPr>
            <w:r/>
            <w:r>
              <w:rPr>
                <w:b w:val="0"/>
              </w:rPr>
              <w:t>creativity</w:t>
            </w:r>
          </w:p>
        </w:tc>
        <w:tc>
          <w:tcPr>
            <w:tcW w:type="dxa" w:w="2642"/>
          </w:tcPr>
          <w:p>
            <w:pPr>
              <w:spacing w:after="0" w:line="240" w:lineRule="auto"/>
              <w:jc w:val="left"/>
            </w:pPr>
            <w:r/>
            <w:r>
              <w:rPr>
                <w:b w:val="0"/>
              </w:rPr>
              <w:t>772</w:t>
            </w:r>
          </w:p>
        </w:tc>
        <w:tc>
          <w:tcPr>
            <w:tcW w:type="dxa" w:w="2114"/>
          </w:tcPr>
          <w:p>
            <w:pPr>
              <w:spacing w:after="0" w:line="240" w:lineRule="auto"/>
              <w:jc w:val="left"/>
            </w:pPr>
            <w:r/>
            <w:r>
              <w:rPr>
                <w:b w:val="0"/>
              </w:rPr>
              <w:t>3,4%</w:t>
            </w:r>
          </w:p>
        </w:tc>
      </w:tr>
      <w:tr>
        <w:tc>
          <w:tcPr>
            <w:tcW w:type="dxa" w:w="1233"/>
          </w:tcPr>
          <w:p>
            <w:pPr>
              <w:spacing w:after="0" w:line="240" w:lineRule="auto"/>
              <w:jc w:val="left"/>
            </w:pPr>
            <w:r/>
            <w:r>
              <w:rPr>
                <w:b w:val="0"/>
              </w:rPr>
              <w:t>28</w:t>
            </w:r>
          </w:p>
        </w:tc>
        <w:tc>
          <w:tcPr>
            <w:tcW w:type="dxa" w:w="3082"/>
          </w:tcPr>
          <w:p>
            <w:pPr>
              <w:spacing w:after="0" w:line="240" w:lineRule="auto"/>
              <w:jc w:val="left"/>
            </w:pPr>
            <w:r/>
            <w:r>
              <w:rPr>
                <w:b w:val="0"/>
              </w:rPr>
              <w:t>writing</w:t>
            </w:r>
          </w:p>
        </w:tc>
        <w:tc>
          <w:tcPr>
            <w:tcW w:type="dxa" w:w="2642"/>
          </w:tcPr>
          <w:p>
            <w:pPr>
              <w:spacing w:after="0" w:line="240" w:lineRule="auto"/>
              <w:jc w:val="left"/>
            </w:pPr>
            <w:r/>
            <w:r>
              <w:rPr>
                <w:b w:val="0"/>
              </w:rPr>
              <w:t>753</w:t>
            </w:r>
          </w:p>
        </w:tc>
        <w:tc>
          <w:tcPr>
            <w:tcW w:type="dxa" w:w="2114"/>
          </w:tcPr>
          <w:p>
            <w:pPr>
              <w:spacing w:after="0" w:line="240" w:lineRule="auto"/>
              <w:jc w:val="left"/>
            </w:pPr>
            <w:r/>
            <w:r>
              <w:rPr>
                <w:b w:val="0"/>
              </w:rPr>
              <w:t>3,3%</w:t>
            </w:r>
          </w:p>
        </w:tc>
      </w:tr>
      <w:tr>
        <w:tc>
          <w:tcPr>
            <w:tcW w:type="dxa" w:w="1233"/>
          </w:tcPr>
          <w:p>
            <w:pPr>
              <w:spacing w:after="0" w:line="240" w:lineRule="auto"/>
              <w:jc w:val="left"/>
            </w:pPr>
            <w:r/>
            <w:r>
              <w:rPr>
                <w:b w:val="0"/>
              </w:rPr>
              <w:t>29</w:t>
            </w:r>
          </w:p>
        </w:tc>
        <w:tc>
          <w:tcPr>
            <w:tcW w:type="dxa" w:w="3082"/>
          </w:tcPr>
          <w:p>
            <w:pPr>
              <w:spacing w:after="0" w:line="240" w:lineRule="auto"/>
              <w:jc w:val="left"/>
            </w:pPr>
            <w:r/>
            <w:r>
              <w:rPr>
                <w:b w:val="0"/>
              </w:rPr>
              <w:t>development</w:t>
            </w:r>
          </w:p>
        </w:tc>
        <w:tc>
          <w:tcPr>
            <w:tcW w:type="dxa" w:w="2642"/>
          </w:tcPr>
          <w:p>
            <w:pPr>
              <w:spacing w:after="0" w:line="240" w:lineRule="auto"/>
              <w:jc w:val="left"/>
            </w:pPr>
            <w:r/>
            <w:r>
              <w:rPr>
                <w:b w:val="0"/>
              </w:rPr>
              <w:t>711</w:t>
            </w:r>
          </w:p>
        </w:tc>
        <w:tc>
          <w:tcPr>
            <w:tcW w:type="dxa" w:w="2114"/>
          </w:tcPr>
          <w:p>
            <w:pPr>
              <w:spacing w:after="0" w:line="240" w:lineRule="auto"/>
              <w:jc w:val="left"/>
            </w:pPr>
            <w:r/>
            <w:r>
              <w:rPr>
                <w:b w:val="0"/>
              </w:rPr>
              <w:t>3,2%</w:t>
            </w:r>
          </w:p>
        </w:tc>
      </w:tr>
      <w:tr>
        <w:tc>
          <w:tcPr>
            <w:tcW w:type="dxa" w:w="1233"/>
          </w:tcPr>
          <w:p>
            <w:pPr>
              <w:spacing w:after="0" w:line="240" w:lineRule="auto"/>
              <w:jc w:val="left"/>
            </w:pPr>
            <w:r/>
            <w:r>
              <w:rPr>
                <w:b w:val="0"/>
              </w:rPr>
              <w:t>30</w:t>
            </w:r>
          </w:p>
        </w:tc>
        <w:tc>
          <w:tcPr>
            <w:tcW w:type="dxa" w:w="3082"/>
          </w:tcPr>
          <w:p>
            <w:pPr>
              <w:spacing w:after="0" w:line="240" w:lineRule="auto"/>
              <w:jc w:val="left"/>
            </w:pPr>
            <w:r/>
            <w:r>
              <w:rPr>
                <w:b w:val="0"/>
              </w:rPr>
              <w:t>planning</w:t>
            </w:r>
          </w:p>
        </w:tc>
        <w:tc>
          <w:tcPr>
            <w:tcW w:type="dxa" w:w="2642"/>
          </w:tcPr>
          <w:p>
            <w:pPr>
              <w:spacing w:after="0" w:line="240" w:lineRule="auto"/>
              <w:jc w:val="left"/>
            </w:pPr>
            <w:r/>
            <w:r>
              <w:rPr>
                <w:b w:val="0"/>
              </w:rPr>
              <w:t>642</w:t>
            </w:r>
          </w:p>
        </w:tc>
        <w:tc>
          <w:tcPr>
            <w:tcW w:type="dxa" w:w="2114"/>
          </w:tcPr>
          <w:p>
            <w:pPr>
              <w:spacing w:after="0" w:line="240" w:lineRule="auto"/>
              <w:jc w:val="left"/>
            </w:pPr>
            <w:r/>
            <w:r>
              <w:rPr>
                <w:b w:val="0"/>
              </w:rPr>
              <w:t>2,8%</w:t>
            </w:r>
          </w:p>
        </w:tc>
      </w:tr>
    </w:tbl>
    <w:p/>
    <w:sectPr w:rsidR="00FC693F" w:rsidRPr="0006063C" w:rsidSect="00034616">
      <w:pgSz w:w="11906" w:h="16838"/>
      <w:pgMar w:top="1134" w:right="1134" w:bottom="1134" w:left="1701" w:header="68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jc w:val="center"/>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120" w:line="240" w:lineRule="auto"/>
      <w:jc w:val="left"/>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0" w:after="120" w:line="240" w:lineRule="auto"/>
      <w:jc w:val="left"/>
      <w:outlineLvl w:val="2"/>
    </w:pPr>
    <w:rPr>
      <w:rFonts w:ascii="Times New Roman" w:hAnsi="Times New Roman" w:eastAsia="Times New Roman" w:cs="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xu hướng công nghệ và mức lương lập trình viên</dc:title>
  <dc:subject/>
  <dc:creator>Nhóm 8</dc:creator>
  <cp:keywords/>
  <dc:description>generated by python-docx</dc:description>
  <cp:lastModifiedBy/>
  <cp:revision>1</cp:revision>
  <dcterms:created xsi:type="dcterms:W3CDTF">2013-12-23T23:15:00Z</dcterms:created>
  <dcterms:modified xsi:type="dcterms:W3CDTF">2013-12-23T23:15:00Z</dcterms:modified>
  <cp:category/>
</cp:coreProperties>
</file>