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4105D" w14:textId="730B1113" w:rsidR="008F60D2" w:rsidRPr="008F60D2" w:rsidRDefault="008F60D2" w:rsidP="008F60D2">
      <w:pPr>
        <w:pStyle w:val="Heading1"/>
        <w:ind w:right="342"/>
        <w:jc w:val="center"/>
        <w:rPr>
          <w:rFonts w:ascii="Aptos" w:hAnsi="Aptos"/>
          <w:b/>
          <w:bCs/>
          <w:color w:val="153D63" w:themeColor="text2" w:themeTint="E6"/>
        </w:rPr>
      </w:pPr>
      <w:r w:rsidRPr="008F60D2">
        <w:rPr>
          <w:rFonts w:ascii="Aptos" w:hAnsi="Aptos"/>
          <w:b/>
          <w:bCs/>
          <w:color w:val="153D63" w:themeColor="text2" w:themeTint="E6"/>
          <w:sz w:val="30"/>
        </w:rPr>
        <w:t>Architectural Justification</w:t>
      </w:r>
      <w:r w:rsidRPr="008F60D2">
        <w:rPr>
          <w:rFonts w:ascii="Aptos" w:eastAsia="Calibri" w:hAnsi="Aptos" w:cs="Calibri"/>
          <w:b/>
          <w:bCs/>
          <w:color w:val="153D63" w:themeColor="text2" w:themeTint="E6"/>
          <w:sz w:val="30"/>
        </w:rPr>
        <w:t xml:space="preserve"> </w:t>
      </w:r>
    </w:p>
    <w:p w14:paraId="3F620E13" w14:textId="2D2EBA76" w:rsidR="008F60D2" w:rsidRPr="008F60D2" w:rsidRDefault="008F60D2" w:rsidP="008F60D2">
      <w:pPr>
        <w:spacing w:after="266" w:line="259" w:lineRule="auto"/>
        <w:ind w:left="2175"/>
        <w:rPr>
          <w:rFonts w:ascii="Aptos" w:eastAsia="Calibri" w:hAnsi="Aptos" w:cs="Calibri"/>
        </w:rPr>
      </w:pPr>
      <w:r w:rsidRPr="008F60D2">
        <w:rPr>
          <w:rFonts w:ascii="Aptos" w:hAnsi="Aptos"/>
          <w:sz w:val="18"/>
        </w:rPr>
        <w:t>Problem Statement #53 – Freelance Content Creator Escrow Platform</w:t>
      </w:r>
    </w:p>
    <w:p w14:paraId="16438C16" w14:textId="77777777" w:rsidR="008F60D2" w:rsidRPr="008F60D2" w:rsidRDefault="008F60D2" w:rsidP="008F60D2">
      <w:pPr>
        <w:spacing w:line="259" w:lineRule="auto"/>
        <w:ind w:left="336"/>
        <w:rPr>
          <w:rFonts w:ascii="Aptos" w:hAnsi="Aptos"/>
        </w:rPr>
      </w:pPr>
      <w:r w:rsidRPr="008F60D2">
        <w:rPr>
          <w:rFonts w:ascii="Aptos" w:eastAsia="Calibri" w:hAnsi="Aptos" w:cs="Calibri"/>
          <w:b/>
          <w:sz w:val="24"/>
        </w:rPr>
        <w:t xml:space="preserve">Name: Catherine </w:t>
      </w:r>
    </w:p>
    <w:p w14:paraId="3861DB18" w14:textId="77777777" w:rsidR="008F60D2" w:rsidRPr="008F60D2" w:rsidRDefault="008F60D2" w:rsidP="008F60D2">
      <w:pPr>
        <w:spacing w:line="259" w:lineRule="auto"/>
        <w:ind w:left="336"/>
        <w:rPr>
          <w:rFonts w:ascii="Aptos" w:hAnsi="Aptos"/>
        </w:rPr>
      </w:pPr>
      <w:r w:rsidRPr="008F60D2">
        <w:rPr>
          <w:rFonts w:ascii="Aptos" w:eastAsia="Calibri" w:hAnsi="Aptos" w:cs="Calibri"/>
          <w:b/>
          <w:sz w:val="24"/>
        </w:rPr>
        <w:t xml:space="preserve">SRN: PES1UG24CS120 </w:t>
      </w:r>
    </w:p>
    <w:p w14:paraId="1D1EFCEA" w14:textId="77777777" w:rsidR="008F60D2" w:rsidRPr="008F60D2" w:rsidRDefault="008F60D2" w:rsidP="008F60D2">
      <w:pPr>
        <w:spacing w:after="116" w:line="259" w:lineRule="auto"/>
        <w:ind w:left="336"/>
        <w:rPr>
          <w:rFonts w:ascii="Aptos" w:hAnsi="Aptos"/>
        </w:rPr>
      </w:pPr>
      <w:r w:rsidRPr="008F60D2">
        <w:rPr>
          <w:rFonts w:ascii="Aptos" w:eastAsia="Calibri" w:hAnsi="Aptos" w:cs="Calibri"/>
          <w:b/>
          <w:sz w:val="24"/>
        </w:rPr>
        <w:t xml:space="preserve">Sec: 5B </w:t>
      </w:r>
    </w:p>
    <w:p w14:paraId="3C054E71" w14:textId="77777777" w:rsidR="008F60D2" w:rsidRPr="008F60D2" w:rsidRDefault="008F60D2" w:rsidP="008F60D2">
      <w:pPr>
        <w:spacing w:after="16" w:line="259" w:lineRule="auto"/>
        <w:ind w:right="300"/>
        <w:jc w:val="center"/>
        <w:rPr>
          <w:rFonts w:ascii="Aptos" w:hAnsi="Aptos"/>
        </w:rPr>
      </w:pPr>
      <w:r w:rsidRPr="008F60D2">
        <w:rPr>
          <w:rFonts w:ascii="Aptos" w:eastAsia="Calibri" w:hAnsi="Aptos" w:cs="Calibri"/>
        </w:rPr>
        <w:t xml:space="preserve"> </w:t>
      </w:r>
    </w:p>
    <w:p w14:paraId="329F0E1B" w14:textId="77777777" w:rsidR="008F60D2" w:rsidRPr="008F60D2" w:rsidRDefault="008F60D2" w:rsidP="008F60D2">
      <w:pPr>
        <w:spacing w:after="6" w:line="259" w:lineRule="auto"/>
        <w:ind w:left="322"/>
        <w:rPr>
          <w:rFonts w:ascii="Aptos" w:hAnsi="Aptos"/>
        </w:rPr>
      </w:pPr>
      <w:r w:rsidRPr="008F60D2">
        <w:rPr>
          <w:rFonts w:ascii="Aptos" w:eastAsia="Calibri" w:hAnsi="Aptos" w:cs="Calibri"/>
          <w:b/>
          <w:color w:val="1F3864"/>
          <w:sz w:val="22"/>
        </w:rPr>
        <w:t>Architecture Selection</w:t>
      </w:r>
      <w:r w:rsidRPr="008F60D2">
        <w:rPr>
          <w:rFonts w:ascii="Aptos" w:eastAsia="Calibri" w:hAnsi="Aptos" w:cs="Calibri"/>
        </w:rPr>
        <w:t xml:space="preserve"> </w:t>
      </w:r>
    </w:p>
    <w:p w14:paraId="1AECFF79" w14:textId="77777777" w:rsidR="008F60D2" w:rsidRDefault="008F60D2" w:rsidP="008F60D2">
      <w:pPr>
        <w:ind w:left="346" w:right="695"/>
        <w:rPr>
          <w:rFonts w:ascii="Aptos" w:eastAsia="Calibri" w:hAnsi="Aptos" w:cs="Calibri"/>
        </w:rPr>
      </w:pPr>
      <w:r w:rsidRPr="008F60D2">
        <w:rPr>
          <w:rFonts w:ascii="Aptos" w:hAnsi="Aptos"/>
        </w:rPr>
        <w:t>We chose Layered Architecture for the Freelance Content Creator Escrow Platform System.</w:t>
      </w:r>
      <w:r w:rsidRPr="008F60D2">
        <w:rPr>
          <w:rFonts w:ascii="Aptos" w:eastAsia="Calibri" w:hAnsi="Aptos" w:cs="Calibri"/>
        </w:rPr>
        <w:t xml:space="preserve"> </w:t>
      </w:r>
    </w:p>
    <w:p w14:paraId="4EAB5F05" w14:textId="77777777" w:rsidR="008F60D2" w:rsidRPr="008F60D2" w:rsidRDefault="008F60D2" w:rsidP="008F60D2">
      <w:pPr>
        <w:ind w:left="346" w:right="695"/>
        <w:rPr>
          <w:rFonts w:ascii="Aptos" w:hAnsi="Aptos"/>
        </w:rPr>
      </w:pPr>
    </w:p>
    <w:p w14:paraId="11117A62" w14:textId="77777777" w:rsidR="008F60D2" w:rsidRPr="008F60D2" w:rsidRDefault="008F60D2" w:rsidP="008F60D2">
      <w:pPr>
        <w:spacing w:after="6" w:line="259" w:lineRule="auto"/>
        <w:ind w:left="322"/>
        <w:rPr>
          <w:rFonts w:ascii="Aptos" w:eastAsia="Calibri" w:hAnsi="Aptos" w:cs="Calibri"/>
          <w:b/>
          <w:color w:val="1F3864"/>
          <w:sz w:val="22"/>
        </w:rPr>
      </w:pPr>
      <w:r w:rsidRPr="008F60D2">
        <w:rPr>
          <w:rFonts w:ascii="Aptos" w:eastAsia="Calibri" w:hAnsi="Aptos" w:cs="Calibri"/>
          <w:b/>
          <w:color w:val="1F3864"/>
          <w:sz w:val="22"/>
        </w:rPr>
        <w:t xml:space="preserve">Architectural Choice </w:t>
      </w:r>
    </w:p>
    <w:p w14:paraId="6690C8A2" w14:textId="77777777" w:rsidR="008F60D2" w:rsidRPr="008F60D2" w:rsidRDefault="008F60D2" w:rsidP="008F60D2">
      <w:pPr>
        <w:spacing w:after="26"/>
        <w:ind w:left="346" w:right="695"/>
        <w:rPr>
          <w:rFonts w:ascii="Aptos" w:hAnsi="Aptos"/>
        </w:rPr>
      </w:pPr>
      <w:r w:rsidRPr="008F60D2">
        <w:rPr>
          <w:rFonts w:ascii="Aptos" w:hAnsi="Aptos"/>
        </w:rPr>
        <w:t xml:space="preserve">The system is organized into three horizontal layers - a Presentation Layer (User Interface Component), a </w:t>
      </w:r>
    </w:p>
    <w:p w14:paraId="5B6DD02F" w14:textId="77777777" w:rsidR="008F60D2" w:rsidRPr="008F60D2" w:rsidRDefault="008F60D2" w:rsidP="008F60D2">
      <w:pPr>
        <w:spacing w:after="26"/>
        <w:ind w:left="346" w:right="695"/>
        <w:rPr>
          <w:rFonts w:ascii="Aptos" w:hAnsi="Aptos"/>
        </w:rPr>
      </w:pPr>
      <w:r w:rsidRPr="008F60D2">
        <w:rPr>
          <w:rFonts w:ascii="Aptos" w:hAnsi="Aptos"/>
        </w:rPr>
        <w:t xml:space="preserve">Business Logic Layer (Order Manager, Payment Service, Media Watermarking, and Notification </w:t>
      </w:r>
    </w:p>
    <w:p w14:paraId="1ED8730B" w14:textId="77777777" w:rsidR="008F60D2" w:rsidRDefault="008F60D2" w:rsidP="008F60D2">
      <w:pPr>
        <w:ind w:left="346" w:right="695"/>
        <w:rPr>
          <w:rFonts w:ascii="Aptos" w:eastAsia="Calibri" w:hAnsi="Aptos" w:cs="Calibri"/>
        </w:rPr>
      </w:pPr>
      <w:r w:rsidRPr="008F60D2">
        <w:rPr>
          <w:rFonts w:ascii="Aptos" w:hAnsi="Aptos"/>
        </w:rPr>
        <w:t>Components), and a Data Layer (Database Component) - with a third-party Payment Gateway accessed only through the Payment Service Component.</w:t>
      </w:r>
      <w:r w:rsidRPr="008F60D2">
        <w:rPr>
          <w:rFonts w:ascii="Aptos" w:eastAsia="Calibri" w:hAnsi="Aptos" w:cs="Calibri"/>
        </w:rPr>
        <w:t xml:space="preserve"> </w:t>
      </w:r>
    </w:p>
    <w:p w14:paraId="1CFBFC09" w14:textId="77777777" w:rsidR="008F60D2" w:rsidRPr="008F60D2" w:rsidRDefault="008F60D2" w:rsidP="008F60D2">
      <w:pPr>
        <w:ind w:left="346" w:right="695"/>
        <w:rPr>
          <w:rFonts w:ascii="Aptos" w:hAnsi="Aptos"/>
        </w:rPr>
      </w:pPr>
    </w:p>
    <w:p w14:paraId="70C229E9" w14:textId="77777777" w:rsidR="008F60D2" w:rsidRPr="008F60D2" w:rsidRDefault="008F60D2" w:rsidP="008F60D2">
      <w:pPr>
        <w:spacing w:after="6" w:line="259" w:lineRule="auto"/>
        <w:ind w:left="322"/>
        <w:rPr>
          <w:rFonts w:ascii="Aptos" w:eastAsia="Calibri" w:hAnsi="Aptos" w:cs="Calibri"/>
          <w:b/>
          <w:color w:val="1F3864"/>
          <w:sz w:val="22"/>
        </w:rPr>
      </w:pPr>
      <w:r w:rsidRPr="008F60D2">
        <w:rPr>
          <w:rFonts w:ascii="Aptos" w:eastAsia="Calibri" w:hAnsi="Aptos" w:cs="Calibri"/>
          <w:b/>
          <w:color w:val="1F3864"/>
          <w:sz w:val="22"/>
        </w:rPr>
        <w:t xml:space="preserve">Two Scenario-Related Reasons </w:t>
      </w:r>
    </w:p>
    <w:p w14:paraId="63CEC355" w14:textId="77777777" w:rsidR="008F60D2" w:rsidRPr="008F60D2" w:rsidRDefault="008F60D2" w:rsidP="008F60D2">
      <w:pPr>
        <w:pStyle w:val="ListParagraph"/>
        <w:numPr>
          <w:ilvl w:val="0"/>
          <w:numId w:val="3"/>
        </w:numPr>
        <w:spacing w:after="1" w:line="228" w:lineRule="auto"/>
        <w:ind w:right="695"/>
        <w:contextualSpacing/>
        <w:rPr>
          <w:rFonts w:ascii="Aptos" w:hAnsi="Aptos"/>
        </w:rPr>
      </w:pPr>
      <w:r w:rsidRPr="008F60D2">
        <w:rPr>
          <w:rFonts w:ascii="Aptos" w:hAnsi="Aptos"/>
        </w:rPr>
        <w:t xml:space="preserve">Centralized, auditable business rules: The platform's core function is to release real money only after an explicit sponsor sign-off (FR-001, FR-003). A Layered Architecture forces every request - submit draft, approve, request revision, release payment - to pass through the single Order Manager </w:t>
      </w:r>
    </w:p>
    <w:p w14:paraId="0E287F1B" w14:textId="77777777" w:rsidR="008F60D2" w:rsidRPr="008F60D2" w:rsidRDefault="008F60D2" w:rsidP="008F60D2">
      <w:pPr>
        <w:spacing w:after="113"/>
        <w:ind w:left="346" w:right="695"/>
        <w:rPr>
          <w:rFonts w:ascii="Aptos" w:hAnsi="Aptos"/>
        </w:rPr>
      </w:pPr>
      <w:r w:rsidRPr="008F60D2">
        <w:rPr>
          <w:rFonts w:ascii="Aptos" w:hAnsi="Aptos"/>
        </w:rPr>
        <w:t>Component in the Business Logic Layer, so the “no payment without approval” rule can be enforced and audited in one place rather than being duplicated or bypassed across multiple independent services.</w:t>
      </w:r>
      <w:r w:rsidRPr="008F60D2">
        <w:rPr>
          <w:rFonts w:ascii="Aptos" w:eastAsia="Calibri" w:hAnsi="Aptos" w:cs="Calibri"/>
        </w:rPr>
        <w:t xml:space="preserve"> </w:t>
      </w:r>
    </w:p>
    <w:p w14:paraId="42A0DF83" w14:textId="77777777" w:rsidR="008F60D2" w:rsidRPr="008F60D2" w:rsidRDefault="008F60D2" w:rsidP="008F60D2">
      <w:pPr>
        <w:numPr>
          <w:ilvl w:val="0"/>
          <w:numId w:val="2"/>
        </w:numPr>
        <w:spacing w:after="260" w:line="228" w:lineRule="auto"/>
        <w:ind w:right="695" w:hanging="10"/>
        <w:rPr>
          <w:rFonts w:ascii="Aptos" w:hAnsi="Aptos"/>
        </w:rPr>
      </w:pPr>
      <w:r w:rsidRPr="008F60D2">
        <w:rPr>
          <w:rFonts w:ascii="Aptos" w:hAnsi="Aptos"/>
        </w:rPr>
        <w:t>Manageable complexity for a bounded workflow: The escrow workflow is a well-defined, moderately complex sequence (define milestone -&gt; submit -&gt; watermark -</w:t>
      </w:r>
      <w:proofErr w:type="gramStart"/>
      <w:r w:rsidRPr="008F60D2">
        <w:rPr>
          <w:rFonts w:ascii="Aptos" w:hAnsi="Aptos"/>
        </w:rPr>
        <w:t>&gt;  review</w:t>
      </w:r>
      <w:proofErr w:type="gramEnd"/>
      <w:r w:rsidRPr="008F60D2">
        <w:rPr>
          <w:rFonts w:ascii="Aptos" w:hAnsi="Aptos"/>
        </w:rPr>
        <w:t xml:space="preserve"> -&gt; approve/</w:t>
      </w:r>
      <w:proofErr w:type="gramStart"/>
      <w:r w:rsidRPr="008F60D2">
        <w:rPr>
          <w:rFonts w:ascii="Aptos" w:hAnsi="Aptos"/>
        </w:rPr>
        <w:t>revise  pay</w:t>
      </w:r>
      <w:proofErr w:type="gramEnd"/>
      <w:r w:rsidRPr="008F60D2">
        <w:rPr>
          <w:rFonts w:ascii="Aptos" w:hAnsi="Aptos"/>
        </w:rPr>
        <w:t xml:space="preserve"> -&gt; notify), not a large system needing independent scaling of dozens of services. A Microservices approach would add operational overhead and cross-service data-consistency risk around financial transactions, while a plain Client-Server model would lack separation between UI, business rules, and storage. Layered Architecture gives the clear separation of concerns the scenario needs without the extra complexity Microservices would introduce.</w:t>
      </w:r>
      <w:r w:rsidRPr="008F60D2">
        <w:rPr>
          <w:rFonts w:ascii="Aptos" w:eastAsia="Calibri" w:hAnsi="Aptos" w:cs="Calibri"/>
        </w:rPr>
        <w:t xml:space="preserve"> </w:t>
      </w:r>
    </w:p>
    <w:p w14:paraId="30AB80FA" w14:textId="77777777" w:rsidR="008F60D2" w:rsidRPr="008F60D2" w:rsidRDefault="008F60D2" w:rsidP="008F60D2">
      <w:pPr>
        <w:spacing w:after="6" w:line="259" w:lineRule="auto"/>
        <w:ind w:left="322"/>
        <w:rPr>
          <w:rFonts w:ascii="Aptos" w:eastAsia="Calibri" w:hAnsi="Aptos" w:cs="Calibri"/>
          <w:b/>
          <w:color w:val="1F3864"/>
          <w:sz w:val="22"/>
        </w:rPr>
      </w:pPr>
      <w:r w:rsidRPr="008F60D2">
        <w:rPr>
          <w:rFonts w:ascii="Aptos" w:eastAsia="Calibri" w:hAnsi="Aptos" w:cs="Calibri"/>
          <w:b/>
          <w:color w:val="1F3864"/>
          <w:sz w:val="22"/>
        </w:rPr>
        <w:t xml:space="preserve">Security Advantage </w:t>
      </w:r>
    </w:p>
    <w:p w14:paraId="3E7FCF3C" w14:textId="77777777" w:rsidR="008F60D2" w:rsidRDefault="008F60D2" w:rsidP="008F60D2">
      <w:pPr>
        <w:ind w:left="346" w:right="695"/>
        <w:rPr>
          <w:rFonts w:ascii="Aptos" w:eastAsia="Calibri" w:hAnsi="Aptos" w:cs="Calibri"/>
        </w:rPr>
      </w:pPr>
      <w:r w:rsidRPr="008F60D2">
        <w:rPr>
          <w:rFonts w:ascii="Aptos" w:hAnsi="Aptos"/>
        </w:rPr>
        <w:t>Because the Database Component is only reachable through the Business Logic Layer (</w:t>
      </w:r>
      <w:proofErr w:type="spellStart"/>
      <w:r w:rsidRPr="008F60D2">
        <w:rPr>
          <w:rFonts w:ascii="Aptos" w:hAnsi="Aptos"/>
        </w:rPr>
        <w:t>IDataAccess</w:t>
      </w:r>
      <w:proofErr w:type="spellEnd"/>
      <w:r w:rsidRPr="008F60D2">
        <w:rPr>
          <w:rFonts w:ascii="Aptos" w:hAnsi="Aptos"/>
        </w:rPr>
        <w:t xml:space="preserve">) and never directly from the Presentation Layer, all financial and milestone data access is </w:t>
      </w:r>
      <w:proofErr w:type="spellStart"/>
      <w:r w:rsidRPr="008F60D2">
        <w:rPr>
          <w:rFonts w:ascii="Aptos" w:hAnsi="Aptos"/>
        </w:rPr>
        <w:t>funneled</w:t>
      </w:r>
      <w:proofErr w:type="spellEnd"/>
      <w:r w:rsidRPr="008F60D2">
        <w:rPr>
          <w:rFonts w:ascii="Aptos" w:hAnsi="Aptos"/>
        </w:rPr>
        <w:t xml:space="preserve"> through one controlled point where encryption (AES-256 at rest, TLS 1.2+ in transit - NFR-002) and authorization checks can be consistently enforced, reducing the attack surface compared to letting the UI query the database directly.</w:t>
      </w:r>
      <w:r w:rsidRPr="008F60D2">
        <w:rPr>
          <w:rFonts w:ascii="Aptos" w:eastAsia="Calibri" w:hAnsi="Aptos" w:cs="Calibri"/>
        </w:rPr>
        <w:t xml:space="preserve"> </w:t>
      </w:r>
    </w:p>
    <w:p w14:paraId="43281481" w14:textId="77777777" w:rsidR="008F60D2" w:rsidRPr="008F60D2" w:rsidRDefault="008F60D2" w:rsidP="008F60D2">
      <w:pPr>
        <w:ind w:left="346" w:right="695"/>
        <w:rPr>
          <w:rFonts w:ascii="Aptos" w:hAnsi="Aptos"/>
        </w:rPr>
      </w:pPr>
    </w:p>
    <w:p w14:paraId="483E1786" w14:textId="77777777" w:rsidR="008F60D2" w:rsidRPr="008F60D2" w:rsidRDefault="008F60D2" w:rsidP="008F60D2">
      <w:pPr>
        <w:pStyle w:val="Heading2"/>
        <w:ind w:left="322"/>
        <w:rPr>
          <w:rFonts w:ascii="Aptos" w:eastAsia="Calibri" w:hAnsi="Aptos" w:cs="Calibri"/>
          <w:b/>
          <w:color w:val="1F3864"/>
          <w:sz w:val="22"/>
          <w:szCs w:val="20"/>
        </w:rPr>
      </w:pPr>
      <w:r w:rsidRPr="008F60D2">
        <w:rPr>
          <w:rFonts w:ascii="Aptos" w:eastAsia="Calibri" w:hAnsi="Aptos" w:cs="Calibri"/>
          <w:b/>
          <w:color w:val="1F3864"/>
          <w:sz w:val="22"/>
          <w:szCs w:val="20"/>
        </w:rPr>
        <w:t xml:space="preserve">Performance Benefit </w:t>
      </w:r>
    </w:p>
    <w:p w14:paraId="11194AA5" w14:textId="77777777" w:rsidR="008F60D2" w:rsidRPr="008F60D2" w:rsidRDefault="008F60D2" w:rsidP="008F60D2">
      <w:pPr>
        <w:ind w:left="346" w:right="695"/>
        <w:rPr>
          <w:rFonts w:ascii="Aptos" w:hAnsi="Aptos"/>
        </w:rPr>
      </w:pPr>
      <w:r w:rsidRPr="008F60D2">
        <w:rPr>
          <w:rFonts w:ascii="Aptos" w:hAnsi="Aptos"/>
        </w:rPr>
        <w:t>Isolating the Media Watermarking Component within its own business-layer module (</w:t>
      </w:r>
      <w:proofErr w:type="spellStart"/>
      <w:r w:rsidRPr="008F60D2">
        <w:rPr>
          <w:rFonts w:ascii="Aptos" w:hAnsi="Aptos"/>
        </w:rPr>
        <w:t>IWatermarking</w:t>
      </w:r>
      <w:proofErr w:type="spellEnd"/>
      <w:r w:rsidRPr="008F60D2">
        <w:rPr>
          <w:rFonts w:ascii="Aptos" w:hAnsi="Aptos"/>
        </w:rPr>
        <w:t xml:space="preserve"> interface) lets the automated watermarking step (which must complete in under 5 seconds per NFR-001) be optimized, cached, or scaled independently of the Order Manager's request-handling logic, without requiring changes to the UI or Payment layers.</w:t>
      </w:r>
      <w:r w:rsidRPr="008F60D2">
        <w:rPr>
          <w:rFonts w:ascii="Aptos" w:eastAsia="Calibri" w:hAnsi="Aptos" w:cs="Calibri"/>
        </w:rPr>
        <w:t xml:space="preserve"> </w:t>
      </w:r>
    </w:p>
    <w:p w14:paraId="574B128A" w14:textId="0C6208AB" w:rsidR="00AA5C8B" w:rsidRPr="008F60D2" w:rsidRDefault="00AA5C8B" w:rsidP="008F60D2">
      <w:pPr>
        <w:spacing w:after="266" w:line="259" w:lineRule="auto"/>
        <w:ind w:left="2175"/>
        <w:rPr>
          <w:rFonts w:ascii="Aptos" w:hAnsi="Aptos"/>
        </w:rPr>
      </w:pPr>
    </w:p>
    <w:sectPr w:rsidR="00AA5C8B" w:rsidRPr="008F60D2">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D485F"/>
    <w:multiLevelType w:val="hybridMultilevel"/>
    <w:tmpl w:val="569623B8"/>
    <w:lvl w:ilvl="0" w:tplc="9EA491CE">
      <w:start w:val="1"/>
      <w:numFmt w:val="decimal"/>
      <w:lvlText w:val="%1."/>
      <w:lvlJc w:val="left"/>
      <w:pPr>
        <w:ind w:left="3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8484AE">
      <w:start w:val="1"/>
      <w:numFmt w:val="lowerLetter"/>
      <w:lvlText w:val="%2"/>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34BBA0">
      <w:start w:val="1"/>
      <w:numFmt w:val="lowerRoman"/>
      <w:lvlText w:val="%3"/>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6C9008">
      <w:start w:val="1"/>
      <w:numFmt w:val="decimal"/>
      <w:lvlText w:val="%4"/>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1864F1C">
      <w:start w:val="1"/>
      <w:numFmt w:val="lowerLetter"/>
      <w:lvlText w:val="%5"/>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761AF6">
      <w:start w:val="1"/>
      <w:numFmt w:val="lowerRoman"/>
      <w:lvlText w:val="%6"/>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1B40DBA">
      <w:start w:val="1"/>
      <w:numFmt w:val="decimal"/>
      <w:lvlText w:val="%7"/>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94218A0">
      <w:start w:val="1"/>
      <w:numFmt w:val="lowerLetter"/>
      <w:lvlText w:val="%8"/>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60E8D6">
      <w:start w:val="1"/>
      <w:numFmt w:val="lowerRoman"/>
      <w:lvlText w:val="%9"/>
      <w:lvlJc w:val="left"/>
      <w:pPr>
        <w:ind w:left="6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A4B11D8"/>
    <w:multiLevelType w:val="hybridMultilevel"/>
    <w:tmpl w:val="2A321AA8"/>
    <w:lvl w:ilvl="0" w:tplc="635A0E18">
      <w:start w:val="1"/>
      <w:numFmt w:val="decimal"/>
      <w:lvlText w:val="%1."/>
      <w:lvlJc w:val="left"/>
      <w:pPr>
        <w:ind w:left="706" w:hanging="360"/>
      </w:pPr>
      <w:rPr>
        <w:rFonts w:hint="default"/>
      </w:rPr>
    </w:lvl>
    <w:lvl w:ilvl="1" w:tplc="40090019" w:tentative="1">
      <w:start w:val="1"/>
      <w:numFmt w:val="lowerLetter"/>
      <w:lvlText w:val="%2."/>
      <w:lvlJc w:val="left"/>
      <w:pPr>
        <w:ind w:left="1426" w:hanging="360"/>
      </w:pPr>
    </w:lvl>
    <w:lvl w:ilvl="2" w:tplc="4009001B" w:tentative="1">
      <w:start w:val="1"/>
      <w:numFmt w:val="lowerRoman"/>
      <w:lvlText w:val="%3."/>
      <w:lvlJc w:val="right"/>
      <w:pPr>
        <w:ind w:left="2146" w:hanging="180"/>
      </w:pPr>
    </w:lvl>
    <w:lvl w:ilvl="3" w:tplc="4009000F" w:tentative="1">
      <w:start w:val="1"/>
      <w:numFmt w:val="decimal"/>
      <w:lvlText w:val="%4."/>
      <w:lvlJc w:val="left"/>
      <w:pPr>
        <w:ind w:left="2866" w:hanging="360"/>
      </w:pPr>
    </w:lvl>
    <w:lvl w:ilvl="4" w:tplc="40090019" w:tentative="1">
      <w:start w:val="1"/>
      <w:numFmt w:val="lowerLetter"/>
      <w:lvlText w:val="%5."/>
      <w:lvlJc w:val="left"/>
      <w:pPr>
        <w:ind w:left="3586" w:hanging="360"/>
      </w:pPr>
    </w:lvl>
    <w:lvl w:ilvl="5" w:tplc="4009001B" w:tentative="1">
      <w:start w:val="1"/>
      <w:numFmt w:val="lowerRoman"/>
      <w:lvlText w:val="%6."/>
      <w:lvlJc w:val="right"/>
      <w:pPr>
        <w:ind w:left="4306" w:hanging="180"/>
      </w:pPr>
    </w:lvl>
    <w:lvl w:ilvl="6" w:tplc="4009000F" w:tentative="1">
      <w:start w:val="1"/>
      <w:numFmt w:val="decimal"/>
      <w:lvlText w:val="%7."/>
      <w:lvlJc w:val="left"/>
      <w:pPr>
        <w:ind w:left="5026" w:hanging="360"/>
      </w:pPr>
    </w:lvl>
    <w:lvl w:ilvl="7" w:tplc="40090019" w:tentative="1">
      <w:start w:val="1"/>
      <w:numFmt w:val="lowerLetter"/>
      <w:lvlText w:val="%8."/>
      <w:lvlJc w:val="left"/>
      <w:pPr>
        <w:ind w:left="5746" w:hanging="360"/>
      </w:pPr>
    </w:lvl>
    <w:lvl w:ilvl="8" w:tplc="4009001B" w:tentative="1">
      <w:start w:val="1"/>
      <w:numFmt w:val="lowerRoman"/>
      <w:lvlText w:val="%9."/>
      <w:lvlJc w:val="right"/>
      <w:pPr>
        <w:ind w:left="6466" w:hanging="180"/>
      </w:pPr>
    </w:lvl>
  </w:abstractNum>
  <w:abstractNum w:abstractNumId="2" w15:restartNumberingAfterBreak="0">
    <w:nsid w:val="73D86629"/>
    <w:multiLevelType w:val="hybridMultilevel"/>
    <w:tmpl w:val="4E3833F8"/>
    <w:lvl w:ilvl="0" w:tplc="0FC4457E">
      <w:start w:val="1"/>
      <w:numFmt w:val="bullet"/>
      <w:lvlText w:val="●"/>
      <w:lvlJc w:val="left"/>
      <w:pPr>
        <w:ind w:left="720" w:hanging="360"/>
      </w:pPr>
    </w:lvl>
    <w:lvl w:ilvl="1" w:tplc="808878FC">
      <w:start w:val="1"/>
      <w:numFmt w:val="bullet"/>
      <w:lvlText w:val="○"/>
      <w:lvlJc w:val="left"/>
      <w:pPr>
        <w:ind w:left="1440" w:hanging="360"/>
      </w:pPr>
    </w:lvl>
    <w:lvl w:ilvl="2" w:tplc="B8341C44">
      <w:start w:val="1"/>
      <w:numFmt w:val="bullet"/>
      <w:lvlText w:val="■"/>
      <w:lvlJc w:val="left"/>
      <w:pPr>
        <w:ind w:left="2160" w:hanging="360"/>
      </w:pPr>
    </w:lvl>
    <w:lvl w:ilvl="3" w:tplc="D122C4C6">
      <w:start w:val="1"/>
      <w:numFmt w:val="bullet"/>
      <w:lvlText w:val="●"/>
      <w:lvlJc w:val="left"/>
      <w:pPr>
        <w:ind w:left="2880" w:hanging="360"/>
      </w:pPr>
    </w:lvl>
    <w:lvl w:ilvl="4" w:tplc="521A4A90">
      <w:start w:val="1"/>
      <w:numFmt w:val="bullet"/>
      <w:lvlText w:val="○"/>
      <w:lvlJc w:val="left"/>
      <w:pPr>
        <w:ind w:left="3600" w:hanging="360"/>
      </w:pPr>
    </w:lvl>
    <w:lvl w:ilvl="5" w:tplc="0598D6EE">
      <w:start w:val="1"/>
      <w:numFmt w:val="bullet"/>
      <w:lvlText w:val="■"/>
      <w:lvlJc w:val="left"/>
      <w:pPr>
        <w:ind w:left="4320" w:hanging="360"/>
      </w:pPr>
    </w:lvl>
    <w:lvl w:ilvl="6" w:tplc="E61A0FB4">
      <w:start w:val="1"/>
      <w:numFmt w:val="bullet"/>
      <w:lvlText w:val="●"/>
      <w:lvlJc w:val="left"/>
      <w:pPr>
        <w:ind w:left="5040" w:hanging="360"/>
      </w:pPr>
    </w:lvl>
    <w:lvl w:ilvl="7" w:tplc="EC8EB310">
      <w:start w:val="1"/>
      <w:numFmt w:val="bullet"/>
      <w:lvlText w:val="●"/>
      <w:lvlJc w:val="left"/>
      <w:pPr>
        <w:ind w:left="5760" w:hanging="360"/>
      </w:pPr>
    </w:lvl>
    <w:lvl w:ilvl="8" w:tplc="2516192C">
      <w:start w:val="1"/>
      <w:numFmt w:val="bullet"/>
      <w:lvlText w:val="●"/>
      <w:lvlJc w:val="left"/>
      <w:pPr>
        <w:ind w:left="6480" w:hanging="360"/>
      </w:pPr>
    </w:lvl>
  </w:abstractNum>
  <w:num w:numId="1" w16cid:durableId="147475766">
    <w:abstractNumId w:val="2"/>
    <w:lvlOverride w:ilvl="0">
      <w:startOverride w:val="1"/>
    </w:lvlOverride>
  </w:num>
  <w:num w:numId="2" w16cid:durableId="870536378">
    <w:abstractNumId w:val="0"/>
  </w:num>
  <w:num w:numId="3" w16cid:durableId="1385369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C8B"/>
    <w:rsid w:val="008E7FDA"/>
    <w:rsid w:val="008F60D2"/>
    <w:rsid w:val="00AA5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512C7"/>
  <w15:docId w15:val="{B3AD4060-1DAF-417D-8B4F-ECDE9E40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Cathy</dc:creator>
  <cp:lastModifiedBy>Catherine D</cp:lastModifiedBy>
  <cp:revision>2</cp:revision>
  <dcterms:created xsi:type="dcterms:W3CDTF">2026-09-15T17:04:00Z</dcterms:created>
  <dcterms:modified xsi:type="dcterms:W3CDTF">2026-09-15T17:04:00Z</dcterms:modified>
</cp:coreProperties>
</file>