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Problem Statement #53 — Freelance Content Creator Escrow Platform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UC-02 / UC-07 (combined core flow)</w:t>
            </w:r>
          </w:p>
        </w:tc>
      </w:tr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Use Case Name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Submit Draft Deliverable &amp; Release Milestone Payment</w:t>
            </w:r>
          </w:p>
        </w:tc>
      </w:tr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Actors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Content Creator (primary), Client Sponsor, Payment Gateway (external system)</w:t>
            </w:r>
          </w:p>
        </w:tc>
      </w:tr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Content Creator selects “Submit Draft” for a defined milestone.</w:t>
            </w:r>
          </w:p>
        </w:tc>
      </w:tr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1) The Content Creator and Client Sponsor have an active project with at least one defined milestone (title, due date, payment amount). 2) The milestone payment amount is held/authorized in escrow. 3) The Content Creator is authenticated and has upload permission for the milestone.</w:t>
            </w:r>
          </w:p>
        </w:tc>
      </w:tr>
      <w:tr>
        <w:tc>
          <w:tcPr>
            <w:tcW w:type="dxa" w:w="2200"/>
            <w:shd w:fill="EAF1FB" w:color="auto" w:val="clear"/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600"/>
            <w:vAlign w:val="center"/>
          </w:tcPr>
          <w:p>
            <w:r>
              <w:rPr>
                <w:sz w:val="19"/>
                <w:szCs w:val="19"/>
              </w:rPr>
              <w:t xml:space="preserve">Success: The draft is watermarked and visible to the sponsor, a review decision is recorded, and — on approval — escrow funds are released to the creator's balance and the milestone status is set to “Paid.” Failure: The milestone remains in “Revision Requested” or “Pending Review” status and no funds are released.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Main Success Scenario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Content Creator selects the milestone and chooses “Submit Draft Deliverable.” System displays an upload form for the media asset.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Content Creator uploads the draft file (video/image) and confirms submission.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System automatically applies a watermark to the draft (UC-03: Apply Watermark, &lt;&lt;include&gt;&gt;) and stores the watermarked preview, completing within 5 seconds per NFR-001.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System sets the milestone status to “Pending Review” and notifies the Client Sponsor (UC-09: Send Status Notification).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Client Sponsor opens the watermarked draft and reviews it against the milestone requirements (UC-04: Review Draft Deliverable).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6. </w:t>
      </w:r>
      <w:r>
        <w:rPr>
          <w:sz w:val="19"/>
          <w:szCs w:val="19"/>
        </w:rPr>
        <w:t xml:space="preserve">Client Sponsor selects “Approve” and confirms sign-off.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7. </w:t>
      </w:r>
      <w:r>
        <w:rPr>
          <w:sz w:val="19"/>
          <w:szCs w:val="19"/>
        </w:rPr>
        <w:t xml:space="preserve">System records the approval decision with a timestamp and sets milestone status to “Approved.”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8. </w:t>
      </w:r>
      <w:r>
        <w:rPr>
          <w:sz w:val="19"/>
          <w:szCs w:val="19"/>
        </w:rPr>
        <w:t xml:space="preserve">System automatically triggers milestone payment release (UC-07: Release Milestone Payment, &lt;&lt;include&gt;&gt; from Approve Milestone).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9. </w:t>
      </w:r>
      <w:r>
        <w:rPr>
          <w:sz w:val="19"/>
          <w:szCs w:val="19"/>
        </w:rPr>
        <w:t xml:space="preserve">System connects to the Payment Gateway to process the escrow transfer (UC-08: Process Payment, &lt;&lt;include&gt;&gt;).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10. </w:t>
      </w:r>
      <w:r>
        <w:rPr>
          <w:sz w:val="19"/>
          <w:szCs w:val="19"/>
        </w:rPr>
        <w:t xml:space="preserve">Payment Gateway confirms the transfer is authorized and successful.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11. </w:t>
      </w:r>
      <w:r>
        <w:rPr>
          <w:sz w:val="19"/>
          <w:szCs w:val="19"/>
        </w:rPr>
        <w:t xml:space="preserve">System credits the funds to the Content Creator's balance, sets milestone status to “Paid,” and notifies both the creator and sponsor.</w:t>
      </w:r>
    </w:p>
    <w:p>
      <w:pPr>
        <w:spacing w:after="40"/>
        <w:ind w:left="260" w:hanging="260"/>
      </w:pPr>
      <w:r>
        <w:rPr>
          <w:b/>
          <w:bCs/>
          <w:sz w:val="19"/>
          <w:szCs w:val="19"/>
        </w:rPr>
        <w:t xml:space="preserve">12. </w:t>
      </w:r>
      <w:r>
        <w:rPr>
          <w:sz w:val="19"/>
          <w:szCs w:val="19"/>
        </w:rPr>
        <w:t xml:space="preserve">Use case ends successfully.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Alternate Flow A — Sponsor Requests Revision (extends step 6)</w:t>
      </w:r>
    </w:p>
    <w:p>
      <w:pPr>
        <w:spacing w:after="30"/>
        <w:ind w:left="520"/>
      </w:pPr>
      <w:r>
        <w:rPr>
          <w:sz w:val="19"/>
          <w:szCs w:val="19"/>
        </w:rPr>
        <w:t xml:space="preserve">• 6a1. Instead of approving, the Client Sponsor selects “Request Revision” and enters a reason (UC-05: Request Revision, &lt;&lt;extend&gt;&gt; of UC-04).</w:t>
      </w:r>
    </w:p>
    <w:p>
      <w:pPr>
        <w:spacing w:after="30"/>
        <w:ind w:left="520"/>
      </w:pPr>
      <w:r>
        <w:rPr>
          <w:sz w:val="19"/>
          <w:szCs w:val="19"/>
        </w:rPr>
        <w:t xml:space="preserve">• 6a2. System sets milestone status to “Revision Requested” and notifies the Content Creator with the sponsor's comments.</w:t>
      </w:r>
    </w:p>
    <w:p>
      <w:pPr>
        <w:spacing w:after="30"/>
        <w:ind w:left="520"/>
      </w:pPr>
      <w:r>
        <w:rPr>
          <w:sz w:val="19"/>
          <w:szCs w:val="19"/>
        </w:rPr>
        <w:t xml:space="preserve">• 6a3. Content Creator revises and resubmits the draft, returning the flow to step 2.</w:t>
      </w:r>
    </w:p>
    <w:p>
      <w:pPr>
        <w:spacing w:after="30"/>
        <w:ind w:left="520"/>
      </w:pPr>
      <w:r>
        <w:rPr>
          <w:sz w:val="19"/>
          <w:szCs w:val="19"/>
        </w:rPr>
        <w:t xml:space="preserve">• 6a4. No funds are released while status is “Revision Requested.”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Alternate Flow B — Payment Gateway Declines Transfer (extends step 10)</w:t>
      </w:r>
    </w:p>
    <w:p>
      <w:pPr>
        <w:spacing w:after="30"/>
        <w:ind w:left="520"/>
      </w:pPr>
      <w:r>
        <w:rPr>
          <w:sz w:val="19"/>
          <w:szCs w:val="19"/>
        </w:rPr>
        <w:t xml:space="preserve">• 10a1. Payment Gateway returns a declined/failed authorization for the escrow transfer.</w:t>
      </w:r>
    </w:p>
    <w:p>
      <w:pPr>
        <w:spacing w:after="30"/>
        <w:ind w:left="520"/>
      </w:pPr>
      <w:r>
        <w:rPr>
          <w:sz w:val="19"/>
          <w:szCs w:val="19"/>
        </w:rPr>
        <w:t xml:space="preserve">• 10a2. System displays a payment-failed message to the Content Creator and Client Sponsor and keeps milestone status at “Approved – Payment Pending.”</w:t>
      </w:r>
    </w:p>
    <w:p>
      <w:pPr>
        <w:spacing w:after="30"/>
        <w:ind w:left="520"/>
      </w:pPr>
      <w:r>
        <w:rPr>
          <w:sz w:val="19"/>
          <w:szCs w:val="19"/>
        </w:rPr>
        <w:t xml:space="preserve">• 10a3. System retries the transfer automatically once; if it fails again, an administrator is alerted and the milestone is flagged for manual escrow release.</w:t>
      </w:r>
    </w:p>
    <w:p>
      <w:pPr>
        <w:spacing w:after="60" w:before="160"/>
      </w:pPr>
      <w:r>
        <w:rPr>
          <w:b/>
          <w:bCs/>
          <w:color w:val="1F3864"/>
          <w:sz w:val="21"/>
          <w:szCs w:val="21"/>
        </w:rPr>
        <w:t xml:space="preserve">Exception Flow — Watermarking Failure (extends step 3)</w:t>
      </w:r>
    </w:p>
    <w:p>
      <w:pPr>
        <w:spacing w:after="30"/>
        <w:ind w:left="520"/>
      </w:pPr>
      <w:r>
        <w:rPr>
          <w:sz w:val="19"/>
          <w:szCs w:val="19"/>
        </w:rPr>
        <w:t xml:space="preserve">• 3a1. If automated watermarking cannot complete (e.g., unsupported file format), the system rejects the upload and displays an error to the Content Creator.</w:t>
      </w:r>
    </w:p>
    <w:p>
      <w:pPr>
        <w:spacing w:after="30"/>
        <w:ind w:left="520"/>
      </w:pPr>
      <w:r>
        <w:rPr>
          <w:sz w:val="19"/>
          <w:szCs w:val="19"/>
        </w:rPr>
        <w:t xml:space="preserve">• 3a2. Milestone status remains “In Progress” and no notification is sent to the sponsor.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2026-08-25T06:04:37.578Z</dcterms:created>
  <dcterms:modified xsi:type="dcterms:W3CDTF">2026-08-25T06:04:37.578Z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