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between</w:t>
      </w:r>
      <w:r>
        <w:t xml:space="preserve"> </w:t>
      </w:r>
      <w:r>
        <w:t xml:space="preserve">model</w:t>
      </w:r>
      <w:r>
        <w:t xml:space="preserve"> </w:t>
      </w:r>
      <w:r>
        <w:t xml:space="preserve">predicted</w:t>
      </w:r>
      <w:r>
        <w:t xml:space="preserve"> </w:t>
      </w:r>
      <w:r>
        <w:t xml:space="preserve">and</w:t>
      </w:r>
      <w:r>
        <w:t xml:space="preserve"> </w:t>
      </w:r>
      <w:r>
        <w:t xml:space="preserve">observed</w:t>
      </w:r>
      <w:r>
        <w:t xml:space="preserve"> </w:t>
      </w:r>
      <w:r>
        <w:t xml:space="preserve">distributions,</w:t>
      </w:r>
      <w:r>
        <w:t xml:space="preserve"> </w:t>
      </w:r>
      <w:r>
        <w:t xml:space="preserve">wave</w:t>
      </w:r>
      <w:r>
        <w:t xml:space="preserve"> </w:t>
      </w:r>
      <w:r>
        <w:t xml:space="preserve">j</w:t>
      </w:r>
    </w:p>
    <w:p>
      <w:pPr>
        <w:pStyle w:val="Author"/>
      </w:pPr>
      <w:r>
        <w:t xml:space="preserve">Jon</w:t>
      </w:r>
      <w:r>
        <w:t xml:space="preserve"> </w:t>
      </w:r>
      <w:r>
        <w:t xml:space="preserve">Minton</w:t>
      </w:r>
    </w:p>
    <w:p>
      <w:pPr>
        <w:pStyle w:val="Author"/>
      </w:pPr>
      <w:r>
        <w:t xml:space="preserve">Martin</w:t>
      </w:r>
      <w:r>
        <w:t xml:space="preserve"> </w:t>
      </w:r>
      <w:r>
        <w:t xml:space="preserve">Taulbut</w:t>
      </w:r>
    </w:p>
    <w:bookmarkStart w:id="20" w:name="aim"/>
    <w:p>
      <w:pPr>
        <w:pStyle w:val="Heading1"/>
      </w:pPr>
      <w:r>
        <w:t xml:space="preserve">Aim</w:t>
      </w:r>
    </w:p>
    <w:p>
      <w:pPr>
        <w:pStyle w:val="FirstParagraph"/>
      </w:pPr>
      <w:r>
        <w:t xml:space="preserve">The aim of this document is to see how the distribution of states, for a broadly representative sample at wave i, as projected to wave j, compares to what’s observed in wave j.</w:t>
      </w:r>
    </w:p>
    <w:p>
      <w:pPr>
        <w:pStyle w:val="BodyText"/>
      </w:pPr>
      <w:r>
        <w:t xml:space="preserve">We will do this for two different model specifications:</w:t>
      </w:r>
    </w:p>
    <w:p>
      <w:pPr>
        <w:numPr>
          <w:ilvl w:val="0"/>
          <w:numId w:val="1001"/>
        </w:numPr>
        <w:pStyle w:val="Compact"/>
      </w:pPr>
      <w:r>
        <w:t xml:space="preserve">Foundational model: age, sex, current state</w:t>
      </w:r>
    </w:p>
    <w:p>
      <w:pPr>
        <w:numPr>
          <w:ilvl w:val="0"/>
          <w:numId w:val="1001"/>
        </w:numPr>
        <w:pStyle w:val="Compact"/>
      </w:pPr>
      <w:r>
        <w:t xml:space="preserve">Health model: Foundational model with health scores</w:t>
      </w:r>
    </w:p>
    <w:p>
      <w:pPr>
        <w:pStyle w:val="FirstParagraph"/>
      </w:pPr>
      <w:r>
        <w:t xml:space="preserve">We know what adding the health variables, including interaction between mh and ph, improves the penalised model fit using the AIC and BIC metrics. However we have not so far looked at how much this improvement leads to improved estimates of the distribution of persons in each state.</w:t>
      </w:r>
    </w:p>
    <w:bookmarkEnd w:id="20"/>
    <w:bookmarkStart w:id="24" w:name="set-up"/>
    <w:p>
      <w:pPr>
        <w:pStyle w:val="Heading1"/>
      </w:pPr>
      <w:r>
        <w:t xml:space="preserve">Set up</w:t>
      </w:r>
    </w:p>
    <w:p>
      <w:pPr>
        <w:pStyle w:val="FirstParagraph"/>
      </w:pPr>
      <w:r>
        <w:t xml:space="preserve">Creating the models to compare:</w:t>
      </w:r>
    </w:p>
    <w:p>
      <w:pPr>
        <w:pStyle w:val="SourceCode"/>
      </w:pPr>
      <w:r>
        <w:rPr>
          <w:rStyle w:val="VerbatimChar"/>
        </w:rPr>
        <w:t xml:space="preserve"># weights:  238 (198 variable)</w:t>
      </w:r>
      <w:r>
        <w:br/>
      </w:r>
      <w:r>
        <w:rPr>
          <w:rStyle w:val="VerbatimChar"/>
        </w:rPr>
        <w:t xml:space="preserve">initial  value 524979.315476 </w:t>
      </w:r>
      <w:r>
        <w:br/>
      </w:r>
      <w:r>
        <w:rPr>
          <w:rStyle w:val="VerbatimChar"/>
        </w:rPr>
        <w:t xml:space="preserve">iter  10 value 192658.313860</w:t>
      </w:r>
      <w:r>
        <w:br/>
      </w:r>
      <w:r>
        <w:rPr>
          <w:rStyle w:val="VerbatimChar"/>
        </w:rPr>
        <w:t xml:space="preserve">iter  20 value 176857.990038</w:t>
      </w:r>
      <w:r>
        <w:br/>
      </w:r>
      <w:r>
        <w:rPr>
          <w:rStyle w:val="VerbatimChar"/>
        </w:rPr>
        <w:t xml:space="preserve">iter  30 value 169692.163769</w:t>
      </w:r>
      <w:r>
        <w:br/>
      </w:r>
      <w:r>
        <w:rPr>
          <w:rStyle w:val="VerbatimChar"/>
        </w:rPr>
        <w:t xml:space="preserve">iter  40 value 151958.454105</w:t>
      </w:r>
      <w:r>
        <w:br/>
      </w:r>
      <w:r>
        <w:rPr>
          <w:rStyle w:val="VerbatimChar"/>
        </w:rPr>
        <w:t xml:space="preserve">iter  50 value 144648.651059</w:t>
      </w:r>
      <w:r>
        <w:br/>
      </w:r>
      <w:r>
        <w:rPr>
          <w:rStyle w:val="VerbatimChar"/>
        </w:rPr>
        <w:t xml:space="preserve">iter  60 value 138954.343056</w:t>
      </w:r>
      <w:r>
        <w:br/>
      </w:r>
      <w:r>
        <w:rPr>
          <w:rStyle w:val="VerbatimChar"/>
        </w:rPr>
        <w:t xml:space="preserve">iter  70 value 134503.216911</w:t>
      </w:r>
      <w:r>
        <w:br/>
      </w:r>
      <w:r>
        <w:rPr>
          <w:rStyle w:val="VerbatimChar"/>
        </w:rPr>
        <w:t xml:space="preserve">iter  80 value 131857.626953</w:t>
      </w:r>
      <w:r>
        <w:br/>
      </w:r>
      <w:r>
        <w:rPr>
          <w:rStyle w:val="VerbatimChar"/>
        </w:rPr>
        <w:t xml:space="preserve">iter  90 value 129284.963603</w:t>
      </w:r>
      <w:r>
        <w:br/>
      </w:r>
      <w:r>
        <w:rPr>
          <w:rStyle w:val="VerbatimChar"/>
        </w:rPr>
        <w:t xml:space="preserve">iter 100 value 126220.997935</w:t>
      </w:r>
      <w:r>
        <w:br/>
      </w:r>
      <w:r>
        <w:rPr>
          <w:rStyle w:val="VerbatimChar"/>
        </w:rPr>
        <w:t xml:space="preserve">iter 110 value 125067.570758</w:t>
      </w:r>
      <w:r>
        <w:br/>
      </w:r>
      <w:r>
        <w:rPr>
          <w:rStyle w:val="VerbatimChar"/>
        </w:rPr>
        <w:t xml:space="preserve">iter 120 value 124662.135636</w:t>
      </w:r>
      <w:r>
        <w:br/>
      </w:r>
      <w:r>
        <w:rPr>
          <w:rStyle w:val="VerbatimChar"/>
        </w:rPr>
        <w:t xml:space="preserve">iter 130 value 124525.456987</w:t>
      </w:r>
      <w:r>
        <w:br/>
      </w:r>
      <w:r>
        <w:rPr>
          <w:rStyle w:val="VerbatimChar"/>
        </w:rPr>
        <w:t xml:space="preserve">iter 140 value 124508.428226</w:t>
      </w:r>
      <w:r>
        <w:br/>
      </w:r>
      <w:r>
        <w:rPr>
          <w:rStyle w:val="VerbatimChar"/>
        </w:rPr>
        <w:t xml:space="preserve">iter 150 value 124506.845713</w:t>
      </w:r>
      <w:r>
        <w:br/>
      </w:r>
      <w:r>
        <w:rPr>
          <w:rStyle w:val="VerbatimChar"/>
        </w:rPr>
        <w:t xml:space="preserve">iter 160 value 124506.610549</w:t>
      </w:r>
      <w:r>
        <w:br/>
      </w:r>
      <w:r>
        <w:rPr>
          <w:rStyle w:val="VerbatimChar"/>
        </w:rPr>
        <w:t xml:space="preserve">iter 170 value 124506.582142</w:t>
      </w:r>
      <w:r>
        <w:br/>
      </w:r>
      <w:r>
        <w:rPr>
          <w:rStyle w:val="VerbatimChar"/>
        </w:rPr>
        <w:t xml:space="preserve">final  value 124506.576940 </w:t>
      </w:r>
      <w:r>
        <w:br/>
      </w:r>
      <w:r>
        <w:rPr>
          <w:rStyle w:val="VerbatimChar"/>
        </w:rPr>
        <w:t xml:space="preserve">converged</w:t>
      </w:r>
    </w:p>
    <w:p>
      <w:pPr>
        <w:pStyle w:val="SourceCode"/>
      </w:pPr>
      <w:r>
        <w:rPr>
          <w:rStyle w:val="VerbatimChar"/>
        </w:rPr>
        <w:t xml:space="preserve"># weights:  259 (216 variable)</w:t>
      </w:r>
      <w:r>
        <w:br/>
      </w:r>
      <w:r>
        <w:rPr>
          <w:rStyle w:val="VerbatimChar"/>
        </w:rPr>
        <w:t xml:space="preserve">initial  value 524979.315476 </w:t>
      </w:r>
      <w:r>
        <w:br/>
      </w:r>
      <w:r>
        <w:rPr>
          <w:rStyle w:val="VerbatimChar"/>
        </w:rPr>
        <w:t xml:space="preserve">iter  10 value 171010.034623</w:t>
      </w:r>
      <w:r>
        <w:br/>
      </w:r>
      <w:r>
        <w:rPr>
          <w:rStyle w:val="VerbatimChar"/>
        </w:rPr>
        <w:t xml:space="preserve">iter  20 value 160995.384580</w:t>
      </w:r>
      <w:r>
        <w:br/>
      </w:r>
      <w:r>
        <w:rPr>
          <w:rStyle w:val="VerbatimChar"/>
        </w:rPr>
        <w:t xml:space="preserve">iter  30 value 157371.134178</w:t>
      </w:r>
      <w:r>
        <w:br/>
      </w:r>
      <w:r>
        <w:rPr>
          <w:rStyle w:val="VerbatimChar"/>
        </w:rPr>
        <w:t xml:space="preserve">iter  40 value 154178.315979</w:t>
      </w:r>
      <w:r>
        <w:br/>
      </w:r>
      <w:r>
        <w:rPr>
          <w:rStyle w:val="VerbatimChar"/>
        </w:rPr>
        <w:t xml:space="preserve">iter  50 value 138207.269153</w:t>
      </w:r>
      <w:r>
        <w:br/>
      </w:r>
      <w:r>
        <w:rPr>
          <w:rStyle w:val="VerbatimChar"/>
        </w:rPr>
        <w:t xml:space="preserve">iter  60 value 132229.522606</w:t>
      </w:r>
      <w:r>
        <w:br/>
      </w:r>
      <w:r>
        <w:rPr>
          <w:rStyle w:val="VerbatimChar"/>
        </w:rPr>
        <w:t xml:space="preserve">iter  70 value 128515.204070</w:t>
      </w:r>
      <w:r>
        <w:br/>
      </w:r>
      <w:r>
        <w:rPr>
          <w:rStyle w:val="VerbatimChar"/>
        </w:rPr>
        <w:t xml:space="preserve">iter  80 value 124893.595049</w:t>
      </w:r>
      <w:r>
        <w:br/>
      </w:r>
      <w:r>
        <w:rPr>
          <w:rStyle w:val="VerbatimChar"/>
        </w:rPr>
        <w:t xml:space="preserve">iter  90 value 123381.433099</w:t>
      </w:r>
      <w:r>
        <w:br/>
      </w:r>
      <w:r>
        <w:rPr>
          <w:rStyle w:val="VerbatimChar"/>
        </w:rPr>
        <w:t xml:space="preserve">iter 100 value 122567.261067</w:t>
      </w:r>
      <w:r>
        <w:br/>
      </w:r>
      <w:r>
        <w:rPr>
          <w:rStyle w:val="VerbatimChar"/>
        </w:rPr>
        <w:t xml:space="preserve">iter 110 value 122124.701172</w:t>
      </w:r>
      <w:r>
        <w:br/>
      </w:r>
      <w:r>
        <w:rPr>
          <w:rStyle w:val="VerbatimChar"/>
        </w:rPr>
        <w:t xml:space="preserve">iter 120 value 121793.846192</w:t>
      </w:r>
      <w:r>
        <w:br/>
      </w:r>
      <w:r>
        <w:rPr>
          <w:rStyle w:val="VerbatimChar"/>
        </w:rPr>
        <w:t xml:space="preserve">iter 130 value 121640.204552</w:t>
      </w:r>
      <w:r>
        <w:br/>
      </w:r>
      <w:r>
        <w:rPr>
          <w:rStyle w:val="VerbatimChar"/>
        </w:rPr>
        <w:t xml:space="preserve">iter 140 value 121588.507824</w:t>
      </w:r>
      <w:r>
        <w:br/>
      </w:r>
      <w:r>
        <w:rPr>
          <w:rStyle w:val="VerbatimChar"/>
        </w:rPr>
        <w:t xml:space="preserve">iter 150 value 121566.646540</w:t>
      </w:r>
      <w:r>
        <w:br/>
      </w:r>
      <w:r>
        <w:rPr>
          <w:rStyle w:val="VerbatimChar"/>
        </w:rPr>
        <w:t xml:space="preserve">iter 160 value 121566.233865</w:t>
      </w:r>
      <w:r>
        <w:br/>
      </w:r>
      <w:r>
        <w:rPr>
          <w:rStyle w:val="VerbatimChar"/>
        </w:rPr>
        <w:t xml:space="preserve">iter 170 value 121566.206741</w:t>
      </w:r>
      <w:r>
        <w:br/>
      </w:r>
      <w:r>
        <w:rPr>
          <w:rStyle w:val="VerbatimChar"/>
        </w:rPr>
        <w:t xml:space="preserve">iter 180 value 121566.187480</w:t>
      </w:r>
      <w:r>
        <w:br/>
      </w:r>
      <w:r>
        <w:rPr>
          <w:rStyle w:val="VerbatimChar"/>
        </w:rPr>
        <w:t xml:space="preserve">final  value 121566.184846 </w:t>
      </w:r>
      <w:r>
        <w:br/>
      </w:r>
      <w:r>
        <w:rPr>
          <w:rStyle w:val="VerbatimChar"/>
        </w:rPr>
        <w:t xml:space="preserve">converged</w:t>
      </w:r>
    </w:p>
    <w:p>
      <w:pPr>
        <w:pStyle w:val="FirstParagraph"/>
      </w:pPr>
      <w:r>
        <w:t xml:space="preserve">Now to get the predicted values for wave j give the data in wave i</w:t>
      </w:r>
    </w:p>
    <w:p>
      <w:pPr>
        <w:pStyle w:val="SourceCode"/>
      </w:pPr>
      <w:r>
        <w:rPr>
          <w:rStyle w:val="VerbatimChar"/>
        </w:rPr>
        <w:t xml:space="preserve"># A tibble: 7 × 4</w:t>
      </w:r>
      <w:r>
        <w:br/>
      </w:r>
      <w:r>
        <w:rPr>
          <w:rStyle w:val="VerbatimChar"/>
        </w:rPr>
        <w:t xml:space="preserve">  this_status             observed_n pred_foundation pred_phmh</w:t>
      </w:r>
      <w:r>
        <w:br/>
      </w:r>
      <w:r>
        <w:rPr>
          <w:rStyle w:val="VerbatimChar"/>
        </w:rPr>
        <w:t xml:space="preserve">  &lt;chr&gt;                        &lt;int&gt;           &lt;dbl&gt;     &lt;dbl&gt;</w:t>
      </w:r>
      <w:r>
        <w:br/>
      </w:r>
      <w:r>
        <w:rPr>
          <w:rStyle w:val="VerbatimChar"/>
        </w:rPr>
        <w:t xml:space="preserve">1 Employed                     14917          15767.    15728.</w:t>
      </w:r>
      <w:r>
        <w:br/>
      </w:r>
      <w:r>
        <w:rPr>
          <w:rStyle w:val="VerbatimChar"/>
        </w:rPr>
        <w:t xml:space="preserve">2 Inactive care                  959           1100.     1099.</w:t>
      </w:r>
      <w:r>
        <w:br/>
      </w:r>
      <w:r>
        <w:rPr>
          <w:rStyle w:val="VerbatimChar"/>
        </w:rPr>
        <w:t xml:space="preserve">3 Inactive long term sick        813            856.      881.</w:t>
      </w:r>
      <w:r>
        <w:br/>
      </w:r>
      <w:r>
        <w:rPr>
          <w:rStyle w:val="VerbatimChar"/>
        </w:rPr>
        <w:t xml:space="preserve">4 Inactive other                 168            134.      135.</w:t>
      </w:r>
      <w:r>
        <w:br/>
      </w:r>
      <w:r>
        <w:rPr>
          <w:rStyle w:val="VerbatimChar"/>
        </w:rPr>
        <w:t xml:space="preserve">5 Inactive retired              1064           1522.     1518.</w:t>
      </w:r>
      <w:r>
        <w:br/>
      </w:r>
      <w:r>
        <w:rPr>
          <w:rStyle w:val="VerbatimChar"/>
        </w:rPr>
        <w:t xml:space="preserve">6 Inactive student              1492           1277.     1276.</w:t>
      </w:r>
      <w:r>
        <w:br/>
      </w:r>
      <w:r>
        <w:rPr>
          <w:rStyle w:val="VerbatimChar"/>
        </w:rPr>
        <w:t xml:space="preserve">7 Unemployed                     881           1038.     1056.</w:t>
      </w:r>
    </w:p>
    <w:p>
      <w:pPr>
        <w:pStyle w:val="FirstParagraph"/>
      </w:pPr>
      <w:r>
        <w:t xml:space="preserve">Graphically, the observed and predicted distributions for people in states are as follows:</w:t>
      </w:r>
    </w:p>
    <w:p>
      <w:pPr>
        <w:pStyle w:val="BodyText"/>
      </w:pPr>
      <w:r>
        <w:drawing>
          <wp:inline>
            <wp:extent cx="5334000" cy="4267200"/>
            <wp:effectExtent b="0" l="0" r="0" t="0"/>
            <wp:docPr descr="" title="" id="22" name="Picture"/>
            <a:graphic>
              <a:graphicData uri="http://schemas.openxmlformats.org/drawingml/2006/picture">
                <pic:pic>
                  <pic:nvPicPr>
                    <pic:cNvPr descr="25_compare_pred_obs_j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overall the two models produce very similar distributions of persons in each state. The proportion who are students appears to be slightly underpredicted by the models, and the proportion who are retired slightly overpredicted. However, so long as the foundational model is used as the foundation of all other models, such biases should be consistent across all models, and so should still be usable to predict the kinds of influence that single (or multiple) additional drivers have on propensities to move between states, and resultant predicted/projected distributions.</w:t>
      </w:r>
    </w:p>
    <w:p>
      <w:pPr>
        <w:pStyle w:val="BodyText"/>
      </w:pPr>
      <w:r>
        <w:t xml:space="preserve">Now add column proportions for each of the three columns</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this_status</w:t>
            </w:r>
          </w:p>
        </w:tc>
        <w:tc>
          <w:tcPr/>
          <w:p>
            <w:pPr>
              <w:pStyle w:val="Compact"/>
              <w:jc w:val="right"/>
            </w:pPr>
            <w:r>
              <w:t xml:space="preserve">prop_obs</w:t>
            </w:r>
          </w:p>
        </w:tc>
        <w:tc>
          <w:tcPr/>
          <w:p>
            <w:pPr>
              <w:pStyle w:val="Compact"/>
              <w:jc w:val="right"/>
            </w:pPr>
            <w:r>
              <w:t xml:space="preserve">prop_pred_foundation</w:t>
            </w:r>
          </w:p>
        </w:tc>
        <w:tc>
          <w:tcPr/>
          <w:p>
            <w:pPr>
              <w:pStyle w:val="Compact"/>
              <w:jc w:val="right"/>
            </w:pPr>
            <w:r>
              <w:t xml:space="preserve">prop_pred_phmh</w:t>
            </w:r>
          </w:p>
        </w:tc>
        <w:tc>
          <w:tcPr/>
          <w:p>
            <w:pPr>
              <w:pStyle w:val="Compact"/>
              <w:jc w:val="right"/>
            </w:pPr>
            <w:r>
              <w:t xml:space="preserve">abs_diff_foundation</w:t>
            </w:r>
          </w:p>
        </w:tc>
        <w:tc>
          <w:tcPr/>
          <w:p>
            <w:pPr>
              <w:pStyle w:val="Compact"/>
              <w:jc w:val="right"/>
            </w:pPr>
            <w:r>
              <w:t xml:space="preserve">abs_diff_phmh</w:t>
            </w:r>
          </w:p>
        </w:tc>
        <w:tc>
          <w:tcPr/>
          <w:p>
            <w:pPr>
              <w:pStyle w:val="Compact"/>
              <w:jc w:val="right"/>
            </w:pPr>
            <w:r>
              <w:t xml:space="preserve">rel_diff_foundation</w:t>
            </w:r>
          </w:p>
        </w:tc>
        <w:tc>
          <w:tcPr/>
          <w:p>
            <w:pPr>
              <w:pStyle w:val="Compact"/>
              <w:jc w:val="right"/>
            </w:pPr>
            <w:r>
              <w:t xml:space="preserve">rel_diff_phmh</w:t>
            </w:r>
          </w:p>
        </w:tc>
      </w:tr>
      <w:tr>
        <w:tc>
          <w:tcPr/>
          <w:p>
            <w:pPr>
              <w:pStyle w:val="Compact"/>
              <w:jc w:val="left"/>
            </w:pPr>
            <w:r>
              <w:t xml:space="preserve">Employed</w:t>
            </w:r>
          </w:p>
        </w:tc>
        <w:tc>
          <w:tcPr/>
          <w:p>
            <w:pPr>
              <w:pStyle w:val="Compact"/>
              <w:jc w:val="right"/>
            </w:pPr>
            <w:r>
              <w:t xml:space="preserve">0.7350448</w:t>
            </w:r>
          </w:p>
        </w:tc>
        <w:tc>
          <w:tcPr/>
          <w:p>
            <w:pPr>
              <w:pStyle w:val="Compact"/>
              <w:jc w:val="right"/>
            </w:pPr>
            <w:r>
              <w:t xml:space="preserve">0.7267895</w:t>
            </w:r>
          </w:p>
        </w:tc>
        <w:tc>
          <w:tcPr/>
          <w:p>
            <w:pPr>
              <w:pStyle w:val="Compact"/>
              <w:jc w:val="right"/>
            </w:pPr>
            <w:r>
              <w:t xml:space="preserve">0.7249915</w:t>
            </w:r>
          </w:p>
        </w:tc>
        <w:tc>
          <w:tcPr/>
          <w:p>
            <w:pPr>
              <w:pStyle w:val="Compact"/>
              <w:jc w:val="right"/>
            </w:pPr>
            <w:r>
              <w:t xml:space="preserve">-0.0082554</w:t>
            </w:r>
          </w:p>
        </w:tc>
        <w:tc>
          <w:tcPr/>
          <w:p>
            <w:pPr>
              <w:pStyle w:val="Compact"/>
              <w:jc w:val="right"/>
            </w:pPr>
            <w:r>
              <w:t xml:space="preserve">-0.0100533</w:t>
            </w:r>
          </w:p>
        </w:tc>
        <w:tc>
          <w:tcPr/>
          <w:p>
            <w:pPr>
              <w:pStyle w:val="Compact"/>
              <w:jc w:val="right"/>
            </w:pPr>
            <w:r>
              <w:t xml:space="preserve">-0.0112311</w:t>
            </w:r>
          </w:p>
        </w:tc>
        <w:tc>
          <w:tcPr/>
          <w:p>
            <w:pPr>
              <w:pStyle w:val="Compact"/>
              <w:jc w:val="right"/>
            </w:pPr>
            <w:r>
              <w:t xml:space="preserve">-0.0136772</w:t>
            </w:r>
          </w:p>
        </w:tc>
      </w:tr>
      <w:tr>
        <w:tc>
          <w:tcPr/>
          <w:p>
            <w:pPr>
              <w:pStyle w:val="Compact"/>
              <w:jc w:val="left"/>
            </w:pPr>
            <w:r>
              <w:t xml:space="preserve">Inactive care</w:t>
            </w:r>
          </w:p>
        </w:tc>
        <w:tc>
          <w:tcPr/>
          <w:p>
            <w:pPr>
              <w:pStyle w:val="Compact"/>
              <w:jc w:val="right"/>
            </w:pPr>
            <w:r>
              <w:t xml:space="preserve">0.0472553</w:t>
            </w:r>
          </w:p>
        </w:tc>
        <w:tc>
          <w:tcPr/>
          <w:p>
            <w:pPr>
              <w:pStyle w:val="Compact"/>
              <w:jc w:val="right"/>
            </w:pPr>
            <w:r>
              <w:t xml:space="preserve">0.0507049</w:t>
            </w:r>
          </w:p>
        </w:tc>
        <w:tc>
          <w:tcPr/>
          <w:p>
            <w:pPr>
              <w:pStyle w:val="Compact"/>
              <w:jc w:val="right"/>
            </w:pPr>
            <w:r>
              <w:t xml:space="preserve">0.0506523</w:t>
            </w:r>
          </w:p>
        </w:tc>
        <w:tc>
          <w:tcPr/>
          <w:p>
            <w:pPr>
              <w:pStyle w:val="Compact"/>
              <w:jc w:val="right"/>
            </w:pPr>
            <w:r>
              <w:t xml:space="preserve">0.0034496</w:t>
            </w:r>
          </w:p>
        </w:tc>
        <w:tc>
          <w:tcPr/>
          <w:p>
            <w:pPr>
              <w:pStyle w:val="Compact"/>
              <w:jc w:val="right"/>
            </w:pPr>
            <w:r>
              <w:t xml:space="preserve">0.0033970</w:t>
            </w:r>
          </w:p>
        </w:tc>
        <w:tc>
          <w:tcPr/>
          <w:p>
            <w:pPr>
              <w:pStyle w:val="Compact"/>
              <w:jc w:val="right"/>
            </w:pPr>
            <w:r>
              <w:t xml:space="preserve">0.0729989</w:t>
            </w:r>
          </w:p>
        </w:tc>
        <w:tc>
          <w:tcPr/>
          <w:p>
            <w:pPr>
              <w:pStyle w:val="Compact"/>
              <w:jc w:val="right"/>
            </w:pPr>
            <w:r>
              <w:t xml:space="preserve">0.0718859</w:t>
            </w:r>
          </w:p>
        </w:tc>
      </w:tr>
      <w:tr>
        <w:tc>
          <w:tcPr/>
          <w:p>
            <w:pPr>
              <w:pStyle w:val="Compact"/>
              <w:jc w:val="left"/>
            </w:pPr>
            <w:r>
              <w:t xml:space="preserve">Inactive long term sick</w:t>
            </w:r>
          </w:p>
        </w:tc>
        <w:tc>
          <w:tcPr/>
          <w:p>
            <w:pPr>
              <w:pStyle w:val="Compact"/>
              <w:jc w:val="right"/>
            </w:pPr>
            <w:r>
              <w:t xml:space="preserve">0.0400611</w:t>
            </w:r>
          </w:p>
        </w:tc>
        <w:tc>
          <w:tcPr/>
          <w:p>
            <w:pPr>
              <w:pStyle w:val="Compact"/>
              <w:jc w:val="right"/>
            </w:pPr>
            <w:r>
              <w:t xml:space="preserve">0.0394791</w:t>
            </w:r>
          </w:p>
        </w:tc>
        <w:tc>
          <w:tcPr/>
          <w:p>
            <w:pPr>
              <w:pStyle w:val="Compact"/>
              <w:jc w:val="right"/>
            </w:pPr>
            <w:r>
              <w:t xml:space="preserve">0.0406199</w:t>
            </w:r>
          </w:p>
        </w:tc>
        <w:tc>
          <w:tcPr/>
          <w:p>
            <w:pPr>
              <w:pStyle w:val="Compact"/>
              <w:jc w:val="right"/>
            </w:pPr>
            <w:r>
              <w:t xml:space="preserve">-0.0005820</w:t>
            </w:r>
          </w:p>
        </w:tc>
        <w:tc>
          <w:tcPr/>
          <w:p>
            <w:pPr>
              <w:pStyle w:val="Compact"/>
              <w:jc w:val="right"/>
            </w:pPr>
            <w:r>
              <w:t xml:space="preserve">0.0005588</w:t>
            </w:r>
          </w:p>
        </w:tc>
        <w:tc>
          <w:tcPr/>
          <w:p>
            <w:pPr>
              <w:pStyle w:val="Compact"/>
              <w:jc w:val="right"/>
            </w:pPr>
            <w:r>
              <w:t xml:space="preserve">-0.0145275</w:t>
            </w:r>
          </w:p>
        </w:tc>
        <w:tc>
          <w:tcPr/>
          <w:p>
            <w:pPr>
              <w:pStyle w:val="Compact"/>
              <w:jc w:val="right"/>
            </w:pPr>
            <w:r>
              <w:t xml:space="preserve">0.0139491</w:t>
            </w:r>
          </w:p>
        </w:tc>
      </w:tr>
      <w:tr>
        <w:tc>
          <w:tcPr/>
          <w:p>
            <w:pPr>
              <w:pStyle w:val="Compact"/>
              <w:jc w:val="left"/>
            </w:pPr>
            <w:r>
              <w:t xml:space="preserve">Inactive other</w:t>
            </w:r>
          </w:p>
        </w:tc>
        <w:tc>
          <w:tcPr/>
          <w:p>
            <w:pPr>
              <w:pStyle w:val="Compact"/>
              <w:jc w:val="right"/>
            </w:pPr>
            <w:r>
              <w:t xml:space="preserve">0.0082783</w:t>
            </w:r>
          </w:p>
        </w:tc>
        <w:tc>
          <w:tcPr/>
          <w:p>
            <w:pPr>
              <w:pStyle w:val="Compact"/>
              <w:jc w:val="right"/>
            </w:pPr>
            <w:r>
              <w:t xml:space="preserve">0.0061665</w:t>
            </w:r>
          </w:p>
        </w:tc>
        <w:tc>
          <w:tcPr/>
          <w:p>
            <w:pPr>
              <w:pStyle w:val="Compact"/>
              <w:jc w:val="right"/>
            </w:pPr>
            <w:r>
              <w:t xml:space="preserve">0.0062255</w:t>
            </w:r>
          </w:p>
        </w:tc>
        <w:tc>
          <w:tcPr/>
          <w:p>
            <w:pPr>
              <w:pStyle w:val="Compact"/>
              <w:jc w:val="right"/>
            </w:pPr>
            <w:r>
              <w:t xml:space="preserve">-0.0021118</w:t>
            </w:r>
          </w:p>
        </w:tc>
        <w:tc>
          <w:tcPr/>
          <w:p>
            <w:pPr>
              <w:pStyle w:val="Compact"/>
              <w:jc w:val="right"/>
            </w:pPr>
            <w:r>
              <w:t xml:space="preserve">-0.0020529</w:t>
            </w:r>
          </w:p>
        </w:tc>
        <w:tc>
          <w:tcPr/>
          <w:p>
            <w:pPr>
              <w:pStyle w:val="Compact"/>
              <w:jc w:val="right"/>
            </w:pPr>
            <w:r>
              <w:t xml:space="preserve">-0.2551005</w:t>
            </w:r>
          </w:p>
        </w:tc>
        <w:tc>
          <w:tcPr/>
          <w:p>
            <w:pPr>
              <w:pStyle w:val="Compact"/>
              <w:jc w:val="right"/>
            </w:pPr>
            <w:r>
              <w:t xml:space="preserve">-0.2479798</w:t>
            </w:r>
          </w:p>
        </w:tc>
      </w:tr>
      <w:tr>
        <w:tc>
          <w:tcPr/>
          <w:p>
            <w:pPr>
              <w:pStyle w:val="Compact"/>
              <w:jc w:val="left"/>
            </w:pPr>
            <w:r>
              <w:t xml:space="preserve">Inactive retired</w:t>
            </w:r>
          </w:p>
        </w:tc>
        <w:tc>
          <w:tcPr/>
          <w:p>
            <w:pPr>
              <w:pStyle w:val="Compact"/>
              <w:jc w:val="right"/>
            </w:pPr>
            <w:r>
              <w:t xml:space="preserve">0.0524293</w:t>
            </w:r>
          </w:p>
        </w:tc>
        <w:tc>
          <w:tcPr/>
          <w:p>
            <w:pPr>
              <w:pStyle w:val="Compact"/>
              <w:jc w:val="right"/>
            </w:pPr>
            <w:r>
              <w:t xml:space="preserve">0.0701348</w:t>
            </w:r>
          </w:p>
        </w:tc>
        <w:tc>
          <w:tcPr/>
          <w:p>
            <w:pPr>
              <w:pStyle w:val="Compact"/>
              <w:jc w:val="right"/>
            </w:pPr>
            <w:r>
              <w:t xml:space="preserve">0.0699929</w:t>
            </w:r>
          </w:p>
        </w:tc>
        <w:tc>
          <w:tcPr/>
          <w:p>
            <w:pPr>
              <w:pStyle w:val="Compact"/>
              <w:jc w:val="right"/>
            </w:pPr>
            <w:r>
              <w:t xml:space="preserve">0.0177055</w:t>
            </w:r>
          </w:p>
        </w:tc>
        <w:tc>
          <w:tcPr/>
          <w:p>
            <w:pPr>
              <w:pStyle w:val="Compact"/>
              <w:jc w:val="right"/>
            </w:pPr>
            <w:r>
              <w:t xml:space="preserve">0.0175636</w:t>
            </w:r>
          </w:p>
        </w:tc>
        <w:tc>
          <w:tcPr/>
          <w:p>
            <w:pPr>
              <w:pStyle w:val="Compact"/>
              <w:jc w:val="right"/>
            </w:pPr>
            <w:r>
              <w:t xml:space="preserve">0.3377022</w:t>
            </w:r>
          </w:p>
        </w:tc>
        <w:tc>
          <w:tcPr/>
          <w:p>
            <w:pPr>
              <w:pStyle w:val="Compact"/>
              <w:jc w:val="right"/>
            </w:pPr>
            <w:r>
              <w:t xml:space="preserve">0.3349968</w:t>
            </w:r>
          </w:p>
        </w:tc>
      </w:tr>
      <w:tr>
        <w:tc>
          <w:tcPr/>
          <w:p>
            <w:pPr>
              <w:pStyle w:val="Compact"/>
              <w:jc w:val="left"/>
            </w:pPr>
            <w:r>
              <w:t xml:space="preserve">Inactive student</w:t>
            </w:r>
          </w:p>
        </w:tc>
        <w:tc>
          <w:tcPr/>
          <w:p>
            <w:pPr>
              <w:pStyle w:val="Compact"/>
              <w:jc w:val="right"/>
            </w:pPr>
            <w:r>
              <w:t xml:space="preserve">0.0735193</w:t>
            </w:r>
          </w:p>
        </w:tc>
        <w:tc>
          <w:tcPr/>
          <w:p>
            <w:pPr>
              <w:pStyle w:val="Compact"/>
              <w:jc w:val="right"/>
            </w:pPr>
            <w:r>
              <w:t xml:space="preserve">0.0588819</w:t>
            </w:r>
          </w:p>
        </w:tc>
        <w:tc>
          <w:tcPr/>
          <w:p>
            <w:pPr>
              <w:pStyle w:val="Compact"/>
              <w:jc w:val="right"/>
            </w:pPr>
            <w:r>
              <w:t xml:space="preserve">0.0588300</w:t>
            </w:r>
          </w:p>
        </w:tc>
        <w:tc>
          <w:tcPr/>
          <w:p>
            <w:pPr>
              <w:pStyle w:val="Compact"/>
              <w:jc w:val="right"/>
            </w:pPr>
            <w:r>
              <w:t xml:space="preserve">-0.0146373</w:t>
            </w:r>
          </w:p>
        </w:tc>
        <w:tc>
          <w:tcPr/>
          <w:p>
            <w:pPr>
              <w:pStyle w:val="Compact"/>
              <w:jc w:val="right"/>
            </w:pPr>
            <w:r>
              <w:t xml:space="preserve">-0.0146893</w:t>
            </w:r>
          </w:p>
        </w:tc>
        <w:tc>
          <w:tcPr/>
          <w:p>
            <w:pPr>
              <w:pStyle w:val="Compact"/>
              <w:jc w:val="right"/>
            </w:pPr>
            <w:r>
              <w:t xml:space="preserve">-0.1990950</w:t>
            </w:r>
          </w:p>
        </w:tc>
        <w:tc>
          <w:tcPr/>
          <w:p>
            <w:pPr>
              <w:pStyle w:val="Compact"/>
              <w:jc w:val="right"/>
            </w:pPr>
            <w:r>
              <w:t xml:space="preserve">-0.1998016</w:t>
            </w:r>
          </w:p>
        </w:tc>
      </w:tr>
      <w:tr>
        <w:tc>
          <w:tcPr/>
          <w:p>
            <w:pPr>
              <w:pStyle w:val="Compact"/>
              <w:jc w:val="left"/>
            </w:pPr>
            <w:r>
              <w:t xml:space="preserve">Unemployed</w:t>
            </w:r>
          </w:p>
        </w:tc>
        <w:tc>
          <w:tcPr/>
          <w:p>
            <w:pPr>
              <w:pStyle w:val="Compact"/>
              <w:jc w:val="right"/>
            </w:pPr>
            <w:r>
              <w:t xml:space="preserve">0.0434118</w:t>
            </w:r>
          </w:p>
        </w:tc>
        <w:tc>
          <w:tcPr/>
          <w:p>
            <w:pPr>
              <w:pStyle w:val="Compact"/>
              <w:jc w:val="right"/>
            </w:pPr>
            <w:r>
              <w:t xml:space="preserve">0.0478432</w:t>
            </w:r>
          </w:p>
        </w:tc>
        <w:tc>
          <w:tcPr/>
          <w:p>
            <w:pPr>
              <w:pStyle w:val="Compact"/>
              <w:jc w:val="right"/>
            </w:pPr>
            <w:r>
              <w:t xml:space="preserve">0.0486878</w:t>
            </w:r>
          </w:p>
        </w:tc>
        <w:tc>
          <w:tcPr/>
          <w:p>
            <w:pPr>
              <w:pStyle w:val="Compact"/>
              <w:jc w:val="right"/>
            </w:pPr>
            <w:r>
              <w:t xml:space="preserve">0.0044314</w:t>
            </w:r>
          </w:p>
        </w:tc>
        <w:tc>
          <w:tcPr/>
          <w:p>
            <w:pPr>
              <w:pStyle w:val="Compact"/>
              <w:jc w:val="right"/>
            </w:pPr>
            <w:r>
              <w:t xml:space="preserve">0.0052760</w:t>
            </w:r>
          </w:p>
        </w:tc>
        <w:tc>
          <w:tcPr/>
          <w:p>
            <w:pPr>
              <w:pStyle w:val="Compact"/>
              <w:jc w:val="right"/>
            </w:pPr>
            <w:r>
              <w:t xml:space="preserve">0.1020781</w:t>
            </w:r>
          </w:p>
        </w:tc>
        <w:tc>
          <w:tcPr/>
          <w:p>
            <w:pPr>
              <w:pStyle w:val="Compact"/>
              <w:jc w:val="right"/>
            </w:pPr>
            <w:r>
              <w:t xml:space="preserve">0.1215333</w:t>
            </w:r>
          </w:p>
        </w:tc>
      </w:tr>
    </w:tbl>
    <w:p>
      <w:pPr>
        <w:pStyle w:val="BodyText"/>
      </w:pPr>
      <w:r>
        <w:t xml:space="preserve">In the above we have the following columns:</w:t>
      </w:r>
    </w:p>
    <w:p>
      <w:pPr>
        <w:numPr>
          <w:ilvl w:val="0"/>
          <w:numId w:val="1002"/>
        </w:numPr>
        <w:pStyle w:val="Compact"/>
      </w:pPr>
      <w:r>
        <w:rPr>
          <w:rStyle w:val="VerbatimChar"/>
        </w:rPr>
        <w:t xml:space="preserve">prop_obs</w:t>
      </w:r>
      <w:r>
        <w:t xml:space="preserve">: The observed proportion of persons in each state in wave j</w:t>
      </w:r>
    </w:p>
    <w:p>
      <w:pPr>
        <w:numPr>
          <w:ilvl w:val="0"/>
          <w:numId w:val="1002"/>
        </w:numPr>
        <w:pStyle w:val="Compact"/>
      </w:pPr>
      <w:r>
        <w:rPr>
          <w:rStyle w:val="VerbatimChar"/>
        </w:rPr>
        <w:t xml:space="preserve">prop_pred_foundation</w:t>
      </w:r>
      <w:r>
        <w:t xml:space="preserve">: The proportion of persons in each state in wave j, as predicted by the foundational model and data from wave i</w:t>
      </w:r>
    </w:p>
    <w:p>
      <w:pPr>
        <w:numPr>
          <w:ilvl w:val="0"/>
          <w:numId w:val="1002"/>
        </w:numPr>
        <w:pStyle w:val="Compact"/>
      </w:pPr>
      <w:r>
        <w:rPr>
          <w:rStyle w:val="VerbatimChar"/>
        </w:rPr>
        <w:t xml:space="preserve">prop_pred_phmh</w:t>
      </w:r>
      <w:r>
        <w:t xml:space="preserve">: The proportion of persons in each state in wave j, as predicted by the health model and data from wave i</w:t>
      </w:r>
    </w:p>
    <w:p>
      <w:pPr>
        <w:numPr>
          <w:ilvl w:val="0"/>
          <w:numId w:val="1002"/>
        </w:numPr>
        <w:pStyle w:val="Compact"/>
      </w:pPr>
      <w:r>
        <w:rPr>
          <w:rStyle w:val="VerbatimChar"/>
        </w:rPr>
        <w:t xml:space="preserve">abs_diff_foundation</w:t>
      </w:r>
      <w:r>
        <w:t xml:space="preserve">: The absolute difference between the observed and predicted proportions of persons in each state, for the foundational model</w:t>
      </w:r>
    </w:p>
    <w:p>
      <w:pPr>
        <w:numPr>
          <w:ilvl w:val="0"/>
          <w:numId w:val="1002"/>
        </w:numPr>
        <w:pStyle w:val="Compact"/>
      </w:pPr>
      <w:r>
        <w:rPr>
          <w:rStyle w:val="VerbatimChar"/>
        </w:rPr>
        <w:t xml:space="preserve">abs_diff_phmh</w:t>
      </w:r>
      <w:r>
        <w:t xml:space="preserve">: The absolute difference between the observed and predicted proportions of persons in each state, for the health model</w:t>
      </w:r>
    </w:p>
    <w:p>
      <w:pPr>
        <w:numPr>
          <w:ilvl w:val="0"/>
          <w:numId w:val="1002"/>
        </w:numPr>
        <w:pStyle w:val="Compact"/>
      </w:pPr>
      <w:r>
        <w:rPr>
          <w:rStyle w:val="VerbatimChar"/>
        </w:rPr>
        <w:t xml:space="preserve">rel_diff_foundation</w:t>
      </w:r>
      <w:r>
        <w:t xml:space="preserve">: The relative difference between the observed and predicted proportions of persons in each state, for the foundational model</w:t>
      </w:r>
    </w:p>
    <w:p>
      <w:pPr>
        <w:numPr>
          <w:ilvl w:val="0"/>
          <w:numId w:val="1002"/>
        </w:numPr>
        <w:pStyle w:val="Compact"/>
      </w:pPr>
      <w:r>
        <w:rPr>
          <w:rStyle w:val="VerbatimChar"/>
        </w:rPr>
        <w:t xml:space="preserve">rel_diff_phmh</w:t>
      </w:r>
      <w:r>
        <w:t xml:space="preserve">: The relative difference between the observed and predicted proportions of persons in each state, for the health model</w:t>
      </w:r>
    </w:p>
    <w:p>
      <w:pPr>
        <w:pStyle w:val="FirstParagraph"/>
      </w:pPr>
      <w:r>
        <w:t xml:space="preserve">Overall, it appears that the foundational model alone does a very good job of producing predicted distributions for wave j, which are close to those actually observed. For all but two states (retired and student), the absolute percentage point differences between what’s predicted and what’s observed is less than 1% point; for the retired and student states, the absolute percentage point differences are 1.5% and 1.7% respectively.</w:t>
      </w:r>
    </w:p>
    <w:p>
      <w:pPr>
        <w:pStyle w:val="BodyText"/>
      </w:pPr>
      <w:r>
        <w:t xml:space="preserve">In terms of the additional improvement from adding health variables, these are more modest than expected, but are associated with improvements for the inactive long-term sick state, in particular.</w:t>
      </w:r>
    </w:p>
    <w:p>
      <w:pPr>
        <w:pStyle w:val="BodyText"/>
      </w:pPr>
      <w:r>
        <w:t xml:space="preserve">An important caveat is that the observed wave j data are slightly different to the wave i data used by both the foundational and health model to predict wave j. This is because some people in wave i will have dropped out by wave j, and some people may be in wave j who were not in wave i. Despite this, the comparison between model predicted and observed distributions is a useful and reassuring check to ensure that the model produces aggregate results which are broadly consistent with what’s observed.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between model predicted and observed distributions, wave j</dc:title>
  <dc:creator>Jon Minton; Martin Taulbut</dc:creator>
  <cp:keywords/>
  <dcterms:created xsi:type="dcterms:W3CDTF">2024-01-22T14:30:40Z</dcterms:created>
  <dcterms:modified xsi:type="dcterms:W3CDTF">2024-01-22T14:30:40Z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essage">
    <vt:lpwstr>False</vt:lpwstr>
  </property>
  <property fmtid="{D5CDD505-2E9C-101B-9397-08002B2CF9AE}" pid="11" name="toc-title">
    <vt:lpwstr>Table of contents</vt:lpwstr>
  </property>
</Properties>
</file>