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health</w:t>
      </w:r>
      <w:r>
        <w:t xml:space="preserve"> </w:t>
      </w:r>
      <w:r>
        <w:t xml:space="preserve">on</w:t>
      </w:r>
      <w:r>
        <w:t xml:space="preserve"> </w:t>
      </w:r>
      <w:r>
        <w:t xml:space="preserve">health-related</w:t>
      </w:r>
      <w:r>
        <w:t xml:space="preserve"> </w:t>
      </w:r>
      <w:r>
        <w:t xml:space="preserve">economic</w:t>
      </w:r>
      <w:r>
        <w:t xml:space="preserve"> </w:t>
      </w:r>
      <w:r>
        <w:t xml:space="preserve">inactivity</w:t>
      </w:r>
    </w:p>
    <w:p>
      <w:pPr>
        <w:pStyle w:val="Author"/>
      </w:pPr>
      <w:r>
        <w:t xml:space="preserve">Jon</w:t>
      </w:r>
      <w:r>
        <w:t xml:space="preserve"> </w:t>
      </w:r>
      <w:r>
        <w:t xml:space="preserve">Minton</w:t>
      </w:r>
    </w:p>
    <w:p>
      <w:pPr>
        <w:pStyle w:val="Author"/>
      </w:pPr>
      <w:r>
        <w:t xml:space="preserve">Martin</w:t>
      </w:r>
      <w:r>
        <w:t xml:space="preserve"> </w:t>
      </w:r>
      <w:r>
        <w:t xml:space="preserve">Taulbut</w:t>
      </w:r>
    </w:p>
    <w:p>
      <w:pPr>
        <w:pStyle w:val="Author"/>
      </w:pPr>
      <w:r>
        <w:t xml:space="preserve">Neil</w:t>
      </w:r>
      <w:r>
        <w:t xml:space="preserve"> </w:t>
      </w:r>
      <w:r>
        <w:t xml:space="preserve">Chalmers</w:t>
      </w:r>
    </w:p>
    <w:p>
      <w:pPr>
        <w:pStyle w:val="Author"/>
      </w:pPr>
      <w:r>
        <w:t xml:space="preserve">Debs</w:t>
      </w:r>
      <w:r>
        <w:t xml:space="preserve"> </w:t>
      </w:r>
      <w:r>
        <w:t xml:space="preserve">Shipton</w:t>
      </w:r>
    </w:p>
    <w:bookmarkStart w:id="20" w:name="abstract"/>
    <w:p>
      <w:pPr>
        <w:pStyle w:val="Heading1"/>
      </w:pPr>
      <w:r>
        <w:t xml:space="preserve">Abstract</w:t>
      </w:r>
    </w:p>
    <w:p>
      <w:pPr>
        <w:pStyle w:val="FirstParagraph"/>
      </w:pPr>
      <w:r>
        <w:rPr>
          <w:bCs/>
          <w:b/>
        </w:rPr>
        <w:t xml:space="preserve">Introduction</w:t>
      </w:r>
      <w:r>
        <w:t xml:space="preserve"> </w:t>
      </w:r>
      <w:r>
        <w:t xml:space="preserve">The UK has comparatively high rates of working age economic inactivity (EI) due to poor health.</w:t>
      </w:r>
    </w:p>
    <w:p>
      <w:pPr>
        <w:pStyle w:val="BodyText"/>
      </w:pPr>
      <w:r>
        <w:rPr>
          <w:bCs/>
          <w:b/>
        </w:rPr>
        <w:t xml:space="preserve">Methods</w:t>
      </w:r>
      <w:r>
        <w:t xml:space="preserve"> </w:t>
      </w:r>
      <w:r>
        <w:t xml:space="preserve">This paper uses a novel modelling framework, and data from the UKHLS, to estimate how much of this health-related EI (HREI) may be</w:t>
      </w:r>
      <w:r>
        <w:t xml:space="preserve"> </w:t>
      </w:r>
      <w:r>
        <w:t xml:space="preserve">‘</w:t>
      </w:r>
      <w:r>
        <w:t xml:space="preserve">due to</w:t>
      </w:r>
      <w:r>
        <w:t xml:space="preserve">’</w:t>
      </w:r>
      <w:r>
        <w:t xml:space="preserve"> </w:t>
      </w:r>
      <w:r>
        <w:t xml:space="preserve">i) poor general health directly. We modelled the individual transition probabilities between seven economic (in)activity states for a broadly representative population from the UKHLS observed pre-pandemic, who were between 16 and 64 years of age when interviewed. We projected how many move between states both under observed circumstances and in a scenario where an adverse driver was fully or largely mitigated, and compared how many more or fewer people were in the economically inactive long term sick state in both scenarios. From this we were able to produce estimates of the amount of HREI that may be</w:t>
      </w:r>
      <w:r>
        <w:t xml:space="preserve"> </w:t>
      </w:r>
      <w:r>
        <w:t xml:space="preserve">‘</w:t>
      </w:r>
      <w:r>
        <w:t xml:space="preserve">explained by</w:t>
      </w:r>
      <w:r>
        <w:t xml:space="preserve">’</w:t>
      </w:r>
      <w:r>
        <w:t xml:space="preserve"> </w:t>
      </w:r>
      <w:r>
        <w:t xml:space="preserve">these specific drivers.</w:t>
      </w:r>
    </w:p>
    <w:p>
      <w:pPr>
        <w:pStyle w:val="BodyText"/>
      </w:pPr>
      <w:r>
        <w:rPr>
          <w:bCs/>
          <w:b/>
        </w:rPr>
        <w:t xml:space="preserve">Findings</w:t>
      </w:r>
      <w:r>
        <w:t xml:space="preserve"> </w:t>
      </w:r>
      <w:r>
        <w:t xml:space="preserve">…</w:t>
      </w:r>
    </w:p>
    <w:p>
      <w:pPr>
        <w:pStyle w:val="BodyText"/>
      </w:pPr>
      <w:r>
        <w:rPr>
          <w:bCs/>
          <w:b/>
        </w:rPr>
        <w:t xml:space="preserve">Discussion</w:t>
      </w:r>
      <w:r>
        <w:t xml:space="preserve"> </w:t>
      </w:r>
      <w:r>
        <w:t xml:space="preserve">…</w:t>
      </w:r>
    </w:p>
    <w:bookmarkEnd w:id="20"/>
    <w:bookmarkStart w:id="21" w:name="notestodos"/>
    <w:p>
      <w:pPr>
        <w:pStyle w:val="Heading1"/>
      </w:pPr>
      <w:r>
        <w:t xml:space="preserve">Notes/Todos</w:t>
      </w:r>
    </w:p>
    <w:p>
      <w:pPr>
        <w:numPr>
          <w:ilvl w:val="0"/>
          <w:numId w:val="1001"/>
        </w:numPr>
        <w:pStyle w:val="Compact"/>
      </w:pPr>
      <w:r>
        <w:t xml:space="preserve">☒ Adapt health code and run</w:t>
      </w:r>
    </w:p>
    <w:p>
      <w:pPr>
        <w:numPr>
          <w:ilvl w:val="0"/>
          <w:numId w:val="1001"/>
        </w:numPr>
        <w:pStyle w:val="Compact"/>
      </w:pPr>
      <w:r>
        <w:t xml:space="preserve">☐ Add discrete health variable example</w:t>
      </w:r>
    </w:p>
    <w:p>
      <w:pPr>
        <w:numPr>
          <w:ilvl w:val="0"/>
          <w:numId w:val="1001"/>
        </w:numPr>
        <w:pStyle w:val="Compact"/>
      </w:pPr>
      <w:r>
        <w:t xml:space="preserve">☐ Add biased/weighted unit change examples (biased to MH or PH)</w:t>
      </w:r>
    </w:p>
    <w:p>
      <w:pPr>
        <w:numPr>
          <w:ilvl w:val="0"/>
          <w:numId w:val="1001"/>
        </w:numPr>
        <w:pStyle w:val="Compact"/>
      </w:pPr>
      <w:r>
        <w:t xml:space="preserve">☐ Look at subpopulations e.g. by household type/lone parent cf two parent hh</w:t>
      </w:r>
    </w:p>
    <w:bookmarkEnd w:id="21"/>
    <w:bookmarkStart w:id="22" w:name="key-findingscontributions"/>
    <w:p>
      <w:pPr>
        <w:pStyle w:val="Heading1"/>
      </w:pPr>
      <w:r>
        <w:t xml:space="preserve">Key Findings/Contributions</w:t>
      </w:r>
    </w:p>
    <w:bookmarkEnd w:id="22"/>
    <w:bookmarkStart w:id="24" w:name="introduction"/>
    <w:p>
      <w:pPr>
        <w:pStyle w:val="Heading1"/>
      </w:pPr>
      <w:r>
        <w:t xml:space="preserve">Introduction</w:t>
      </w:r>
    </w:p>
    <w:p>
      <w:pPr>
        <w:pStyle w:val="FirstParagraph"/>
      </w:pPr>
      <w:r>
        <w:t xml:space="preserve">For working-age people, being employed or retired is associated with relatively good health, while being unemployment and long-term sickness) are associated with relatively poor health. Other economic states occupy an intermediate position. There is evidence to say that good quality work (e.g. insecure, high job-strain) is beneficial for health. There is also evidence that unemployment itself increases the risk of poor health (especially poor mental health) and premature mortality, rather than bad health being part of a broader selection effect.</w:t>
      </w:r>
    </w:p>
    <w:p>
      <w:pPr>
        <w:pStyle w:val="BodyText"/>
      </w:pPr>
      <w:r>
        <w:t xml:space="preserve">From a policy perspective, there has been long-standing interest in increasing the share of the population in paid employment, and lowering the proportion who are unemployed, long-term sick and looking after home and family. Measures to achieve this have usually focused on moving people out of the detrimental states, rather than preventing them moving into them in the first place. They have tended to focus on the sub-groups of the population in these states and claiming out-of-work benefits. The policy mix has included public employment support, increased conditionality (including sanctions and changes to benefit eligibility) as well as increasing the financial support for working. In addition, some policies have provided financial help to meet the costs of working (e.g. childcare, Access to Work). While the overall approach has moved some people into work, it also appears to have pushed others into long-term sickness and other forms of economic inactivity.</w:t>
      </w:r>
    </w:p>
    <w:bookmarkStart w:id="23" w:name="structure"/>
    <w:p>
      <w:pPr>
        <w:pStyle w:val="Heading2"/>
      </w:pPr>
      <w:r>
        <w:t xml:space="preserve">Structure</w:t>
      </w:r>
    </w:p>
    <w:p>
      <w:pPr>
        <w:pStyle w:val="FirstParagraph"/>
      </w:pPr>
      <w:r>
        <w:t xml:space="preserve">The first part of the results section of this paper present model-based projections of how the size of each of the seven economic activity and economic inactivity states might change as a result of i) a discrete adverse health related exposure being</w:t>
      </w:r>
      <w:r>
        <w:t xml:space="preserve"> </w:t>
      </w:r>
      <w:r>
        <w:t xml:space="preserve">‘</w:t>
      </w:r>
      <w:r>
        <w:t xml:space="preserve">turned off</w:t>
      </w:r>
      <w:r>
        <w:t xml:space="preserve">’</w:t>
      </w:r>
      <w:r>
        <w:t xml:space="preserve"> </w:t>
      </w:r>
      <w:r>
        <w:t xml:space="preserve">in a UK population; and ii) two related continuous health states changed by one standard unit.</w:t>
      </w:r>
    </w:p>
    <w:p>
      <w:pPr>
        <w:pStyle w:val="BodyText"/>
      </w:pPr>
      <w:r>
        <w:t xml:space="preserve">The second part of the results section will consider how these projections differ by a) males and females; b) younger and older persons of working age; and c) household composition, with an emphasis on identifying any additional barriers out of economic inactivity and into employment for single parents.</w:t>
      </w:r>
    </w:p>
    <w:bookmarkEnd w:id="23"/>
    <w:bookmarkEnd w:id="24"/>
    <w:bookmarkStart w:id="30" w:name="methods"/>
    <w:p>
      <w:pPr>
        <w:pStyle w:val="Heading1"/>
      </w:pPr>
      <w:r>
        <w:t xml:space="preserve">Methods</w:t>
      </w:r>
    </w:p>
    <w:bookmarkStart w:id="25" w:name="the-data"/>
    <w:p>
      <w:pPr>
        <w:pStyle w:val="Heading2"/>
      </w:pPr>
      <w:r>
        <w:t xml:space="preserve">The data</w:t>
      </w:r>
    </w:p>
    <w:p>
      <w:pPr>
        <w:pStyle w:val="FirstParagraph"/>
      </w:pPr>
      <w:r>
        <w:t xml:space="preserve">The data used to fit the models are all observations from wave a to j of the UKHLS, excluding observations where data was missing on any of the predictor and outcome variables.</w:t>
      </w:r>
    </w:p>
    <w:bookmarkEnd w:id="25"/>
    <w:bookmarkStart w:id="26" w:name="the-model"/>
    <w:p>
      <w:pPr>
        <w:pStyle w:val="Heading2"/>
      </w:pPr>
      <w:r>
        <w:t xml:space="preserve">The model</w:t>
      </w:r>
    </w:p>
    <w:p>
      <w:pPr>
        <w:pStyle w:val="FirstParagraph"/>
      </w:pPr>
      <w:r>
        <w:t xml:space="preserve">The model uses multinomial logistic regression to predict the economic (in)activity state in the next time period (approximately one year) based on the economic activity state in the current time period, the individual’s age, sex, and those specific drivers of interest.</w:t>
      </w:r>
    </w:p>
    <w:bookmarkEnd w:id="26"/>
    <w:bookmarkStart w:id="27" w:name="foundational-model"/>
    <w:p>
      <w:pPr>
        <w:pStyle w:val="Heading2"/>
      </w:pPr>
      <w:r>
        <w:t xml:space="preserve">Foundational Model</w:t>
      </w:r>
    </w:p>
    <w:p>
      <w:pPr>
        <w:pStyle w:val="FirstParagraph"/>
      </w:pPr>
      <w:r>
        <w:t xml:space="preserve">The foundational model specification aims to adequately control for the effects that age, current state and sex have on transition probabilities between states. To recap, we know the following:</w:t>
      </w:r>
    </w:p>
    <w:p>
      <w:pPr>
        <w:numPr>
          <w:ilvl w:val="0"/>
          <w:numId w:val="1002"/>
        </w:numPr>
        <w:pStyle w:val="Compact"/>
      </w:pPr>
      <w:r>
        <w:t xml:space="preserve">That state at time T influences state at time T+1, including that there is path dependence.</w:t>
      </w:r>
    </w:p>
    <w:p>
      <w:pPr>
        <w:numPr>
          <w:ilvl w:val="0"/>
          <w:numId w:val="1002"/>
        </w:numPr>
        <w:pStyle w:val="Compact"/>
      </w:pPr>
      <w:r>
        <w:t xml:space="preserve">That transition propensities between states vary systematically by sex (in particular regarding the long-term carer state)</w:t>
      </w:r>
    </w:p>
    <w:p>
      <w:pPr>
        <w:numPr>
          <w:ilvl w:val="0"/>
          <w:numId w:val="1002"/>
        </w:numPr>
        <w:pStyle w:val="Compact"/>
      </w:pPr>
      <w:r>
        <w:t xml:space="preserve">That transitions between states vary by age, but in different ways for different states, and in ways that aren’t linear with age.</w:t>
      </w:r>
    </w:p>
    <w:p>
      <w:pPr>
        <w:pStyle w:val="FirstParagraph"/>
      </w:pPr>
      <w:r>
        <w:t xml:space="preserve">The foundational model specification operationalises the above knowledge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e>
          </m:d>
        </m:oMath>
      </m:oMathPara>
    </w:p>
    <w:p>
      <w:pPr>
        <w:pStyle w:val="FirstParagraph"/>
      </w:pPr>
      <w:r>
        <w:t xml:space="preserve">i.e. that next state</w:t>
      </w:r>
      <w:r>
        <w:t xml:space="preserve"> </w:t>
      </w:r>
      <m:oMath>
        <m:sSub>
          <m:e>
            <m:r>
              <m:t>S</m:t>
            </m:r>
          </m:e>
          <m:sub>
            <m:r>
              <m:t>T</m:t>
            </m:r>
            <m:r>
              <m:rPr>
                <m:sty m:val="p"/>
              </m:rPr>
              <m:t>+</m:t>
            </m:r>
            <m:r>
              <m:t>1</m:t>
            </m:r>
          </m:sub>
        </m:sSub>
      </m:oMath>
      <w:r>
        <w:t xml:space="preserve"> </w:t>
      </w:r>
      <w:r>
        <w:t xml:space="preserve">is predicted on the current state</w:t>
      </w:r>
      <w:r>
        <w:t xml:space="preserve"> </w:t>
      </w:r>
      <m:oMath>
        <m:sSub>
          <m:e>
            <m:r>
              <m:t>S</m:t>
            </m:r>
          </m:e>
          <m:sub>
            <m:r>
              <m:t>T</m:t>
            </m:r>
          </m:sub>
        </m:sSub>
      </m:oMath>
      <w:r>
        <w:t xml:space="preserve">, sex (the</w:t>
      </w:r>
      <w:r>
        <w:t xml:space="preserve"> </w:t>
      </w:r>
      <m:oMath>
        <m:r>
          <m:t>m</m:t>
        </m:r>
        <m:r>
          <m:t>a</m:t>
        </m:r>
        <m:r>
          <m:t>l</m:t>
        </m:r>
        <m:r>
          <m:t>e</m:t>
        </m:r>
      </m:oMath>
      <w:r>
        <w:t xml:space="preserve"> </w:t>
      </w:r>
      <w:r>
        <w:t xml:space="preserve">term so female is the reference category), the interaction of current state and sex</w:t>
      </w:r>
      <w:r>
        <w:t xml:space="preserve"> </w:t>
      </w:r>
      <m:oMath>
        <m:sSub>
          <m:e>
            <m:r>
              <m:t>S</m:t>
            </m:r>
          </m:e>
          <m:sub>
            <m:r>
              <m:t>T</m:t>
            </m:r>
          </m:sub>
        </m:sSub>
        <m:r>
          <m:rPr>
            <m:sty m:val="p"/>
          </m:rPr>
          <m:t>*</m:t>
        </m:r>
        <m:r>
          <m:t>m</m:t>
        </m:r>
        <m:r>
          <m:t>a</m:t>
        </m:r>
        <m:r>
          <m:t>l</m:t>
        </m:r>
        <m:r>
          <m:t>e</m:t>
        </m:r>
      </m:oMath>
      <w:r>
        <w:t xml:space="preserve"> </w:t>
      </w:r>
      <w:r>
        <w:t xml:space="preserve">, and a flexible function of age</w:t>
      </w:r>
      <w:r>
        <w:t xml:space="preserve"> </w:t>
      </w:r>
      <m:oMath>
        <m:r>
          <m:t>b</m:t>
        </m:r>
        <m:r>
          <m:t>s</m:t>
        </m:r>
        <m:r>
          <m:t>p</m:t>
        </m:r>
        <m:r>
          <m:t>l</m:t>
        </m:r>
        <m:r>
          <m:t>i</m:t>
        </m:r>
        <m:r>
          <m:t>n</m:t>
        </m:r>
        <m:r>
          <m:t>e</m:t>
        </m:r>
        <m:d>
          <m:dPr>
            <m:begChr m:val="("/>
            <m:endChr m:val=")"/>
            <m:sepChr m:val=""/>
            <m:grow/>
          </m:dPr>
          <m:e>
            <m:r>
              <m:t>x</m:t>
            </m:r>
            <m:r>
              <m:rPr>
                <m:sty m:val="p"/>
              </m:rPr>
              <m:t>,</m:t>
            </m:r>
            <m:r>
              <m:t>5</m:t>
            </m:r>
          </m:e>
        </m:d>
      </m:oMath>
      <w:r>
        <w:t xml:space="preserve"> </w:t>
      </w:r>
      <w:r>
        <w:t xml:space="preserve">.</w:t>
      </w:r>
    </w:p>
    <w:p>
      <w:pPr>
        <w:pStyle w:val="BodyText"/>
      </w:pPr>
      <w:r>
        <w:t xml:space="preserve">The model is implemented using the multinom function of the nnet package as follows</w:t>
      </w:r>
    </w:p>
    <w:p>
      <w:pPr>
        <w:pStyle w:val="SourceCode"/>
      </w:pP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br/>
      </w:r>
      <w:r>
        <w:rPr>
          <w:rStyle w:val="NormalTok"/>
        </w:rPr>
        <w:t xml:space="preserve">  )</w:t>
      </w:r>
    </w:p>
    <w:bookmarkEnd w:id="27"/>
    <w:bookmarkStart w:id="28" w:name="exposure-models"/>
    <w:p>
      <w:pPr>
        <w:pStyle w:val="Heading2"/>
      </w:pPr>
      <w:r>
        <w:t xml:space="preserve">Exposure Models</w:t>
      </w:r>
    </w:p>
    <w:p>
      <w:pPr>
        <w:pStyle w:val="FirstParagraph"/>
      </w:pPr>
      <w:r>
        <w:t xml:space="preserve">Exposure models extend the foundation with one or more additional variables. These variables are the exposures of interest, and for which we want to estimate the influence on economic activity levels and flows.</w:t>
      </w:r>
    </w:p>
    <w:p>
      <w:pPr>
        <w:pStyle w:val="BodyText"/>
      </w:pPr>
      <w:r>
        <w:t xml:space="preserve">For a single exposure</w:t>
      </w:r>
      <w:r>
        <w:t xml:space="preserve"> </w:t>
      </w:r>
      <m:oMath>
        <m:r>
          <m:t>Z</m:t>
        </m:r>
      </m:oMath>
      <w:r>
        <w:t xml:space="preserve">, the equation simply extends the foundational model specification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r>
                <m:rPr>
                  <m:sty m:val="p"/>
                </m:rPr>
                <m:t>+</m:t>
              </m:r>
              <m:r>
                <m:t>Z</m:t>
              </m:r>
              <m:sSub>
                <m:e>
                  <m:r>
                    <m:t>β</m:t>
                  </m:r>
                </m:e>
                <m:sub>
                  <m:r>
                    <m:t>Z</m:t>
                  </m:r>
                </m:sub>
              </m:sSub>
            </m:e>
          </m:d>
        </m:oMath>
      </m:oMathPara>
    </w:p>
    <w:p>
      <w:pPr>
        <w:pStyle w:val="FirstParagraph"/>
      </w:pPr>
      <w:r>
        <w:t xml:space="preserve">Which is specified in R as follows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w:t>
      </w:r>
      <w:r>
        <w:br/>
      </w:r>
      <w:r>
        <w:rPr>
          <w:rStyle w:val="NormalTok"/>
        </w:rPr>
        <w:t xml:space="preserve">  ...</w:t>
      </w:r>
      <w:r>
        <w:br/>
      </w:r>
      <w:r>
        <w:rPr>
          <w:rStyle w:val="NormalTok"/>
        </w:rPr>
        <w:t xml:space="preserve">)</w:t>
      </w:r>
    </w:p>
    <w:p>
      <w:pPr>
        <w:pStyle w:val="FirstParagraph"/>
      </w:pPr>
      <w:r>
        <w:t xml:space="preserve">For two exposures,</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this simply becomes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Z1 </w:t>
      </w:r>
      <w:r>
        <w:rPr>
          <w:rStyle w:val="SpecialCharTok"/>
        </w:rPr>
        <w:t xml:space="preserve">+</w:t>
      </w:r>
      <w:r>
        <w:rPr>
          <w:rStyle w:val="NormalTok"/>
        </w:rPr>
        <w:t xml:space="preserve"> Z2,</w:t>
      </w:r>
      <w:r>
        <w:br/>
      </w:r>
      <w:r>
        <w:rPr>
          <w:rStyle w:val="NormalTok"/>
        </w:rPr>
        <w:t xml:space="preserve">  ...</w:t>
      </w:r>
      <w:r>
        <w:br/>
      </w:r>
      <w:r>
        <w:rPr>
          <w:rStyle w:val="NormalTok"/>
        </w:rPr>
        <w:t xml:space="preserve">)</w:t>
      </w:r>
    </w:p>
    <w:p>
      <w:pPr>
        <w:pStyle w:val="FirstParagraph"/>
      </w:pPr>
      <w:r>
        <w:t xml:space="preserve">and so on.</w:t>
      </w:r>
    </w:p>
    <w:p>
      <w:pPr>
        <w:pStyle w:val="BodyText"/>
      </w:pPr>
      <w:r>
        <w:t xml:space="preserve">In some cases (as with estimating the effects of health as an exposure) interaction terms are included between exposure variables as well. The decision about whether to include such interactions is made based on both our understanding of the extent to which factors are likely to interact in practice, and the penalised model fit as assessed using metrics like AIC and BIC.</w:t>
      </w:r>
    </w:p>
    <w:bookmarkEnd w:id="28"/>
    <w:bookmarkStart w:id="29" w:name="the-simulation"/>
    <w:p>
      <w:pPr>
        <w:pStyle w:val="Heading2"/>
      </w:pPr>
      <w:r>
        <w:t xml:space="preserve">The simulation</w:t>
      </w:r>
    </w:p>
    <w:p>
      <w:pPr>
        <w:pStyle w:val="FirstParagraph"/>
      </w:pPr>
      <w:r>
        <w:t xml:space="preserve">We estimate the effect that health drivers have on the composition of economic activity and inactivity in the general working age population by creating a model that… does stuff.</w:t>
      </w:r>
    </w:p>
    <w:p>
      <w:pPr>
        <w:pStyle w:val="BodyText"/>
      </w:pPr>
      <w:r>
        <w:t xml:space="preserve">We create scenarios where adverse drivers are either, i) as observed or ii)</w:t>
      </w:r>
      <w:r>
        <w:t xml:space="preserve"> </w:t>
      </w:r>
      <w:r>
        <w:t xml:space="preserve">‘</w:t>
      </w:r>
      <w:r>
        <w:t xml:space="preserve">turned off</w:t>
      </w:r>
      <w:r>
        <w:t xml:space="preserve">’</w:t>
      </w:r>
      <w:r>
        <w:t xml:space="preserve">, and compare the proportion of people estimated to be in each economic (in)activity state between scenarios, in order to produce estimates of how much of HREI is</w:t>
      </w:r>
      <w:r>
        <w:t xml:space="preserve"> </w:t>
      </w:r>
      <w:r>
        <w:t xml:space="preserve">‘</w:t>
      </w:r>
      <w:r>
        <w:t xml:space="preserve">due to</w:t>
      </w:r>
      <w:r>
        <w:t xml:space="preserve">’</w:t>
      </w:r>
      <w:r>
        <w:t xml:space="preserve"> </w:t>
      </w:r>
      <w:r>
        <w:t xml:space="preserve">the driver/exposure of interest.</w:t>
      </w:r>
    </w:p>
    <w:bookmarkEnd w:id="29"/>
    <w:bookmarkEnd w:id="30"/>
    <w:bookmarkStart w:id="78" w:name="results"/>
    <w:p>
      <w:pPr>
        <w:pStyle w:val="Heading1"/>
      </w:pPr>
      <w:r>
        <w:t xml:space="preserve">Results</w:t>
      </w:r>
    </w:p>
    <w:bookmarkStart w:id="50" w:name="X61ec4f27b8c696dd76bceef90e584998f11f0a6"/>
    <w:p>
      <w:pPr>
        <w:pStyle w:val="Heading2"/>
      </w:pPr>
      <w:r>
        <w:t xml:space="preserve">Part one: Effects of discrete and continous health outcomes on populations in general</w:t>
      </w:r>
    </w:p>
    <w:bookmarkStart w:id="32" w:name="Xe244986ecf0a12cd005c9e02d6e077c10ac7fd6"/>
    <w:p>
      <w:pPr>
        <w:pStyle w:val="Heading3"/>
      </w:pPr>
      <w:r>
        <w:t xml:space="preserve">Modelling discrete health state (LLTI/No LLTI), people aged 16-64</w:t>
      </w:r>
    </w:p>
    <w:p>
      <w:pPr>
        <w:pStyle w:val="FirstParagraph"/>
      </w:pPr>
      <w:r>
        <w:t xml:space="preserve">In each wave of the UKHLS, respondents are asked the following question</w:t>
      </w:r>
    </w:p>
    <w:p>
      <w:pPr>
        <w:pStyle w:val="BlockText"/>
      </w:pPr>
      <w:r>
        <w:t xml:space="preserve">Do you have any long-standing physical or mental impairment, illness or disability? By</w:t>
      </w:r>
      <w:r>
        <w:t xml:space="preserve"> </w:t>
      </w:r>
      <w:r>
        <w:t xml:space="preserve">‘</w:t>
      </w:r>
      <w:r>
        <w:t xml:space="preserve">long-standing</w:t>
      </w:r>
      <w:r>
        <w:t xml:space="preserve">’</w:t>
      </w:r>
      <w:r>
        <w:t xml:space="preserve"> </w:t>
      </w:r>
      <w:r>
        <w:t xml:space="preserve">I mean anything that has troubled you over a period of at least 12 months or that is likely to trouble you over a period of at least 12 months.</w:t>
      </w:r>
    </w:p>
    <w:p>
      <w:pPr>
        <w:pStyle w:val="FirstParagraph"/>
      </w:pPr>
      <w:r>
        <w:rPr>
          <w:bCs/>
          <w:b/>
        </w:rPr>
        <w:t xml:space="preserve">Should I do the following?</w:t>
      </w:r>
    </w:p>
    <w:p>
      <w:pPr>
        <w:numPr>
          <w:ilvl w:val="0"/>
          <w:numId w:val="1003"/>
        </w:numPr>
        <w:pStyle w:val="Compact"/>
      </w:pPr>
      <w:r>
        <w:rPr>
          <w:bCs/>
          <w:b/>
        </w:rPr>
        <w:t xml:space="preserve">DESCRIPTIVE STATS</w:t>
      </w:r>
    </w:p>
    <w:p>
      <w:pPr>
        <w:numPr>
          <w:ilvl w:val="0"/>
          <w:numId w:val="1003"/>
        </w:numPr>
        <w:pStyle w:val="Compact"/>
      </w:pPr>
      <w:r>
        <w:t xml:space="preserve">SEX DIFFERENCES</w:t>
      </w:r>
    </w:p>
    <w:p>
      <w:pPr>
        <w:numPr>
          <w:ilvl w:val="0"/>
          <w:numId w:val="1003"/>
        </w:numPr>
        <w:pStyle w:val="Compact"/>
      </w:pPr>
      <w:r>
        <w:t xml:space="preserve">DIFFERENCES BY AGE GROUP</w:t>
      </w:r>
    </w:p>
    <w:p>
      <w:pPr>
        <w:numPr>
          <w:ilvl w:val="0"/>
          <w:numId w:val="1003"/>
        </w:numPr>
        <w:pStyle w:val="Compact"/>
      </w:pPr>
      <w:r>
        <w:t xml:space="preserve">ANY DIFFERENCES BETWEEN WAVES</w:t>
      </w:r>
    </w:p>
    <w:p>
      <w:pPr>
        <w:pStyle w:val="SourceCode"/>
      </w:pPr>
      <w:r>
        <w:rPr>
          <w:rStyle w:val="VerbatimChar"/>
        </w:rPr>
        <w:t xml:space="preserve"># weights:  238 (198 variable)</w:t>
      </w:r>
      <w:r>
        <w:br/>
      </w:r>
      <w:r>
        <w:rPr>
          <w:rStyle w:val="VerbatimChar"/>
        </w:rPr>
        <w:t xml:space="preserve">initial  value 593459.785440 </w:t>
      </w:r>
      <w:r>
        <w:br/>
      </w:r>
      <w:r>
        <w:rPr>
          <w:rStyle w:val="VerbatimChar"/>
        </w:rPr>
        <w:t xml:space="preserve">iter  10 value 217065.229935</w:t>
      </w:r>
      <w:r>
        <w:br/>
      </w:r>
      <w:r>
        <w:rPr>
          <w:rStyle w:val="VerbatimChar"/>
        </w:rPr>
        <w:t xml:space="preserve">iter  20 value 181835.205003</w:t>
      </w:r>
      <w:r>
        <w:br/>
      </w:r>
      <w:r>
        <w:rPr>
          <w:rStyle w:val="VerbatimChar"/>
        </w:rPr>
        <w:t xml:space="preserve">iter  30 value 176173.701928</w:t>
      </w:r>
      <w:r>
        <w:br/>
      </w:r>
      <w:r>
        <w:rPr>
          <w:rStyle w:val="VerbatimChar"/>
        </w:rPr>
        <w:t xml:space="preserve">iter  40 value 169054.073365</w:t>
      </w:r>
      <w:r>
        <w:br/>
      </w:r>
      <w:r>
        <w:rPr>
          <w:rStyle w:val="VerbatimChar"/>
        </w:rPr>
        <w:t xml:space="preserve">iter  50 value 162622.177139</w:t>
      </w:r>
      <w:r>
        <w:br/>
      </w:r>
      <w:r>
        <w:rPr>
          <w:rStyle w:val="VerbatimChar"/>
        </w:rPr>
        <w:t xml:space="preserve">iter  60 value 158455.088600</w:t>
      </w:r>
      <w:r>
        <w:br/>
      </w:r>
      <w:r>
        <w:rPr>
          <w:rStyle w:val="VerbatimChar"/>
        </w:rPr>
        <w:t xml:space="preserve">iter  70 value 154995.077286</w:t>
      </w:r>
      <w:r>
        <w:br/>
      </w:r>
      <w:r>
        <w:rPr>
          <w:rStyle w:val="VerbatimChar"/>
        </w:rPr>
        <w:t xml:space="preserve">iter  80 value 153202.192527</w:t>
      </w:r>
      <w:r>
        <w:br/>
      </w:r>
      <w:r>
        <w:rPr>
          <w:rStyle w:val="VerbatimChar"/>
        </w:rPr>
        <w:t xml:space="preserve">iter  90 value 150817.463737</w:t>
      </w:r>
      <w:r>
        <w:br/>
      </w:r>
      <w:r>
        <w:rPr>
          <w:rStyle w:val="VerbatimChar"/>
        </w:rPr>
        <w:t xml:space="preserve">iter 100 value 147188.232683</w:t>
      </w:r>
      <w:r>
        <w:br/>
      </w:r>
      <w:r>
        <w:rPr>
          <w:rStyle w:val="VerbatimChar"/>
        </w:rPr>
        <w:t xml:space="preserve">iter 110 value 144869.729481</w:t>
      </w:r>
      <w:r>
        <w:br/>
      </w:r>
      <w:r>
        <w:rPr>
          <w:rStyle w:val="VerbatimChar"/>
        </w:rPr>
        <w:t xml:space="preserve">iter 120 value 144353.815392</w:t>
      </w:r>
      <w:r>
        <w:br/>
      </w:r>
      <w:r>
        <w:rPr>
          <w:rStyle w:val="VerbatimChar"/>
        </w:rPr>
        <w:t xml:space="preserve">iter 130 value 144208.112001</w:t>
      </w:r>
      <w:r>
        <w:br/>
      </w:r>
      <w:r>
        <w:rPr>
          <w:rStyle w:val="VerbatimChar"/>
        </w:rPr>
        <w:t xml:space="preserve">iter 140 value 144201.656766</w:t>
      </w:r>
      <w:r>
        <w:br/>
      </w:r>
      <w:r>
        <w:rPr>
          <w:rStyle w:val="VerbatimChar"/>
        </w:rPr>
        <w:t xml:space="preserve">iter 150 value 144200.269008</w:t>
      </w:r>
      <w:r>
        <w:br/>
      </w:r>
      <w:r>
        <w:rPr>
          <w:rStyle w:val="VerbatimChar"/>
        </w:rPr>
        <w:t xml:space="preserve">iter 160 value 144200.150263</w:t>
      </w:r>
      <w:r>
        <w:br/>
      </w:r>
      <w:r>
        <w:rPr>
          <w:rStyle w:val="VerbatimChar"/>
        </w:rPr>
        <w:t xml:space="preserve">final  value 144200.130290 </w:t>
      </w:r>
      <w:r>
        <w:br/>
      </w:r>
      <w:r>
        <w:rPr>
          <w:rStyle w:val="VerbatimChar"/>
        </w:rPr>
        <w:t xml:space="preserve">converged</w:t>
      </w:r>
    </w:p>
    <w:p>
      <w:pPr>
        <w:pStyle w:val="SourceCode"/>
      </w:pPr>
      <w:r>
        <w:rPr>
          <w:rStyle w:val="VerbatimChar"/>
        </w:rPr>
        <w:t xml:space="preserve"># weights:  245 (204 variable)</w:t>
      </w:r>
      <w:r>
        <w:br/>
      </w:r>
      <w:r>
        <w:rPr>
          <w:rStyle w:val="VerbatimChar"/>
        </w:rPr>
        <w:t xml:space="preserve">initial  value 593459.785440 </w:t>
      </w:r>
      <w:r>
        <w:br/>
      </w:r>
      <w:r>
        <w:rPr>
          <w:rStyle w:val="VerbatimChar"/>
        </w:rPr>
        <w:t xml:space="preserve">iter  10 value 191760.039731</w:t>
      </w:r>
      <w:r>
        <w:br/>
      </w:r>
      <w:r>
        <w:rPr>
          <w:rStyle w:val="VerbatimChar"/>
        </w:rPr>
        <w:t xml:space="preserve">iter  20 value 184082.812596</w:t>
      </w:r>
      <w:r>
        <w:br/>
      </w:r>
      <w:r>
        <w:rPr>
          <w:rStyle w:val="VerbatimChar"/>
        </w:rPr>
        <w:t xml:space="preserve">iter  30 value 178733.279863</w:t>
      </w:r>
      <w:r>
        <w:br/>
      </w:r>
      <w:r>
        <w:rPr>
          <w:rStyle w:val="VerbatimChar"/>
        </w:rPr>
        <w:t xml:space="preserve">iter  40 value 158204.780390</w:t>
      </w:r>
      <w:r>
        <w:br/>
      </w:r>
      <w:r>
        <w:rPr>
          <w:rStyle w:val="VerbatimChar"/>
        </w:rPr>
        <w:t xml:space="preserve">iter  50 value 152963.660689</w:t>
      </w:r>
      <w:r>
        <w:br/>
      </w:r>
      <w:r>
        <w:rPr>
          <w:rStyle w:val="VerbatimChar"/>
        </w:rPr>
        <w:t xml:space="preserve">iter  60 value 150905.271984</w:t>
      </w:r>
      <w:r>
        <w:br/>
      </w:r>
      <w:r>
        <w:rPr>
          <w:rStyle w:val="VerbatimChar"/>
        </w:rPr>
        <w:t xml:space="preserve">iter  70 value 145439.304192</w:t>
      </w:r>
      <w:r>
        <w:br/>
      </w:r>
      <w:r>
        <w:rPr>
          <w:rStyle w:val="VerbatimChar"/>
        </w:rPr>
        <w:t xml:space="preserve">iter  80 value 143925.206548</w:t>
      </w:r>
      <w:r>
        <w:br/>
      </w:r>
      <w:r>
        <w:rPr>
          <w:rStyle w:val="VerbatimChar"/>
        </w:rPr>
        <w:t xml:space="preserve">iter  90 value 143354.046183</w:t>
      </w:r>
      <w:r>
        <w:br/>
      </w:r>
      <w:r>
        <w:rPr>
          <w:rStyle w:val="VerbatimChar"/>
        </w:rPr>
        <w:t xml:space="preserve">iter 100 value 142852.336483</w:t>
      </w:r>
      <w:r>
        <w:br/>
      </w:r>
      <w:r>
        <w:rPr>
          <w:rStyle w:val="VerbatimChar"/>
        </w:rPr>
        <w:t xml:space="preserve">iter 110 value 142582.530287</w:t>
      </w:r>
      <w:r>
        <w:br/>
      </w:r>
      <w:r>
        <w:rPr>
          <w:rStyle w:val="VerbatimChar"/>
        </w:rPr>
        <w:t xml:space="preserve">iter 120 value 142464.747406</w:t>
      </w:r>
      <w:r>
        <w:br/>
      </w:r>
      <w:r>
        <w:rPr>
          <w:rStyle w:val="VerbatimChar"/>
        </w:rPr>
        <w:t xml:space="preserve">iter 130 value 142419.416446</w:t>
      </w:r>
      <w:r>
        <w:br/>
      </w:r>
      <w:r>
        <w:rPr>
          <w:rStyle w:val="VerbatimChar"/>
        </w:rPr>
        <w:t xml:space="preserve">iter 140 value 142363.195144</w:t>
      </w:r>
      <w:r>
        <w:br/>
      </w:r>
      <w:r>
        <w:rPr>
          <w:rStyle w:val="VerbatimChar"/>
        </w:rPr>
        <w:t xml:space="preserve">iter 150 value 142360.107659</w:t>
      </w:r>
      <w:r>
        <w:br/>
      </w:r>
      <w:r>
        <w:rPr>
          <w:rStyle w:val="VerbatimChar"/>
        </w:rPr>
        <w:t xml:space="preserve">iter 160 value 142359.303880</w:t>
      </w:r>
      <w:r>
        <w:br/>
      </w:r>
      <w:r>
        <w:rPr>
          <w:rStyle w:val="VerbatimChar"/>
        </w:rPr>
        <w:t xml:space="preserve">iter 170 value 142359.246225</w:t>
      </w:r>
      <w:r>
        <w:br/>
      </w:r>
      <w:r>
        <w:rPr>
          <w:rStyle w:val="VerbatimChar"/>
        </w:rPr>
        <w:t xml:space="preserve">final  value 142359.228993 </w:t>
      </w:r>
      <w:r>
        <w:br/>
      </w:r>
      <w:r>
        <w:rPr>
          <w:rStyle w:val="VerbatimChar"/>
        </w:rPr>
        <w:t xml:space="preserve">converged</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mod_00_llti</w:t>
            </w:r>
          </w:p>
        </w:tc>
        <w:tc>
          <w:tcPr/>
          <w:p>
            <w:pPr>
              <w:pStyle w:val="Compact"/>
              <w:jc w:val="right"/>
            </w:pPr>
            <w:r>
              <w:t xml:space="preserve">126</w:t>
            </w:r>
          </w:p>
        </w:tc>
        <w:tc>
          <w:tcPr/>
          <w:p>
            <w:pPr>
              <w:pStyle w:val="Compact"/>
              <w:jc w:val="right"/>
            </w:pPr>
            <w:r>
              <w:t xml:space="preserve">288652.3</w:t>
            </w:r>
          </w:p>
        </w:tc>
        <w:tc>
          <w:tcPr/>
          <w:p>
            <w:pPr>
              <w:pStyle w:val="Compact"/>
              <w:jc w:val="right"/>
            </w:pPr>
            <w:r>
              <w:t xml:space="preserve">289991.4</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mod_llti</w:t>
            </w:r>
          </w:p>
        </w:tc>
        <w:tc>
          <w:tcPr/>
          <w:p>
            <w:pPr>
              <w:pStyle w:val="Compact"/>
              <w:jc w:val="right"/>
            </w:pPr>
            <w:r>
              <w:t xml:space="preserve">132</w:t>
            </w:r>
          </w:p>
        </w:tc>
        <w:tc>
          <w:tcPr/>
          <w:p>
            <w:pPr>
              <w:pStyle w:val="Compact"/>
              <w:jc w:val="right"/>
            </w:pPr>
            <w:r>
              <w:t xml:space="preserve">284982.5</w:t>
            </w:r>
          </w:p>
        </w:tc>
        <w:tc>
          <w:tcPr/>
          <w:p>
            <w:pPr>
              <w:pStyle w:val="Compact"/>
              <w:jc w:val="right"/>
            </w:pPr>
            <w:r>
              <w:t xml:space="preserve">286385.4</w:t>
            </w:r>
          </w:p>
        </w:tc>
        <w:tc>
          <w:tcPr/>
          <w:p>
            <w:pPr>
              <w:pStyle w:val="Compact"/>
              <w:jc w:val="right"/>
            </w:pPr>
            <w:r>
              <w:t xml:space="preserve">1</w:t>
            </w:r>
          </w:p>
        </w:tc>
        <w:tc>
          <w:tcPr/>
          <w:p>
            <w:pPr>
              <w:pStyle w:val="Compact"/>
              <w:jc w:val="right"/>
            </w:pPr>
            <w:r>
              <w:t xml:space="preserve">1</w:t>
            </w:r>
          </w:p>
        </w:tc>
      </w:tr>
    </w:tbl>
    <w:p>
      <w:pPr>
        <w:pStyle w:val="BodyText"/>
      </w:pPr>
      <w:r>
        <w:t xml:space="preserve"> </w:t>
      </w:r>
    </w:p>
    <w:bookmarkStart w:id="31" w:name="tbl-llti"/>
    <w:p>
      <w:pPr>
        <w:pStyle w:val="TableCaption"/>
      </w:pPr>
      <w:r>
        <w:t xml:space="preserve">Table 1: Estimated effect of Limiting Long-term Illnesses (LLTI) on Economic (In)activity states</w:t>
      </w:r>
    </w:p>
    <w:tbl>
      <w:tblPr>
        <w:tblStyle w:val="Table"/>
        <w:tblW w:type="auto" w:w="0"/>
        <w:tblLook w:firstRow="1" w:lastRow="0" w:firstColumn="0" w:lastColumn="0" w:noHBand="0" w:noVBand="0" w:val="0020"/>
        <w:jc w:val="start"/>
        <w:tblCaption w:val="Table 1: Estimated effect of Limiting Long-term Illnesses (LLTI) on Economic (In)activity stat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15481</w:t>
            </w:r>
          </w:p>
        </w:tc>
        <w:tc>
          <w:tcPr/>
          <w:p>
            <w:pPr>
              <w:pStyle w:val="Compact"/>
              <w:jc w:val="right"/>
            </w:pPr>
            <w:r>
              <w:t xml:space="preserve">15764</w:t>
            </w:r>
          </w:p>
        </w:tc>
        <w:tc>
          <w:tcPr/>
          <w:p>
            <w:pPr>
              <w:pStyle w:val="Compact"/>
              <w:jc w:val="right"/>
            </w:pPr>
            <w:r>
              <w:t xml:space="preserve">283</w:t>
            </w:r>
          </w:p>
        </w:tc>
        <w:tc>
          <w:tcPr/>
          <w:p>
            <w:pPr>
              <w:pStyle w:val="Compact"/>
              <w:jc w:val="left"/>
            </w:pPr>
            <w:r>
              <w:t xml:space="preserve">1.8% up</w:t>
            </w:r>
          </w:p>
        </w:tc>
      </w:tr>
      <w:tr>
        <w:tc>
          <w:tcPr/>
          <w:p>
            <w:pPr>
              <w:pStyle w:val="Compact"/>
              <w:jc w:val="left"/>
            </w:pPr>
            <w:r>
              <w:t xml:space="preserve">Unemployed</w:t>
            </w:r>
          </w:p>
        </w:tc>
        <w:tc>
          <w:tcPr/>
          <w:p>
            <w:pPr>
              <w:pStyle w:val="Compact"/>
              <w:jc w:val="right"/>
            </w:pPr>
            <w:r>
              <w:t xml:space="preserve">1041</w:t>
            </w:r>
          </w:p>
        </w:tc>
        <w:tc>
          <w:tcPr/>
          <w:p>
            <w:pPr>
              <w:pStyle w:val="Compact"/>
              <w:jc w:val="right"/>
            </w:pPr>
            <w:r>
              <w:t xml:space="preserve">1097</w:t>
            </w:r>
          </w:p>
        </w:tc>
        <w:tc>
          <w:tcPr/>
          <w:p>
            <w:pPr>
              <w:pStyle w:val="Compact"/>
              <w:jc w:val="right"/>
            </w:pPr>
            <w:r>
              <w:t xml:space="preserve">56</w:t>
            </w:r>
          </w:p>
        </w:tc>
        <w:tc>
          <w:tcPr/>
          <w:p>
            <w:pPr>
              <w:pStyle w:val="Compact"/>
              <w:jc w:val="left"/>
            </w:pPr>
            <w:r>
              <w:t xml:space="preserve">5.4% up</w:t>
            </w:r>
          </w:p>
        </w:tc>
      </w:tr>
      <w:tr>
        <w:tc>
          <w:tcPr/>
          <w:p>
            <w:pPr>
              <w:pStyle w:val="Compact"/>
              <w:jc w:val="left"/>
            </w:pPr>
            <w:r>
              <w:t xml:space="preserve">Inactive student</w:t>
            </w:r>
          </w:p>
        </w:tc>
        <w:tc>
          <w:tcPr/>
          <w:p>
            <w:pPr>
              <w:pStyle w:val="Compact"/>
              <w:jc w:val="right"/>
            </w:pPr>
            <w:r>
              <w:t xml:space="preserve">1256</w:t>
            </w:r>
          </w:p>
        </w:tc>
        <w:tc>
          <w:tcPr/>
          <w:p>
            <w:pPr>
              <w:pStyle w:val="Compact"/>
              <w:jc w:val="right"/>
            </w:pPr>
            <w:r>
              <w:t xml:space="preserve">1267</w:t>
            </w:r>
          </w:p>
        </w:tc>
        <w:tc>
          <w:tcPr/>
          <w:p>
            <w:pPr>
              <w:pStyle w:val="Compact"/>
              <w:jc w:val="right"/>
            </w:pPr>
            <w:r>
              <w:t xml:space="preserve">11</w:t>
            </w:r>
          </w:p>
        </w:tc>
        <w:tc>
          <w:tcPr/>
          <w:p>
            <w:pPr>
              <w:pStyle w:val="Compact"/>
              <w:jc w:val="left"/>
            </w:pPr>
            <w:r>
              <w:t xml:space="preserve">0.9% up</w:t>
            </w:r>
          </w:p>
        </w:tc>
      </w:tr>
      <w:tr>
        <w:tc>
          <w:tcPr/>
          <w:p>
            <w:pPr>
              <w:pStyle w:val="Compact"/>
              <w:jc w:val="left"/>
            </w:pPr>
            <w:r>
              <w:t xml:space="preserve">Inactive care</w:t>
            </w:r>
          </w:p>
        </w:tc>
        <w:tc>
          <w:tcPr/>
          <w:p>
            <w:pPr>
              <w:pStyle w:val="Compact"/>
              <w:jc w:val="right"/>
            </w:pPr>
            <w:r>
              <w:t xml:space="preserve">1103</w:t>
            </w:r>
          </w:p>
        </w:tc>
        <w:tc>
          <w:tcPr/>
          <w:p>
            <w:pPr>
              <w:pStyle w:val="Compact"/>
              <w:jc w:val="right"/>
            </w:pPr>
            <w:r>
              <w:t xml:space="preserve">1198</w:t>
            </w:r>
          </w:p>
        </w:tc>
        <w:tc>
          <w:tcPr/>
          <w:p>
            <w:pPr>
              <w:pStyle w:val="Compact"/>
              <w:jc w:val="right"/>
            </w:pPr>
            <w:r>
              <w:t xml:space="preserve">95</w:t>
            </w:r>
          </w:p>
        </w:tc>
        <w:tc>
          <w:tcPr/>
          <w:p>
            <w:pPr>
              <w:pStyle w:val="Compact"/>
              <w:jc w:val="left"/>
            </w:pPr>
            <w:r>
              <w:t xml:space="preserve">8.6% up</w:t>
            </w:r>
          </w:p>
        </w:tc>
      </w:tr>
      <w:tr>
        <w:tc>
          <w:tcPr/>
          <w:p>
            <w:pPr>
              <w:pStyle w:val="Compact"/>
              <w:jc w:val="left"/>
            </w:pPr>
            <w:r>
              <w:t xml:space="preserve">Inactive long term sick</w:t>
            </w:r>
          </w:p>
        </w:tc>
        <w:tc>
          <w:tcPr/>
          <w:p>
            <w:pPr>
              <w:pStyle w:val="Compact"/>
              <w:jc w:val="right"/>
            </w:pPr>
            <w:r>
              <w:t xml:space="preserve">920</w:t>
            </w:r>
          </w:p>
        </w:tc>
        <w:tc>
          <w:tcPr/>
          <w:p>
            <w:pPr>
              <w:pStyle w:val="Compact"/>
              <w:jc w:val="right"/>
            </w:pPr>
            <w:r>
              <w:t xml:space="preserve">366</w:t>
            </w:r>
          </w:p>
        </w:tc>
        <w:tc>
          <w:tcPr/>
          <w:p>
            <w:pPr>
              <w:pStyle w:val="Compact"/>
              <w:jc w:val="right"/>
            </w:pPr>
            <w:r>
              <w:t xml:space="preserve">-554</w:t>
            </w:r>
          </w:p>
        </w:tc>
        <w:tc>
          <w:tcPr/>
          <w:p>
            <w:pPr>
              <w:pStyle w:val="Compact"/>
              <w:jc w:val="left"/>
            </w:pPr>
            <w:r>
              <w:t xml:space="preserve">60.2% down</w:t>
            </w:r>
          </w:p>
        </w:tc>
      </w:tr>
      <w:tr>
        <w:tc>
          <w:tcPr/>
          <w:p>
            <w:pPr>
              <w:pStyle w:val="Compact"/>
              <w:jc w:val="left"/>
            </w:pPr>
            <w:r>
              <w:t xml:space="preserve">Inactive retired</w:t>
            </w:r>
          </w:p>
        </w:tc>
        <w:tc>
          <w:tcPr/>
          <w:p>
            <w:pPr>
              <w:pStyle w:val="Compact"/>
              <w:jc w:val="right"/>
            </w:pPr>
            <w:r>
              <w:t xml:space="preserve">1437</w:t>
            </w:r>
          </w:p>
        </w:tc>
        <w:tc>
          <w:tcPr/>
          <w:p>
            <w:pPr>
              <w:pStyle w:val="Compact"/>
              <w:jc w:val="right"/>
            </w:pPr>
            <w:r>
              <w:t xml:space="preserve">1544</w:t>
            </w:r>
          </w:p>
        </w:tc>
        <w:tc>
          <w:tcPr/>
          <w:p>
            <w:pPr>
              <w:pStyle w:val="Compact"/>
              <w:jc w:val="right"/>
            </w:pPr>
            <w:r>
              <w:t xml:space="preserve">107</w:t>
            </w:r>
          </w:p>
        </w:tc>
        <w:tc>
          <w:tcPr/>
          <w:p>
            <w:pPr>
              <w:pStyle w:val="Compact"/>
              <w:jc w:val="left"/>
            </w:pPr>
            <w:r>
              <w:t xml:space="preserve">7.4% up</w:t>
            </w:r>
          </w:p>
        </w:tc>
      </w:tr>
      <w:tr>
        <w:tc>
          <w:tcPr/>
          <w:p>
            <w:pPr>
              <w:pStyle w:val="Compact"/>
              <w:jc w:val="left"/>
            </w:pPr>
            <w:r>
              <w:t xml:space="preserve">Inactive other</w:t>
            </w:r>
          </w:p>
        </w:tc>
        <w:tc>
          <w:tcPr/>
          <w:p>
            <w:pPr>
              <w:pStyle w:val="Compact"/>
              <w:jc w:val="right"/>
            </w:pPr>
            <w:r>
              <w:t xml:space="preserve">137</w:t>
            </w:r>
          </w:p>
        </w:tc>
        <w:tc>
          <w:tcPr/>
          <w:p>
            <w:pPr>
              <w:pStyle w:val="Compact"/>
              <w:jc w:val="right"/>
            </w:pPr>
            <w:r>
              <w:t xml:space="preserve">139</w:t>
            </w:r>
          </w:p>
        </w:tc>
        <w:tc>
          <w:tcPr/>
          <w:p>
            <w:pPr>
              <w:pStyle w:val="Compact"/>
              <w:jc w:val="right"/>
            </w:pPr>
            <w:r>
              <w:t xml:space="preserve">2</w:t>
            </w:r>
          </w:p>
        </w:tc>
        <w:tc>
          <w:tcPr/>
          <w:p>
            <w:pPr>
              <w:pStyle w:val="Compact"/>
              <w:jc w:val="left"/>
            </w:pPr>
            <w:r>
              <w:t xml:space="preserve">1.5% up</w:t>
            </w:r>
          </w:p>
        </w:tc>
      </w:tr>
    </w:tbl>
    <w:bookmarkEnd w:id="31"/>
    <w:p>
      <w:pPr>
        <w:pStyle w:val="BodyText"/>
      </w:pPr>
      <w:hyperlink w:anchor="tbl-llti">
        <w:r>
          <w:rPr>
            <w:rStyle w:val="Hyperlink"/>
          </w:rPr>
          <w:t xml:space="preserve">Table 1</w:t>
        </w:r>
      </w:hyperlink>
      <w:r>
        <w:t xml:space="preserve"> </w:t>
      </w:r>
      <w:r>
        <w:t xml:space="preserve">indicates that, if everyone with a LLTI ceased to have one, the proportion of the population who are inactive for reasons of long-term sickness would be reduced by 60%. The proportion of the population in each of the other states, both economically inactive and active, would then increase. This includes a predicted 5.4% increase in unemployment, an 8.6% increase in long-term carers, and a 7.4% increase in those of working age who retire.</w:t>
      </w:r>
    </w:p>
    <w:p>
      <w:pPr>
        <w:pStyle w:val="BodyText"/>
      </w:pPr>
      <w:r>
        <w:t xml:space="preserve">The finding that removing LLTI would greatly decrease the economically inactive long-term sick population should, of course, not be surprising. We can interpret these results, broadly, as suggesting that the majority of inactivity due to long-term sickness is caused by LLTI. We might in fact consider the 40% or so who remain in this category even in a scenario in which no one has LLTI to be more surprising.</w:t>
      </w:r>
    </w:p>
    <w:bookmarkEnd w:id="32"/>
    <w:bookmarkStart w:id="49" w:name="Xa47c701a51d7d4252c7bde5b3c90949b7fa79e7"/>
    <w:p>
      <w:pPr>
        <w:pStyle w:val="Heading3"/>
      </w:pPr>
      <w:r>
        <w:t xml:space="preserve">Modelling continuous health effects, people aged 16-64</w:t>
      </w:r>
    </w:p>
    <w:p>
      <w:pPr>
        <w:pStyle w:val="FirstParagraph"/>
      </w:pPr>
      <w:r>
        <w:t xml:space="preserve">The effect of suboptimal health as an exposure was assessed using SF-12 scores, subdivided into the physical health (PH) and mental health (MH) subdomains, and then standardised over the observed population to have a mean of 0 and standard deviation of 1.</w:t>
      </w:r>
    </w:p>
    <w:p>
      <w:pPr>
        <w:pStyle w:val="BodyText"/>
      </w:pPr>
      <w:r>
        <w:t xml:space="preserve">Four different exposure model specifications were considered:</w:t>
      </w:r>
    </w:p>
    <w:p>
      <w:pPr>
        <w:numPr>
          <w:ilvl w:val="0"/>
          <w:numId w:val="1004"/>
        </w:numPr>
        <w:pStyle w:val="Compact"/>
      </w:pPr>
      <w:r>
        <w:rPr>
          <w:rStyle w:val="VerbatimChar"/>
        </w:rPr>
        <w:t xml:space="preserve">mod_mh</w:t>
      </w:r>
      <w:r>
        <w:t xml:space="preserve">: MH only</w:t>
      </w:r>
    </w:p>
    <w:p>
      <w:pPr>
        <w:numPr>
          <w:ilvl w:val="0"/>
          <w:numId w:val="1004"/>
        </w:numPr>
        <w:pStyle w:val="Compact"/>
      </w:pPr>
      <w:r>
        <w:rPr>
          <w:rStyle w:val="VerbatimChar"/>
        </w:rPr>
        <w:t xml:space="preserve">mod_ph</w:t>
      </w:r>
      <w:r>
        <w:t xml:space="preserve">: PH only</w:t>
      </w:r>
    </w:p>
    <w:p>
      <w:pPr>
        <w:numPr>
          <w:ilvl w:val="0"/>
          <w:numId w:val="1004"/>
        </w:numPr>
        <w:pStyle w:val="Compact"/>
      </w:pPr>
      <w:r>
        <w:rPr>
          <w:rStyle w:val="VerbatimChar"/>
        </w:rPr>
        <w:t xml:space="preserve">mod_ph_mh</w:t>
      </w:r>
      <w:r>
        <w:t xml:space="preserve">: MH and PH as independent effects</w:t>
      </w:r>
    </w:p>
    <w:p>
      <w:pPr>
        <w:numPr>
          <w:ilvl w:val="0"/>
          <w:numId w:val="1004"/>
        </w:numPr>
        <w:pStyle w:val="Compact"/>
      </w:pPr>
      <w:r>
        <w:rPr>
          <w:rStyle w:val="VerbatimChar"/>
        </w:rPr>
        <w:t xml:space="preserve">mod_phmh</w:t>
      </w:r>
      <w:r>
        <w:t xml:space="preserve">: MH and PH including an interaction term</w:t>
      </w:r>
    </w:p>
    <w:p>
      <w:pPr>
        <w:pStyle w:val="FirstParagraph"/>
      </w:pPr>
      <w:r>
        <w:t xml:space="preserve">Each of these was compared for penalised model fit against the foundational model specification using AIC and BIC, with lower scores preferred. (1 = most preferred; 5 = least preferred)</w:t>
      </w:r>
    </w:p>
    <w:bookmarkStart w:id="33" w:name="tbl-model_fit_ghq12"/>
    <w:p>
      <w:pPr>
        <w:pStyle w:val="TableCaption"/>
      </w:pPr>
      <w:r>
        <w:t xml:space="preserve">Table 2: AIC and BIC for different model specifications for including health as an exposure</w:t>
      </w:r>
    </w:p>
    <w:tbl>
      <w:tblPr>
        <w:tblStyle w:val="Table"/>
        <w:tblW w:type="auto" w:w="0"/>
        <w:tblLook w:firstRow="1" w:lastRow="0" w:firstColumn="0" w:lastColumn="0" w:noHBand="0" w:noVBand="0" w:val="0020"/>
        <w:jc w:val="start"/>
        <w:tblCaption w:val="Table 2: AIC and BIC for different model specifications for including health as an exposur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249265.2</w:t>
            </w:r>
          </w:p>
        </w:tc>
        <w:tc>
          <w:tcPr/>
          <w:p>
            <w:pPr>
              <w:pStyle w:val="Compact"/>
              <w:jc w:val="right"/>
            </w:pPr>
            <w:r>
              <w:t xml:space="preserve">250588.8</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mod_ph</w:t>
            </w:r>
          </w:p>
        </w:tc>
        <w:tc>
          <w:tcPr/>
          <w:p>
            <w:pPr>
              <w:pStyle w:val="Compact"/>
              <w:jc w:val="right"/>
            </w:pPr>
            <w:r>
              <w:t xml:space="preserve">132</w:t>
            </w:r>
          </w:p>
        </w:tc>
        <w:tc>
          <w:tcPr/>
          <w:p>
            <w:pPr>
              <w:pStyle w:val="Compact"/>
              <w:jc w:val="right"/>
            </w:pPr>
            <w:r>
              <w:t xml:space="preserve">245398.4</w:t>
            </w:r>
          </w:p>
        </w:tc>
        <w:tc>
          <w:tcPr/>
          <w:p>
            <w:pPr>
              <w:pStyle w:val="Compact"/>
              <w:jc w:val="right"/>
            </w:pPr>
            <w:r>
              <w:t xml:space="preserve">246785.1</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mod_mh</w:t>
            </w:r>
          </w:p>
        </w:tc>
        <w:tc>
          <w:tcPr/>
          <w:p>
            <w:pPr>
              <w:pStyle w:val="Compact"/>
              <w:jc w:val="right"/>
            </w:pPr>
            <w:r>
              <w:t xml:space="preserve">132</w:t>
            </w:r>
          </w:p>
        </w:tc>
        <w:tc>
          <w:tcPr/>
          <w:p>
            <w:pPr>
              <w:pStyle w:val="Compact"/>
              <w:jc w:val="right"/>
            </w:pPr>
            <w:r>
              <w:t xml:space="preserve">247752.0</w:t>
            </w:r>
          </w:p>
        </w:tc>
        <w:tc>
          <w:tcPr/>
          <w:p>
            <w:pPr>
              <w:pStyle w:val="Compact"/>
              <w:jc w:val="right"/>
            </w:pPr>
            <w:r>
              <w:t xml:space="preserve">249138.7</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mod_ph_mh</w:t>
            </w:r>
          </w:p>
        </w:tc>
        <w:tc>
          <w:tcPr/>
          <w:p>
            <w:pPr>
              <w:pStyle w:val="Compact"/>
              <w:jc w:val="right"/>
            </w:pPr>
            <w:r>
              <w:t xml:space="preserve">138</w:t>
            </w:r>
          </w:p>
        </w:tc>
        <w:tc>
          <w:tcPr/>
          <w:p>
            <w:pPr>
              <w:pStyle w:val="Compact"/>
              <w:jc w:val="right"/>
            </w:pPr>
            <w:r>
              <w:t xml:space="preserve">243527.6</w:t>
            </w:r>
          </w:p>
        </w:tc>
        <w:tc>
          <w:tcPr/>
          <w:p>
            <w:pPr>
              <w:pStyle w:val="Compact"/>
              <w:jc w:val="right"/>
            </w:pPr>
            <w:r>
              <w:t xml:space="preserve">244977.3</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mod_phmh</w:t>
            </w:r>
          </w:p>
        </w:tc>
        <w:tc>
          <w:tcPr/>
          <w:p>
            <w:pPr>
              <w:pStyle w:val="Compact"/>
              <w:jc w:val="right"/>
            </w:pPr>
            <w:r>
              <w:t xml:space="preserve">144</w:t>
            </w:r>
          </w:p>
        </w:tc>
        <w:tc>
          <w:tcPr/>
          <w:p>
            <w:pPr>
              <w:pStyle w:val="Compact"/>
              <w:jc w:val="right"/>
            </w:pPr>
            <w:r>
              <w:t xml:space="preserve">243420.4</w:t>
            </w:r>
          </w:p>
        </w:tc>
        <w:tc>
          <w:tcPr/>
          <w:p>
            <w:pPr>
              <w:pStyle w:val="Compact"/>
              <w:jc w:val="right"/>
            </w:pPr>
            <w:r>
              <w:t xml:space="preserve">244933.1</w:t>
            </w:r>
          </w:p>
        </w:tc>
        <w:tc>
          <w:tcPr/>
          <w:p>
            <w:pPr>
              <w:pStyle w:val="Compact"/>
              <w:jc w:val="right"/>
            </w:pPr>
            <w:r>
              <w:t xml:space="preserve">1</w:t>
            </w:r>
          </w:p>
        </w:tc>
        <w:tc>
          <w:tcPr/>
          <w:p>
            <w:pPr>
              <w:pStyle w:val="Compact"/>
              <w:jc w:val="right"/>
            </w:pPr>
            <w:r>
              <w:t xml:space="preserve">1</w:t>
            </w:r>
          </w:p>
        </w:tc>
      </w:tr>
    </w:tbl>
    <w:bookmarkEnd w:id="33"/>
    <w:p>
      <w:pPr>
        <w:pStyle w:val="BodyText"/>
      </w:pPr>
      <w:hyperlink w:anchor="tbl-model_fit_ghq12">
        <w:r>
          <w:rPr>
            <w:rStyle w:val="Hyperlink"/>
          </w:rPr>
          <w:t xml:space="preserve">Table 2</w:t>
        </w:r>
      </w:hyperlink>
      <w:r>
        <w:t xml:space="preserve"> </w:t>
      </w:r>
      <w:r>
        <w:t xml:space="preserve">shows that the specification with an interaction between MH and PH is preferred by both AIC and BIC. Of models including only MH or PH, the model specification for PH is preferred.</w:t>
      </w:r>
    </w:p>
    <w:p>
      <w:pPr>
        <w:pStyle w:val="BodyText"/>
      </w:pPr>
      <w:r>
        <w:t xml:space="preserve">Based on this, we will consider the following scenarios, each with the best performing model,</w:t>
      </w:r>
      <w:r>
        <w:t xml:space="preserve"> </w:t>
      </w:r>
      <w:r>
        <w:rPr>
          <w:rStyle w:val="VerbatimChar"/>
        </w:rPr>
        <w:t xml:space="preserve">mod_phmh</w:t>
      </w:r>
      <w:r>
        <w:t xml:space="preserve">:</w:t>
      </w:r>
    </w:p>
    <w:p>
      <w:pPr>
        <w:numPr>
          <w:ilvl w:val="0"/>
          <w:numId w:val="1005"/>
        </w:numPr>
        <w:pStyle w:val="Compact"/>
      </w:pPr>
      <w:r>
        <w:t xml:space="preserve">Scenario 1: Mental health only is improved (but physical health is unchanged)</w:t>
      </w:r>
    </w:p>
    <w:p>
      <w:pPr>
        <w:numPr>
          <w:ilvl w:val="0"/>
          <w:numId w:val="1005"/>
        </w:numPr>
        <w:pStyle w:val="Compact"/>
      </w:pPr>
      <w:r>
        <w:t xml:space="preserve">Scenario 2: Physical health only is improved (but mental health is unchanged)</w:t>
      </w:r>
    </w:p>
    <w:p>
      <w:pPr>
        <w:numPr>
          <w:ilvl w:val="0"/>
          <w:numId w:val="1005"/>
        </w:numPr>
        <w:pStyle w:val="Compact"/>
      </w:pPr>
      <w:r>
        <w:t xml:space="preserve">Scenario 3: Both mental health and physical health are changed by equal amounts</w:t>
      </w:r>
    </w:p>
    <w:p>
      <w:pPr>
        <w:numPr>
          <w:ilvl w:val="0"/>
          <w:numId w:val="1005"/>
        </w:numPr>
        <w:pStyle w:val="Compact"/>
      </w:pPr>
      <w:r>
        <w:t xml:space="preserve">Scenario 4: Both mental health and physical health are changed, but mental health is changed more.</w:t>
      </w:r>
    </w:p>
    <w:p>
      <w:pPr>
        <w:numPr>
          <w:ilvl w:val="0"/>
          <w:numId w:val="1005"/>
        </w:numPr>
        <w:pStyle w:val="Compact"/>
      </w:pPr>
      <w:r>
        <w:t xml:space="preserve">Scenario 5: Both mental health and physical health are changed, but physical health is changed more.</w:t>
      </w:r>
    </w:p>
    <w:p>
      <w:pPr>
        <w:pStyle w:val="FirstParagraph"/>
      </w:pPr>
      <w:r>
        <w:t xml:space="preserve">These scenarios are represented graphically in</w:t>
      </w:r>
      <w:r>
        <w:t xml:space="preserve"> </w:t>
      </w:r>
      <w:hyperlink w:anchor="fig-genhealth">
        <w:r>
          <w:rPr>
            <w:rStyle w:val="Hyperlink"/>
          </w:rPr>
          <w:t xml:space="preserve">Figure 1</w:t>
        </w:r>
      </w:hyperlink>
      <w:r>
        <w:t xml:space="preserve">. All interventions on the unit circle (grey curve) represent equal change over both dimensions, but the scenarios differ in terms of how the two components, mental health and physical health, contribute to the overall health change.</w:t>
      </w:r>
      <w:r>
        <w:rPr>
          <w:rStyle w:val="FootnoteReference"/>
        </w:rPr>
        <w:footnoteReference w:id="34"/>
      </w:r>
    </w:p>
    <w:tbl>
      <w:tblPr>
        <w:tblStyle w:val="Table"/>
        <w:tblW w:type="pct" w:w="5000"/>
        <w:tblLook w:firstRow="0" w:lastRow="0" w:firstColumn="0" w:lastColumn="0" w:noHBand="0" w:noVBand="0" w:val="0000"/>
        <w:jc w:val="start"/>
      </w:tblPr>
      <w:tblGrid>
        <w:gridCol w:w="7920"/>
      </w:tblGrid>
      <w:tr>
        <w:tc>
          <w:tcPr/>
          <w:bookmarkStart w:id="38" w:name="fig-genhealth"/>
          <w:p>
            <w:pPr>
              <w:jc w:val="center"/>
            </w:pPr>
            <w:r>
              <w:drawing>
                <wp:inline>
                  <wp:extent cx="5334000" cy="4267200"/>
                  <wp:effectExtent b="0" l="0" r="0" t="0"/>
                  <wp:docPr descr="" title="" id="36" name="Picture"/>
                  <a:graphic>
                    <a:graphicData uri="http://schemas.openxmlformats.org/drawingml/2006/picture">
                      <pic:pic>
                        <pic:nvPicPr>
                          <pic:cNvPr descr="paper_01b__health_only_files/figure-docx/fig-genhealth-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representation of continuous health improvement scenarios modelled</w:t>
            </w:r>
          </w:p>
          <w:bookmarkEnd w:id="38"/>
        </w:tc>
      </w:tr>
    </w:tbl>
    <w:bookmarkStart w:id="40" w:name="scenario-1-improving-mental-health-only"/>
    <w:p>
      <w:pPr>
        <w:pStyle w:val="Heading4"/>
      </w:pPr>
      <w:r>
        <w:t xml:space="preserve">Scenario 1: Improving mental health only</w:t>
      </w:r>
    </w:p>
    <w:p>
      <w:pPr>
        <w:pStyle w:val="FirstParagraph"/>
      </w:pPr>
      <w:hyperlink w:anchor="tbl-mh_scenarios">
        <w:r>
          <w:rPr>
            <w:rStyle w:val="Hyperlink"/>
          </w:rPr>
          <w:t xml:space="preserve">Table 3</w:t>
        </w:r>
      </w:hyperlink>
      <w:r>
        <w:t xml:space="preserve"> </w:t>
      </w:r>
      <w:r>
        <w:t xml:space="preserve">shows the predicted effects on the number of people in each economic category of increasing each individual’s mental health by a substantial amount, one standard deviation. The baseline model shows the distribution of the population aged 25-64 before health was improved; the counterfactual shows it after health was improved. The results are based on UKHLS participants for whom relevant information was observed in wave j, the last pre-COVID wave in the dataset.</w:t>
      </w:r>
      <w:r>
        <w:t xml:space="preserve"> </w:t>
      </w:r>
      <w:r>
        <w:rPr>
          <w:bCs/>
          <w:b/>
        </w:rPr>
        <w:t xml:space="preserve">?@tbl-mh_scenarios-1</w:t>
      </w:r>
      <w:r>
        <w:t xml:space="preserve"> </w:t>
      </w:r>
      <w:r>
        <w:t xml:space="preserve">is based on the model which includes MH as a driver only, whereas</w:t>
      </w:r>
      <w:r>
        <w:t xml:space="preserve"> </w:t>
      </w:r>
      <w:r>
        <w:rPr>
          <w:bCs/>
          <w:b/>
        </w:rPr>
        <w:t xml:space="preserve">?@tbl-mh_scenarios-2</w:t>
      </w:r>
      <w:r>
        <w:t xml:space="preserve"> </w:t>
      </w:r>
      <w:r>
        <w:t xml:space="preserve">is based on the model in which PH is also included as a driver, but in this scenario is not modified.</w:t>
      </w:r>
    </w:p>
    <w:bookmarkStart w:id="39" w:name="tbl-mh_scenarios"/>
    <w:p>
      <w:pPr>
        <w:pStyle w:val="TableCaption"/>
      </w:pPr>
      <w:r>
        <w:t xml:space="preserve">Table 3: Estimates of substantially improving Mental Health</w:t>
      </w:r>
    </w:p>
    <w:tbl>
      <w:tblPr>
        <w:tblStyle w:val="Table"/>
        <w:tblW w:type="auto" w:w="0"/>
        <w:tblLook w:firstRow="1" w:lastRow="0" w:firstColumn="0" w:lastColumn="0" w:noHBand="0" w:noVBand="0" w:val="0020"/>
        <w:jc w:val="start"/>
        <w:tblCaption w:val="Table 3: Estimates of substantially improving Ment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15023</w:t>
            </w:r>
          </w:p>
        </w:tc>
        <w:tc>
          <w:tcPr/>
          <w:p>
            <w:pPr>
              <w:pStyle w:val="Compact"/>
              <w:jc w:val="right"/>
            </w:pPr>
            <w:r>
              <w:t xml:space="preserve">211</w:t>
            </w:r>
          </w:p>
        </w:tc>
        <w:tc>
          <w:tcPr/>
          <w:p>
            <w:pPr>
              <w:pStyle w:val="Compact"/>
              <w:jc w:val="left"/>
            </w:pPr>
            <w:r>
              <w:t xml:space="preserve">1.4%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854</w:t>
            </w:r>
          </w:p>
        </w:tc>
        <w:tc>
          <w:tcPr/>
          <w:p>
            <w:pPr>
              <w:pStyle w:val="Compact"/>
              <w:jc w:val="right"/>
            </w:pPr>
            <w:r>
              <w:t xml:space="preserve">-118</w:t>
            </w:r>
          </w:p>
        </w:tc>
        <w:tc>
          <w:tcPr/>
          <w:p>
            <w:pPr>
              <w:pStyle w:val="Compact"/>
              <w:jc w:val="left"/>
            </w:pPr>
            <w:r>
              <w:t xml:space="preserve">12.1%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1193</w:t>
            </w:r>
          </w:p>
        </w:tc>
        <w:tc>
          <w:tcPr/>
          <w:p>
            <w:pPr>
              <w:pStyle w:val="Compact"/>
              <w:jc w:val="right"/>
            </w:pPr>
            <w:r>
              <w:t xml:space="preserve">7</w:t>
            </w:r>
          </w:p>
        </w:tc>
        <w:tc>
          <w:tcPr/>
          <w:p>
            <w:pPr>
              <w:pStyle w:val="Compact"/>
              <w:jc w:val="left"/>
            </w:pPr>
            <w:r>
              <w:t xml:space="preserve">0.6%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985</w:t>
            </w:r>
          </w:p>
        </w:tc>
        <w:tc>
          <w:tcPr/>
          <w:p>
            <w:pPr>
              <w:pStyle w:val="Compact"/>
              <w:jc w:val="right"/>
            </w:pPr>
            <w:r>
              <w:t xml:space="preserve">10</w:t>
            </w:r>
          </w:p>
        </w:tc>
        <w:tc>
          <w:tcPr/>
          <w:p>
            <w:pPr>
              <w:pStyle w:val="Compact"/>
              <w:jc w:val="left"/>
            </w:pPr>
            <w:r>
              <w:t xml:space="preserve">1% up</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699</w:t>
            </w:r>
          </w:p>
        </w:tc>
        <w:tc>
          <w:tcPr/>
          <w:p>
            <w:pPr>
              <w:pStyle w:val="Compact"/>
              <w:jc w:val="right"/>
            </w:pPr>
            <w:r>
              <w:t xml:space="preserve">-131</w:t>
            </w:r>
          </w:p>
        </w:tc>
        <w:tc>
          <w:tcPr/>
          <w:p>
            <w:pPr>
              <w:pStyle w:val="Compact"/>
              <w:jc w:val="left"/>
            </w:pPr>
            <w:r>
              <w:t xml:space="preserve">15.8%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1424</w:t>
            </w:r>
          </w:p>
        </w:tc>
        <w:tc>
          <w:tcPr/>
          <w:p>
            <w:pPr>
              <w:pStyle w:val="Compact"/>
              <w:jc w:val="right"/>
            </w:pPr>
            <w:r>
              <w:t xml:space="preserve">32</w:t>
            </w:r>
          </w:p>
        </w:tc>
        <w:tc>
          <w:tcPr/>
          <w:p>
            <w:pPr>
              <w:pStyle w:val="Compact"/>
              <w:jc w:val="left"/>
            </w:pPr>
            <w:r>
              <w:t xml:space="preserve">2.3%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116</w:t>
            </w:r>
          </w:p>
        </w:tc>
        <w:tc>
          <w:tcPr/>
          <w:p>
            <w:pPr>
              <w:pStyle w:val="Compact"/>
              <w:jc w:val="right"/>
            </w:pPr>
            <w:r>
              <w:t xml:space="preserve">-12</w:t>
            </w:r>
          </w:p>
        </w:tc>
        <w:tc>
          <w:tcPr/>
          <w:p>
            <w:pPr>
              <w:pStyle w:val="Compact"/>
              <w:jc w:val="left"/>
            </w:pPr>
            <w:r>
              <w:t xml:space="preserve">9.4% down</w:t>
            </w:r>
          </w:p>
        </w:tc>
      </w:tr>
    </w:tbl>
    <w:bookmarkEnd w:id="39"/>
    <w:p>
      <w:pPr>
        <w:pStyle w:val="BodyText"/>
      </w:pPr>
      <w:r>
        <w:t xml:space="preserve">In this scenario, in which mental health was improved but physical health unaffected, unemployment is projected to fall by 12%, and economic inactivity due to long-term sickness by almost 16%. Small relative (but large absolute) increases in Employment are projected too, along with a small increase in early retirement.</w:t>
      </w:r>
    </w:p>
    <w:bookmarkEnd w:id="40"/>
    <w:bookmarkStart w:id="42" w:name="X62b3827d56e1239e50d64866c50a2b2f4a962af"/>
    <w:p>
      <w:pPr>
        <w:pStyle w:val="Heading4"/>
      </w:pPr>
      <w:r>
        <w:t xml:space="preserve">Scenario 2: Improving physical health only</w:t>
      </w:r>
    </w:p>
    <w:p>
      <w:pPr>
        <w:pStyle w:val="FirstParagraph"/>
      </w:pPr>
      <w:hyperlink w:anchor="tbl-ph_scenario">
        <w:r>
          <w:rPr>
            <w:rStyle w:val="Hyperlink"/>
          </w:rPr>
          <w:t xml:space="preserve">Table 4</w:t>
        </w:r>
      </w:hyperlink>
      <w:r>
        <w:t xml:space="preserve"> </w:t>
      </w:r>
      <w:r>
        <w:t xml:space="preserve">shows the estimated impact on state sizes of substantially improving PH. As with the MH intervention scenarios, in the counterfactual scenario PH scores were improved by one standardised unit for all valid wave J observations. The model</w:t>
      </w:r>
      <w:r>
        <w:t xml:space="preserve"> </w:t>
      </w:r>
      <w:r>
        <w:rPr>
          <w:rStyle w:val="VerbatimChar"/>
        </w:rPr>
        <w:t xml:space="preserve">mod_ph_mh</w:t>
      </w:r>
      <w:r>
        <w:t xml:space="preserve"> </w:t>
      </w:r>
      <w:r>
        <w:t xml:space="preserve">was used for this scenario calculation.</w:t>
      </w:r>
    </w:p>
    <w:bookmarkStart w:id="41" w:name="tbl-ph_scenario"/>
    <w:p>
      <w:pPr>
        <w:pStyle w:val="TableCaption"/>
      </w:pPr>
      <w:r>
        <w:t xml:space="preserve">Table 4: Estimates of substantially improving Physical Health</w:t>
      </w:r>
    </w:p>
    <w:tbl>
      <w:tblPr>
        <w:tblStyle w:val="Table"/>
        <w:tblW w:type="auto" w:w="0"/>
        <w:tblLook w:firstRow="1" w:lastRow="0" w:firstColumn="0" w:lastColumn="0" w:noHBand="0" w:noVBand="0" w:val="0020"/>
        <w:jc w:val="start"/>
        <w:tblCaption w:val="Table 4: Estimates of substantially improving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15175</w:t>
            </w:r>
          </w:p>
        </w:tc>
        <w:tc>
          <w:tcPr/>
          <w:p>
            <w:pPr>
              <w:pStyle w:val="Compact"/>
              <w:jc w:val="right"/>
            </w:pPr>
            <w:r>
              <w:t xml:space="preserve">363</w:t>
            </w:r>
          </w:p>
        </w:tc>
        <w:tc>
          <w:tcPr/>
          <w:p>
            <w:pPr>
              <w:pStyle w:val="Compact"/>
              <w:jc w:val="left"/>
            </w:pPr>
            <w:r>
              <w:t xml:space="preserve">2.5%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823</w:t>
            </w:r>
          </w:p>
        </w:tc>
        <w:tc>
          <w:tcPr/>
          <w:p>
            <w:pPr>
              <w:pStyle w:val="Compact"/>
              <w:jc w:val="right"/>
            </w:pPr>
            <w:r>
              <w:t xml:space="preserve">-149</w:t>
            </w:r>
          </w:p>
        </w:tc>
        <w:tc>
          <w:tcPr/>
          <w:p>
            <w:pPr>
              <w:pStyle w:val="Compact"/>
              <w:jc w:val="left"/>
            </w:pPr>
            <w:r>
              <w:t xml:space="preserve">15.3%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1243</w:t>
            </w:r>
          </w:p>
        </w:tc>
        <w:tc>
          <w:tcPr/>
          <w:p>
            <w:pPr>
              <w:pStyle w:val="Compact"/>
              <w:jc w:val="right"/>
            </w:pPr>
            <w:r>
              <w:t xml:space="preserve">57</w:t>
            </w:r>
          </w:p>
        </w:tc>
        <w:tc>
          <w:tcPr/>
          <w:p>
            <w:pPr>
              <w:pStyle w:val="Compact"/>
              <w:jc w:val="left"/>
            </w:pPr>
            <w:r>
              <w:t xml:space="preserve">4.8%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933</w:t>
            </w:r>
          </w:p>
        </w:tc>
        <w:tc>
          <w:tcPr/>
          <w:p>
            <w:pPr>
              <w:pStyle w:val="Compact"/>
              <w:jc w:val="right"/>
            </w:pPr>
            <w:r>
              <w:t xml:space="preserve">-42</w:t>
            </w:r>
          </w:p>
        </w:tc>
        <w:tc>
          <w:tcPr/>
          <w:p>
            <w:pPr>
              <w:pStyle w:val="Compact"/>
              <w:jc w:val="left"/>
            </w:pPr>
            <w:r>
              <w:t xml:space="preserve">4.3%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613</w:t>
            </w:r>
          </w:p>
        </w:tc>
        <w:tc>
          <w:tcPr/>
          <w:p>
            <w:pPr>
              <w:pStyle w:val="Compact"/>
              <w:jc w:val="right"/>
            </w:pPr>
            <w:r>
              <w:t xml:space="preserve">-217</w:t>
            </w:r>
          </w:p>
        </w:tc>
        <w:tc>
          <w:tcPr/>
          <w:p>
            <w:pPr>
              <w:pStyle w:val="Compact"/>
              <w:jc w:val="left"/>
            </w:pPr>
            <w:r>
              <w:t xml:space="preserve">26.1%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1384</w:t>
            </w:r>
          </w:p>
        </w:tc>
        <w:tc>
          <w:tcPr/>
          <w:p>
            <w:pPr>
              <w:pStyle w:val="Compact"/>
              <w:jc w:val="right"/>
            </w:pPr>
            <w:r>
              <w:t xml:space="preserve">-8</w:t>
            </w:r>
          </w:p>
        </w:tc>
        <w:tc>
          <w:tcPr/>
          <w:p>
            <w:pPr>
              <w:pStyle w:val="Compact"/>
              <w:jc w:val="left"/>
            </w:pPr>
            <w:r>
              <w:t xml:space="preserve">0.6% down</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123</w:t>
            </w:r>
          </w:p>
        </w:tc>
        <w:tc>
          <w:tcPr/>
          <w:p>
            <w:pPr>
              <w:pStyle w:val="Compact"/>
              <w:jc w:val="right"/>
            </w:pPr>
            <w:r>
              <w:t xml:space="preserve">-5</w:t>
            </w:r>
          </w:p>
        </w:tc>
        <w:tc>
          <w:tcPr/>
          <w:p>
            <w:pPr>
              <w:pStyle w:val="Compact"/>
              <w:jc w:val="left"/>
            </w:pPr>
            <w:r>
              <w:t xml:space="preserve">3.9% down</w:t>
            </w:r>
          </w:p>
        </w:tc>
      </w:tr>
    </w:tbl>
    <w:bookmarkEnd w:id="41"/>
    <w:p>
      <w:pPr>
        <w:pStyle w:val="BodyText"/>
      </w:pPr>
      <w:r>
        <w:t xml:space="preserve">In this scenario, economic inactivity due to long-term sickess is projected to fall by 26%, and unemployment by 15%. A 2.5% increase in employment - due largely to transfers from unemployment and long-term sickness - is also project. Unlike</w:t>
      </w:r>
    </w:p>
    <w:p>
      <w:pPr>
        <w:pStyle w:val="BodyText"/>
      </w:pPr>
      <w:r>
        <w:t xml:space="preserve">Comparing</w:t>
      </w:r>
      <w:r>
        <w:t xml:space="preserve"> </w:t>
      </w:r>
      <w:hyperlink w:anchor="tbl-ph_scenario">
        <w:r>
          <w:rPr>
            <w:rStyle w:val="Hyperlink"/>
          </w:rPr>
          <w:t xml:space="preserve">Table 4</w:t>
        </w:r>
      </w:hyperlink>
      <w:r>
        <w:t xml:space="preserve"> </w:t>
      </w:r>
      <w:r>
        <w:t xml:space="preserve">with</w:t>
      </w:r>
      <w:r>
        <w:t xml:space="preserve"> </w:t>
      </w:r>
      <w:hyperlink w:anchor="tbl-mh_scenarios">
        <w:r>
          <w:rPr>
            <w:rStyle w:val="Hyperlink"/>
          </w:rPr>
          <w:t xml:space="preserve">Table 3</w:t>
        </w:r>
      </w:hyperlink>
      <w:r>
        <w:t xml:space="preserve"> </w:t>
      </w:r>
      <w:r>
        <w:t xml:space="preserve">we can see that a hypothetical intervention purely on physical health is therefore likely to lead to a larger effect on those economic categories of most interest than an equivalently sized intervention on mental health only.</w:t>
      </w:r>
    </w:p>
    <w:bookmarkEnd w:id="42"/>
    <w:bookmarkStart w:id="44" w:name="X8ab067a9ac87979ab4914e4905b1279a3a15f05"/>
    <w:p>
      <w:pPr>
        <w:pStyle w:val="Heading4"/>
      </w:pPr>
      <w:r>
        <w:t xml:space="preserve">Scenario 3: Improving mental and physical health by equal amounts</w:t>
      </w:r>
    </w:p>
    <w:p>
      <w:pPr>
        <w:pStyle w:val="FirstParagraph"/>
      </w:pPr>
      <w:r>
        <w:t xml:space="preserve">The results of running this scenario are shown in</w:t>
      </w:r>
      <w:r>
        <w:t xml:space="preserve"> </w:t>
      </w:r>
      <w:hyperlink w:anchor="tbl-genhealth">
        <w:r>
          <w:rPr>
            <w:rStyle w:val="Hyperlink"/>
          </w:rPr>
          <w:t xml:space="preserve">Table 5</w:t>
        </w:r>
      </w:hyperlink>
    </w:p>
    <w:bookmarkStart w:id="43" w:name="tbl-genhealth"/>
    <w:p>
      <w:pPr>
        <w:pStyle w:val="TableCaption"/>
      </w:pPr>
      <w:r>
        <w:t xml:space="preserve">Table 5: Estimates of substantially improving health via equal improvements in mental health and physical health</w:t>
      </w:r>
    </w:p>
    <w:tbl>
      <w:tblPr>
        <w:tblStyle w:val="Table"/>
        <w:tblW w:type="auto" w:w="0"/>
        <w:tblLook w:firstRow="1" w:lastRow="0" w:firstColumn="0" w:lastColumn="0" w:noHBand="0" w:noVBand="0" w:val="0020"/>
        <w:jc w:val="start"/>
        <w:tblCaption w:val="Table 5: Estimates of substantially improving health via equal improvements in mental health and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15186</w:t>
            </w:r>
          </w:p>
        </w:tc>
        <w:tc>
          <w:tcPr/>
          <w:p>
            <w:pPr>
              <w:pStyle w:val="Compact"/>
              <w:jc w:val="right"/>
            </w:pPr>
            <w:r>
              <w:t xml:space="preserve">374</w:t>
            </w:r>
          </w:p>
        </w:tc>
        <w:tc>
          <w:tcPr/>
          <w:p>
            <w:pPr>
              <w:pStyle w:val="Compact"/>
              <w:jc w:val="left"/>
            </w:pPr>
            <w:r>
              <w:t xml:space="preserve">2.5%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792</w:t>
            </w:r>
          </w:p>
        </w:tc>
        <w:tc>
          <w:tcPr/>
          <w:p>
            <w:pPr>
              <w:pStyle w:val="Compact"/>
              <w:jc w:val="right"/>
            </w:pPr>
            <w:r>
              <w:t xml:space="preserve">-180</w:t>
            </w:r>
          </w:p>
        </w:tc>
        <w:tc>
          <w:tcPr/>
          <w:p>
            <w:pPr>
              <w:pStyle w:val="Compact"/>
              <w:jc w:val="left"/>
            </w:pPr>
            <w:r>
              <w:t xml:space="preserve">18.5%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1241</w:t>
            </w:r>
          </w:p>
        </w:tc>
        <w:tc>
          <w:tcPr/>
          <w:p>
            <w:pPr>
              <w:pStyle w:val="Compact"/>
              <w:jc w:val="right"/>
            </w:pPr>
            <w:r>
              <w:t xml:space="preserve">55</w:t>
            </w:r>
          </w:p>
        </w:tc>
        <w:tc>
          <w:tcPr/>
          <w:p>
            <w:pPr>
              <w:pStyle w:val="Compact"/>
              <w:jc w:val="left"/>
            </w:pPr>
            <w:r>
              <w:t xml:space="preserve">4.6%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955</w:t>
            </w:r>
          </w:p>
        </w:tc>
        <w:tc>
          <w:tcPr/>
          <w:p>
            <w:pPr>
              <w:pStyle w:val="Compact"/>
              <w:jc w:val="right"/>
            </w:pPr>
            <w:r>
              <w:t xml:space="preserve">-20</w:t>
            </w:r>
          </w:p>
        </w:tc>
        <w:tc>
          <w:tcPr/>
          <w:p>
            <w:pPr>
              <w:pStyle w:val="Compact"/>
              <w:jc w:val="left"/>
            </w:pPr>
            <w:r>
              <w:t xml:space="preserve">2.1%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582</w:t>
            </w:r>
          </w:p>
        </w:tc>
        <w:tc>
          <w:tcPr/>
          <w:p>
            <w:pPr>
              <w:pStyle w:val="Compact"/>
              <w:jc w:val="right"/>
            </w:pPr>
            <w:r>
              <w:t xml:space="preserve">-248</w:t>
            </w:r>
          </w:p>
        </w:tc>
        <w:tc>
          <w:tcPr/>
          <w:p>
            <w:pPr>
              <w:pStyle w:val="Compact"/>
              <w:jc w:val="left"/>
            </w:pPr>
            <w:r>
              <w:t xml:space="preserve">29.9%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1422</w:t>
            </w:r>
          </w:p>
        </w:tc>
        <w:tc>
          <w:tcPr/>
          <w:p>
            <w:pPr>
              <w:pStyle w:val="Compact"/>
              <w:jc w:val="right"/>
            </w:pPr>
            <w:r>
              <w:t xml:space="preserve">30</w:t>
            </w:r>
          </w:p>
        </w:tc>
        <w:tc>
          <w:tcPr/>
          <w:p>
            <w:pPr>
              <w:pStyle w:val="Compact"/>
              <w:jc w:val="left"/>
            </w:pPr>
            <w:r>
              <w:t xml:space="preserve">2.2%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115</w:t>
            </w:r>
          </w:p>
        </w:tc>
        <w:tc>
          <w:tcPr/>
          <w:p>
            <w:pPr>
              <w:pStyle w:val="Compact"/>
              <w:jc w:val="right"/>
            </w:pPr>
            <w:r>
              <w:t xml:space="preserve">-13</w:t>
            </w:r>
          </w:p>
        </w:tc>
        <w:tc>
          <w:tcPr/>
          <w:p>
            <w:pPr>
              <w:pStyle w:val="Compact"/>
              <w:jc w:val="left"/>
            </w:pPr>
            <w:r>
              <w:t xml:space="preserve">10.2% down</w:t>
            </w:r>
          </w:p>
        </w:tc>
      </w:tr>
    </w:tbl>
    <w:bookmarkEnd w:id="43"/>
    <w:p>
      <w:pPr>
        <w:pStyle w:val="BodyText"/>
      </w:pPr>
      <w:hyperlink w:anchor="tbl-genhealth">
        <w:r>
          <w:rPr>
            <w:rStyle w:val="Hyperlink"/>
          </w:rPr>
          <w:t xml:space="preserve">Table 5</w:t>
        </w:r>
      </w:hyperlink>
      <w:r>
        <w:t xml:space="preserve"> </w:t>
      </w:r>
      <w:r>
        <w:t xml:space="preserve">suggests that, if mental and physical health were intervened on equally effectively, then a near 30% fall in inactivity due to long-term sickness is projected to result, as well as an 18.5% fall in unemployment. As with</w:t>
      </w:r>
      <w:r>
        <w:t xml:space="preserve"> </w:t>
      </w:r>
      <w:r>
        <w:rPr>
          <w:bCs/>
          <w:b/>
        </w:rPr>
        <w:t xml:space="preserve">?@tbl-ph-scenario</w:t>
      </w:r>
      <w:r>
        <w:t xml:space="preserve"> </w:t>
      </w:r>
      <w:r>
        <w:t xml:space="preserve">and</w:t>
      </w:r>
      <w:r>
        <w:t xml:space="preserve"> </w:t>
      </w:r>
      <w:r>
        <w:rPr>
          <w:bCs/>
          <w:b/>
        </w:rPr>
        <w:t xml:space="preserve">?@tbl-mh-scenario</w:t>
      </w:r>
      <w:r>
        <w:t xml:space="preserve">, the majority of the reduction in these categories is projected to translate into increased in the number of people in employment. Inactivity due to full time study and early retirement are also project to increase, but by more modest amounts.</w:t>
      </w:r>
    </w:p>
    <w:p>
      <w:pPr>
        <w:pStyle w:val="BodyText"/>
      </w:pPr>
      <w:r>
        <w:t xml:space="preserve">Comparing</w:t>
      </w:r>
      <w:r>
        <w:t xml:space="preserve"> </w:t>
      </w:r>
      <w:hyperlink w:anchor="tbl-genhealth">
        <w:r>
          <w:rPr>
            <w:rStyle w:val="Hyperlink"/>
          </w:rPr>
          <w:t xml:space="preserve">Table 5</w:t>
        </w:r>
      </w:hyperlink>
      <w:r>
        <w:t xml:space="preserve"> </w:t>
      </w:r>
      <w:r>
        <w:t xml:space="preserve">with</w:t>
      </w:r>
      <w:r>
        <w:t xml:space="preserve"> </w:t>
      </w:r>
      <w:hyperlink w:anchor="tbl-ph_scenario">
        <w:r>
          <w:rPr>
            <w:rStyle w:val="Hyperlink"/>
          </w:rPr>
          <w:t xml:space="preserve">Table 4</w:t>
        </w:r>
      </w:hyperlink>
      <w:r>
        <w:t xml:space="preserve">, which had the larger of the two single component intervention scenarios on economic inactivity due to long-term sickness, we can see that, at 30%, the projected effect of intervening on both mental and physical health equally is slightly larger than the 26% relative change projected in the physical health only scenario.</w:t>
      </w:r>
    </w:p>
    <w:bookmarkEnd w:id="44"/>
    <w:bookmarkStart w:id="46" w:name="X0d30faa2e8e047ce577f034acdca17d2ed6c88e"/>
    <w:p>
      <w:pPr>
        <w:pStyle w:val="Heading4"/>
      </w:pPr>
      <w:r>
        <w:t xml:space="preserve">Scenario 4: Both MH and PH improved, but MH changed more</w:t>
      </w:r>
    </w:p>
    <w:p>
      <w:pPr>
        <w:pStyle w:val="FirstParagraph"/>
      </w:pPr>
      <w:r>
        <w:t xml:space="preserve">In this scenario, both MH and PHS are affected, but the size of the change in MH is modelled to be twice as large as the effect on PH. The results are shown in</w:t>
      </w:r>
      <w:r>
        <w:t xml:space="preserve"> </w:t>
      </w:r>
      <w:hyperlink w:anchor="tbl-genhealth_mhbias">
        <w:r>
          <w:rPr>
            <w:rStyle w:val="Hyperlink"/>
          </w:rPr>
          <w:t xml:space="preserve">Table 6</w:t>
        </w:r>
      </w:hyperlink>
    </w:p>
    <w:bookmarkStart w:id="45" w:name="tbl-genhealth_mhbias"/>
    <w:p>
      <w:pPr>
        <w:pStyle w:val="TableCaption"/>
      </w:pPr>
      <w:r>
        <w:t xml:space="preserve">Table 6: Estimates of substantially improving health via disproprtionate improvement in mental health</w:t>
      </w:r>
    </w:p>
    <w:tbl>
      <w:tblPr>
        <w:tblStyle w:val="Table"/>
        <w:tblW w:type="auto" w:w="0"/>
        <w:tblLook w:firstRow="1" w:lastRow="0" w:firstColumn="0" w:lastColumn="0" w:noHBand="0" w:noVBand="0" w:val="0020"/>
        <w:jc w:val="start"/>
        <w:tblCaption w:val="Table 6: Estimates of substantially improving health via disproprtionate improvement in ment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15139</w:t>
            </w:r>
          </w:p>
        </w:tc>
        <w:tc>
          <w:tcPr/>
          <w:p>
            <w:pPr>
              <w:pStyle w:val="Compact"/>
              <w:jc w:val="right"/>
            </w:pPr>
            <w:r>
              <w:t xml:space="preserve">327</w:t>
            </w:r>
          </w:p>
        </w:tc>
        <w:tc>
          <w:tcPr/>
          <w:p>
            <w:pPr>
              <w:pStyle w:val="Compact"/>
              <w:jc w:val="left"/>
            </w:pPr>
            <w:r>
              <w:t xml:space="preserve">2.2%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807</w:t>
            </w:r>
          </w:p>
        </w:tc>
        <w:tc>
          <w:tcPr/>
          <w:p>
            <w:pPr>
              <w:pStyle w:val="Compact"/>
              <w:jc w:val="right"/>
            </w:pPr>
            <w:r>
              <w:t xml:space="preserve">-165</w:t>
            </w:r>
          </w:p>
        </w:tc>
        <w:tc>
          <w:tcPr/>
          <w:p>
            <w:pPr>
              <w:pStyle w:val="Compact"/>
              <w:jc w:val="left"/>
            </w:pPr>
            <w:r>
              <w:t xml:space="preserve">17%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1226</w:t>
            </w:r>
          </w:p>
        </w:tc>
        <w:tc>
          <w:tcPr/>
          <w:p>
            <w:pPr>
              <w:pStyle w:val="Compact"/>
              <w:jc w:val="right"/>
            </w:pPr>
            <w:r>
              <w:t xml:space="preserve">40</w:t>
            </w:r>
          </w:p>
        </w:tc>
        <w:tc>
          <w:tcPr/>
          <w:p>
            <w:pPr>
              <w:pStyle w:val="Compact"/>
              <w:jc w:val="left"/>
            </w:pPr>
            <w:r>
              <w:t xml:space="preserve">3.4%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967</w:t>
            </w:r>
          </w:p>
        </w:tc>
        <w:tc>
          <w:tcPr/>
          <w:p>
            <w:pPr>
              <w:pStyle w:val="Compact"/>
              <w:jc w:val="right"/>
            </w:pPr>
            <w:r>
              <w:t xml:space="preserve">-8</w:t>
            </w:r>
          </w:p>
        </w:tc>
        <w:tc>
          <w:tcPr/>
          <w:p>
            <w:pPr>
              <w:pStyle w:val="Compact"/>
              <w:jc w:val="left"/>
            </w:pPr>
            <w:r>
              <w:t xml:space="preserve">0.8%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613</w:t>
            </w:r>
          </w:p>
        </w:tc>
        <w:tc>
          <w:tcPr/>
          <w:p>
            <w:pPr>
              <w:pStyle w:val="Compact"/>
              <w:jc w:val="right"/>
            </w:pPr>
            <w:r>
              <w:t xml:space="preserve">-217</w:t>
            </w:r>
          </w:p>
        </w:tc>
        <w:tc>
          <w:tcPr/>
          <w:p>
            <w:pPr>
              <w:pStyle w:val="Compact"/>
              <w:jc w:val="left"/>
            </w:pPr>
            <w:r>
              <w:t xml:space="preserve">26.1%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1428</w:t>
            </w:r>
          </w:p>
        </w:tc>
        <w:tc>
          <w:tcPr/>
          <w:p>
            <w:pPr>
              <w:pStyle w:val="Compact"/>
              <w:jc w:val="right"/>
            </w:pPr>
            <w:r>
              <w:t xml:space="preserve">36</w:t>
            </w:r>
          </w:p>
        </w:tc>
        <w:tc>
          <w:tcPr/>
          <w:p>
            <w:pPr>
              <w:pStyle w:val="Compact"/>
              <w:jc w:val="left"/>
            </w:pPr>
            <w:r>
              <w:t xml:space="preserve">2.6%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114</w:t>
            </w:r>
          </w:p>
        </w:tc>
        <w:tc>
          <w:tcPr/>
          <w:p>
            <w:pPr>
              <w:pStyle w:val="Compact"/>
              <w:jc w:val="right"/>
            </w:pPr>
            <w:r>
              <w:t xml:space="preserve">-14</w:t>
            </w:r>
          </w:p>
        </w:tc>
        <w:tc>
          <w:tcPr/>
          <w:p>
            <w:pPr>
              <w:pStyle w:val="Compact"/>
              <w:jc w:val="left"/>
            </w:pPr>
            <w:r>
              <w:t xml:space="preserve">10.9% down</w:t>
            </w:r>
          </w:p>
        </w:tc>
      </w:tr>
    </w:tbl>
    <w:bookmarkEnd w:id="45"/>
    <w:p>
      <w:pPr>
        <w:pStyle w:val="BodyText"/>
      </w:pPr>
      <w:hyperlink w:anchor="tbl-genhealth_mhbias">
        <w:r>
          <w:rPr>
            <w:rStyle w:val="Hyperlink"/>
          </w:rPr>
          <w:t xml:space="preserve">Table 6</w:t>
        </w:r>
      </w:hyperlink>
      <w:r>
        <w:t xml:space="preserve"> </w:t>
      </w:r>
      <w:r>
        <w:t xml:space="preserve">projects a fall in economic inactivity due to long-term sickness of around 26%, which is similar to the effect of scenario 2, as shown in</w:t>
      </w:r>
      <w:r>
        <w:t xml:space="preserve"> </w:t>
      </w:r>
      <w:hyperlink w:anchor="tbl-ph_scenario">
        <w:r>
          <w:rPr>
            <w:rStyle w:val="Hyperlink"/>
          </w:rPr>
          <w:t xml:space="preserve">Table 4</w:t>
        </w:r>
      </w:hyperlink>
      <w:r>
        <w:t xml:space="preserve">.</w:t>
      </w:r>
    </w:p>
    <w:bookmarkEnd w:id="46"/>
    <w:bookmarkStart w:id="48" w:name="X9491acbd60dfd57d73650c0e69568093f646eac"/>
    <w:p>
      <w:pPr>
        <w:pStyle w:val="Heading4"/>
      </w:pPr>
      <w:r>
        <w:t xml:space="preserve">Scenario 5: Health improved, but PH improved more</w:t>
      </w:r>
    </w:p>
    <w:p>
      <w:pPr>
        <w:pStyle w:val="FirstParagraph"/>
      </w:pPr>
      <w:r>
        <w:t xml:space="preserve">In this scenario, both MH and PH are changed, but the change in PH modelled to be twice as large as for MH. The projections are shown in</w:t>
      </w:r>
      <w:r>
        <w:t xml:space="preserve"> </w:t>
      </w:r>
      <w:hyperlink w:anchor="tbl-genhealth_phbias">
        <w:r>
          <w:rPr>
            <w:rStyle w:val="Hyperlink"/>
          </w:rPr>
          <w:t xml:space="preserve">Table 7</w:t>
        </w:r>
      </w:hyperlink>
      <w:r>
        <w:t xml:space="preserve">.</w:t>
      </w:r>
    </w:p>
    <w:bookmarkStart w:id="47" w:name="tbl-genhealth_phbias"/>
    <w:p>
      <w:pPr>
        <w:pStyle w:val="TableCaption"/>
      </w:pPr>
      <w:r>
        <w:t xml:space="preserve">Table 7: Estimates of substantially improving health via disproprtionate improvement in physical health</w:t>
      </w:r>
    </w:p>
    <w:tbl>
      <w:tblPr>
        <w:tblStyle w:val="Table"/>
        <w:tblW w:type="auto" w:w="0"/>
        <w:tblLook w:firstRow="1" w:lastRow="0" w:firstColumn="0" w:lastColumn="0" w:noHBand="0" w:noVBand="0" w:val="0020"/>
        <w:jc w:val="start"/>
        <w:tblCaption w:val="Table 7: Estimates of substantially improving health via disproprtionate improvement in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14812</w:t>
            </w:r>
          </w:p>
        </w:tc>
        <w:tc>
          <w:tcPr/>
          <w:p>
            <w:pPr>
              <w:pStyle w:val="Compact"/>
              <w:jc w:val="right"/>
            </w:pPr>
            <w:r>
              <w:t xml:space="preserve">15205</w:t>
            </w:r>
          </w:p>
        </w:tc>
        <w:tc>
          <w:tcPr/>
          <w:p>
            <w:pPr>
              <w:pStyle w:val="Compact"/>
              <w:jc w:val="right"/>
            </w:pPr>
            <w:r>
              <w:t xml:space="preserve">393</w:t>
            </w:r>
          </w:p>
        </w:tc>
        <w:tc>
          <w:tcPr/>
          <w:p>
            <w:pPr>
              <w:pStyle w:val="Compact"/>
              <w:jc w:val="left"/>
            </w:pPr>
            <w:r>
              <w:t xml:space="preserve">2.7% up</w:t>
            </w:r>
          </w:p>
        </w:tc>
      </w:tr>
      <w:tr>
        <w:tc>
          <w:tcPr/>
          <w:p>
            <w:pPr>
              <w:pStyle w:val="Compact"/>
              <w:jc w:val="left"/>
            </w:pPr>
            <w:r>
              <w:t xml:space="preserve">Unemployed</w:t>
            </w:r>
          </w:p>
        </w:tc>
        <w:tc>
          <w:tcPr/>
          <w:p>
            <w:pPr>
              <w:pStyle w:val="Compact"/>
              <w:jc w:val="right"/>
            </w:pPr>
            <w:r>
              <w:t xml:space="preserve">972</w:t>
            </w:r>
          </w:p>
        </w:tc>
        <w:tc>
          <w:tcPr/>
          <w:p>
            <w:pPr>
              <w:pStyle w:val="Compact"/>
              <w:jc w:val="right"/>
            </w:pPr>
            <w:r>
              <w:t xml:space="preserve">794</w:t>
            </w:r>
          </w:p>
        </w:tc>
        <w:tc>
          <w:tcPr/>
          <w:p>
            <w:pPr>
              <w:pStyle w:val="Compact"/>
              <w:jc w:val="right"/>
            </w:pPr>
            <w:r>
              <w:t xml:space="preserve">-178</w:t>
            </w:r>
          </w:p>
        </w:tc>
        <w:tc>
          <w:tcPr/>
          <w:p>
            <w:pPr>
              <w:pStyle w:val="Compact"/>
              <w:jc w:val="left"/>
            </w:pPr>
            <w:r>
              <w:t xml:space="preserve">18.3% down</w:t>
            </w:r>
          </w:p>
        </w:tc>
      </w:tr>
      <w:tr>
        <w:tc>
          <w:tcPr/>
          <w:p>
            <w:pPr>
              <w:pStyle w:val="Compact"/>
              <w:jc w:val="left"/>
            </w:pPr>
            <w:r>
              <w:t xml:space="preserve">Inactive student</w:t>
            </w:r>
          </w:p>
        </w:tc>
        <w:tc>
          <w:tcPr/>
          <w:p>
            <w:pPr>
              <w:pStyle w:val="Compact"/>
              <w:jc w:val="right"/>
            </w:pPr>
            <w:r>
              <w:t xml:space="preserve">1186</w:t>
            </w:r>
          </w:p>
        </w:tc>
        <w:tc>
          <w:tcPr/>
          <w:p>
            <w:pPr>
              <w:pStyle w:val="Compact"/>
              <w:jc w:val="right"/>
            </w:pPr>
            <w:r>
              <w:t xml:space="preserve">1248</w:t>
            </w:r>
          </w:p>
        </w:tc>
        <w:tc>
          <w:tcPr/>
          <w:p>
            <w:pPr>
              <w:pStyle w:val="Compact"/>
              <w:jc w:val="right"/>
            </w:pPr>
            <w:r>
              <w:t xml:space="preserve">62</w:t>
            </w:r>
          </w:p>
        </w:tc>
        <w:tc>
          <w:tcPr/>
          <w:p>
            <w:pPr>
              <w:pStyle w:val="Compact"/>
              <w:jc w:val="left"/>
            </w:pPr>
            <w:r>
              <w:t xml:space="preserve">5.2% up</w:t>
            </w:r>
          </w:p>
        </w:tc>
      </w:tr>
      <w:tr>
        <w:tc>
          <w:tcPr/>
          <w:p>
            <w:pPr>
              <w:pStyle w:val="Compact"/>
              <w:jc w:val="left"/>
            </w:pPr>
            <w:r>
              <w:t xml:space="preserve">Inactive care</w:t>
            </w:r>
          </w:p>
        </w:tc>
        <w:tc>
          <w:tcPr/>
          <w:p>
            <w:pPr>
              <w:pStyle w:val="Compact"/>
              <w:jc w:val="right"/>
            </w:pPr>
            <w:r>
              <w:t xml:space="preserve">975</w:t>
            </w:r>
          </w:p>
        </w:tc>
        <w:tc>
          <w:tcPr/>
          <w:p>
            <w:pPr>
              <w:pStyle w:val="Compact"/>
              <w:jc w:val="right"/>
            </w:pPr>
            <w:r>
              <w:t xml:space="preserve">944</w:t>
            </w:r>
          </w:p>
        </w:tc>
        <w:tc>
          <w:tcPr/>
          <w:p>
            <w:pPr>
              <w:pStyle w:val="Compact"/>
              <w:jc w:val="right"/>
            </w:pPr>
            <w:r>
              <w:t xml:space="preserve">-31</w:t>
            </w:r>
          </w:p>
        </w:tc>
        <w:tc>
          <w:tcPr/>
          <w:p>
            <w:pPr>
              <w:pStyle w:val="Compact"/>
              <w:jc w:val="left"/>
            </w:pPr>
            <w:r>
              <w:t xml:space="preserve">3.2% down</w:t>
            </w:r>
          </w:p>
        </w:tc>
      </w:tr>
      <w:tr>
        <w:tc>
          <w:tcPr/>
          <w:p>
            <w:pPr>
              <w:pStyle w:val="Compact"/>
              <w:jc w:val="left"/>
            </w:pPr>
            <w:r>
              <w:t xml:space="preserve">Inactive long term sick</w:t>
            </w:r>
          </w:p>
        </w:tc>
        <w:tc>
          <w:tcPr/>
          <w:p>
            <w:pPr>
              <w:pStyle w:val="Compact"/>
              <w:jc w:val="right"/>
            </w:pPr>
            <w:r>
              <w:t xml:space="preserve">830</w:t>
            </w:r>
          </w:p>
        </w:tc>
        <w:tc>
          <w:tcPr/>
          <w:p>
            <w:pPr>
              <w:pStyle w:val="Compact"/>
              <w:jc w:val="right"/>
            </w:pPr>
            <w:r>
              <w:t xml:space="preserve">577</w:t>
            </w:r>
          </w:p>
        </w:tc>
        <w:tc>
          <w:tcPr/>
          <w:p>
            <w:pPr>
              <w:pStyle w:val="Compact"/>
              <w:jc w:val="right"/>
            </w:pPr>
            <w:r>
              <w:t xml:space="preserve">-253</w:t>
            </w:r>
          </w:p>
        </w:tc>
        <w:tc>
          <w:tcPr/>
          <w:p>
            <w:pPr>
              <w:pStyle w:val="Compact"/>
              <w:jc w:val="left"/>
            </w:pPr>
            <w:r>
              <w:t xml:space="preserve">30.5% down</w:t>
            </w:r>
          </w:p>
        </w:tc>
      </w:tr>
      <w:tr>
        <w:tc>
          <w:tcPr/>
          <w:p>
            <w:pPr>
              <w:pStyle w:val="Compact"/>
              <w:jc w:val="left"/>
            </w:pPr>
            <w:r>
              <w:t xml:space="preserve">Inactive retired</w:t>
            </w:r>
          </w:p>
        </w:tc>
        <w:tc>
          <w:tcPr/>
          <w:p>
            <w:pPr>
              <w:pStyle w:val="Compact"/>
              <w:jc w:val="right"/>
            </w:pPr>
            <w:r>
              <w:t xml:space="preserve">1392</w:t>
            </w:r>
          </w:p>
        </w:tc>
        <w:tc>
          <w:tcPr/>
          <w:p>
            <w:pPr>
              <w:pStyle w:val="Compact"/>
              <w:jc w:val="right"/>
            </w:pPr>
            <w:r>
              <w:t xml:space="preserve">1410</w:t>
            </w:r>
          </w:p>
        </w:tc>
        <w:tc>
          <w:tcPr/>
          <w:p>
            <w:pPr>
              <w:pStyle w:val="Compact"/>
              <w:jc w:val="right"/>
            </w:pPr>
            <w:r>
              <w:t xml:space="preserve">18</w:t>
            </w:r>
          </w:p>
        </w:tc>
        <w:tc>
          <w:tcPr/>
          <w:p>
            <w:pPr>
              <w:pStyle w:val="Compact"/>
              <w:jc w:val="left"/>
            </w:pPr>
            <w:r>
              <w:t xml:space="preserve">1.3% up</w:t>
            </w:r>
          </w:p>
        </w:tc>
      </w:tr>
      <w:tr>
        <w:tc>
          <w:tcPr/>
          <w:p>
            <w:pPr>
              <w:pStyle w:val="Compact"/>
              <w:jc w:val="left"/>
            </w:pPr>
            <w:r>
              <w:t xml:space="preserve">Inactive other</w:t>
            </w:r>
          </w:p>
        </w:tc>
        <w:tc>
          <w:tcPr/>
          <w:p>
            <w:pPr>
              <w:pStyle w:val="Compact"/>
              <w:jc w:val="right"/>
            </w:pPr>
            <w:r>
              <w:t xml:space="preserve">128</w:t>
            </w:r>
          </w:p>
        </w:tc>
        <w:tc>
          <w:tcPr/>
          <w:p>
            <w:pPr>
              <w:pStyle w:val="Compact"/>
              <w:jc w:val="right"/>
            </w:pPr>
            <w:r>
              <w:t xml:space="preserve">117</w:t>
            </w:r>
          </w:p>
        </w:tc>
        <w:tc>
          <w:tcPr/>
          <w:p>
            <w:pPr>
              <w:pStyle w:val="Compact"/>
              <w:jc w:val="right"/>
            </w:pPr>
            <w:r>
              <w:t xml:space="preserve">-11</w:t>
            </w:r>
          </w:p>
        </w:tc>
        <w:tc>
          <w:tcPr/>
          <w:p>
            <w:pPr>
              <w:pStyle w:val="Compact"/>
              <w:jc w:val="left"/>
            </w:pPr>
            <w:r>
              <w:t xml:space="preserve">8.6% down</w:t>
            </w:r>
          </w:p>
        </w:tc>
      </w:tr>
    </w:tbl>
    <w:bookmarkEnd w:id="47"/>
    <w:p>
      <w:pPr>
        <w:pStyle w:val="BodyText"/>
      </w:pPr>
      <w:hyperlink w:anchor="tbl-genhealth_phbias">
        <w:r>
          <w:rPr>
            <w:rStyle w:val="Hyperlink"/>
          </w:rPr>
          <w:t xml:space="preserve">Table 7</w:t>
        </w:r>
      </w:hyperlink>
      <w:r>
        <w:t xml:space="preserve"> </w:t>
      </w:r>
      <w:r>
        <w:t xml:space="preserve">shows that, in this scenario, a 30.5% reduction in inactivity due to long-term sickness is projected to result. This is slightly larger than the previous maximum relative reduction in this category, of 29.9%, but not appreciably so.</w:t>
      </w:r>
    </w:p>
    <w:bookmarkEnd w:id="48"/>
    <w:bookmarkEnd w:id="49"/>
    <w:bookmarkEnd w:id="50"/>
    <w:bookmarkStart w:id="77" w:name="Xc579a9e7b1691ea9ea6d52676e36558c2edcba5"/>
    <w:p>
      <w:pPr>
        <w:pStyle w:val="Heading2"/>
      </w:pPr>
      <w:r>
        <w:t xml:space="preserve">Part two: Effects of discrete and continuous changes to health in distinct subpopulations</w:t>
      </w:r>
    </w:p>
    <w:p>
      <w:pPr>
        <w:pStyle w:val="FirstParagraph"/>
      </w:pPr>
      <w:r>
        <w:t xml:space="preserve">In part one of this paper, we looked at a range of scenarios in which deleterious health was</w:t>
      </w:r>
      <w:r>
        <w:t xml:space="preserve"> </w:t>
      </w:r>
      <w:r>
        <w:t xml:space="preserve">‘</w:t>
      </w:r>
      <w:r>
        <w:t xml:space="preserve">switched off</w:t>
      </w:r>
      <w:r>
        <w:t xml:space="preserve">’</w:t>
      </w:r>
      <w:r>
        <w:t xml:space="preserve"> </w:t>
      </w:r>
      <w:r>
        <w:t xml:space="preserve">or</w:t>
      </w:r>
      <w:r>
        <w:t xml:space="preserve"> </w:t>
      </w:r>
      <w:r>
        <w:t xml:space="preserve">‘</w:t>
      </w:r>
      <w:r>
        <w:t xml:space="preserve">mitigated</w:t>
      </w:r>
      <w:r>
        <w:t xml:space="preserve">’</w:t>
      </w:r>
      <w:r>
        <w:t xml:space="preserve">. When looking at health as a continuous quantity, based on SF-12 MH and PH components, we found that improving both PH and MH, but improving PH more so, led to the largest estimated reductions in the size of economic inactivity due to long-term sickness and unemployment.</w:t>
      </w:r>
    </w:p>
    <w:p>
      <w:pPr>
        <w:pStyle w:val="BodyText"/>
      </w:pPr>
      <w:r>
        <w:t xml:space="preserve">In part two of this paper, we explore whether these estimates which apply to the general population are similar in distinct subpopulations. Our subpopulations of interest are:</w:t>
      </w:r>
    </w:p>
    <w:p>
      <w:pPr>
        <w:numPr>
          <w:ilvl w:val="0"/>
          <w:numId w:val="1006"/>
        </w:numPr>
        <w:pStyle w:val="Compact"/>
      </w:pPr>
      <w:r>
        <w:t xml:space="preserve">Males and females</w:t>
      </w:r>
    </w:p>
    <w:p>
      <w:pPr>
        <w:numPr>
          <w:ilvl w:val="0"/>
          <w:numId w:val="1006"/>
        </w:numPr>
        <w:pStyle w:val="Compact"/>
      </w:pPr>
      <w:r>
        <w:t xml:space="preserve">Older and younger working age populations</w:t>
      </w:r>
    </w:p>
    <w:p>
      <w:pPr>
        <w:numPr>
          <w:ilvl w:val="0"/>
          <w:numId w:val="1006"/>
        </w:numPr>
        <w:pStyle w:val="Compact"/>
      </w:pPr>
      <w:r>
        <w:t xml:space="preserve">Household types, focusing on households with children, and within this single parent households</w:t>
      </w:r>
    </w:p>
    <w:p>
      <w:pPr>
        <w:pStyle w:val="FirstParagraph"/>
      </w:pPr>
      <w:r>
        <w:t xml:space="preserve">If there are substantive differences between the estimated effects of poor health in these subpopulations, then it suggests additional influencers and drivers may need to be considered, and also that the effects of improving health on improving labour market outcomes will not be felt equally in all subpopulations.</w:t>
      </w:r>
    </w:p>
    <w:p>
      <w:pPr>
        <w:pStyle w:val="BodyText"/>
      </w:pPr>
      <w:r>
        <w:t xml:space="preserve">For each subpopulation we model the effect of the health change scenario which was associated with the greatest relative change in sickness-related economic inactivity and unemployment, namely scenario 5: the scenario in which MH and PH are both improved, but PH is improved twice as much as MH. This represents the most</w:t>
      </w:r>
      <w:r>
        <w:t xml:space="preserve"> </w:t>
      </w:r>
      <w:r>
        <w:t xml:space="preserve">‘</w:t>
      </w:r>
      <w:r>
        <w:t xml:space="preserve">efficient</w:t>
      </w:r>
      <w:r>
        <w:t xml:space="preserve">’</w:t>
      </w:r>
      <w:r>
        <w:t xml:space="preserve"> </w:t>
      </w:r>
      <w:r>
        <w:t xml:space="preserve">change to health, in terms of the expected outcomes, of those scenarios considered.</w:t>
      </w:r>
    </w:p>
    <w:bookmarkStart w:id="57" w:name="differences-by-sex"/>
    <w:p>
      <w:pPr>
        <w:pStyle w:val="Heading3"/>
      </w:pPr>
      <w:r>
        <w:t xml:space="preserve">Differences by sex</w:t>
      </w:r>
    </w:p>
    <w:p>
      <w:pPr>
        <w:pStyle w:val="FirstParagraph"/>
      </w:pPr>
      <w:r>
        <w:t xml:space="preserve">We consider two approaches to looking at differences by sex in the effects of changing health as per scenario 5:</w:t>
      </w:r>
    </w:p>
    <w:p>
      <w:pPr>
        <w:numPr>
          <w:ilvl w:val="0"/>
          <w:numId w:val="1007"/>
        </w:numPr>
        <w:pStyle w:val="Compact"/>
      </w:pPr>
    </w:p>
    <w:p>
      <w:pPr>
        <w:numPr>
          <w:ilvl w:val="1"/>
          <w:numId w:val="1008"/>
        </w:numPr>
        <w:pStyle w:val="Compact"/>
      </w:pPr>
      <w:r>
        <w:t xml:space="preserve">Running the models separately for the observed male and female subpopulations in wave J of the UKHLS.</w:t>
      </w:r>
    </w:p>
    <w:p>
      <w:pPr>
        <w:numPr>
          <w:ilvl w:val="0"/>
          <w:numId w:val="1007"/>
        </w:numPr>
        <w:pStyle w:val="Compact"/>
      </w:pPr>
    </w:p>
    <w:p>
      <w:pPr>
        <w:numPr>
          <w:ilvl w:val="1"/>
          <w:numId w:val="1009"/>
        </w:numPr>
        <w:pStyle w:val="Compact"/>
      </w:pPr>
      <w:r>
        <w:t xml:space="preserve">Using all observations in the UKHLS, but artificially</w:t>
      </w:r>
      <w:r>
        <w:t xml:space="preserve"> </w:t>
      </w:r>
      <w:r>
        <w:t xml:space="preserve">‘</w:t>
      </w:r>
      <w:r>
        <w:t xml:space="preserve">changing</w:t>
      </w:r>
      <w:r>
        <w:t xml:space="preserve">’</w:t>
      </w:r>
      <w:r>
        <w:t xml:space="preserve"> </w:t>
      </w:r>
      <w:r>
        <w:t xml:space="preserve">the sex of the observations to male or female for all observations.</w:t>
      </w:r>
    </w:p>
    <w:p>
      <w:pPr>
        <w:pStyle w:val="FirstParagraph"/>
      </w:pPr>
      <w:r>
        <w:t xml:space="preserve">The first approach has the advantage of only using real data, but reduced the number of observations in each subpopulation group; the second approach uses the same number of observations for both subpopulations, but relies more heavily on the assumptions built into the best-fitting model.</w:t>
      </w:r>
    </w:p>
    <w:p>
      <w:pPr>
        <w:pStyle w:val="BodyText"/>
      </w:pPr>
      <w:r>
        <w:t xml:space="preserve">The projected results based on approach i) are shown in</w:t>
      </w:r>
      <w:r>
        <w:t xml:space="preserve"> </w:t>
      </w:r>
      <w:hyperlink w:anchor="tbl-male_female_separately_observed">
        <w:r>
          <w:rPr>
            <w:rStyle w:val="Hyperlink"/>
          </w:rPr>
          <w:t xml:space="preserve">Table 8</w:t>
        </w:r>
      </w:hyperlink>
      <w:r>
        <w:t xml:space="preserve">, and the projected results based on approach ii) are shown in</w:t>
      </w:r>
      <w:r>
        <w:t xml:space="preserve"> </w:t>
      </w:r>
      <w:hyperlink w:anchor="tbl-male_female_separately_modelled">
        <w:r>
          <w:rPr>
            <w:rStyle w:val="Hyperlink"/>
          </w:rPr>
          <w:t xml:space="preserve">Table 9</w:t>
        </w:r>
      </w:hyperlink>
      <w:r>
        <w:t xml:space="preserve">.</w:t>
      </w:r>
    </w:p>
    <w:bookmarkStart w:id="53" w:name="tbl-male_female_separately_observed"/>
    <w:bookmarkStart w:id="51" w:name="tbl-male_female_separately_observed-1"/>
    <w:p>
      <w:pPr>
        <w:pStyle w:val="TableCaption"/>
      </w:pPr>
      <w:r>
        <w:t xml:space="preserve">(a) Females</w:t>
      </w:r>
    </w:p>
    <w:tbl>
      <w:tblPr>
        <w:tblStyle w:val="Table"/>
        <w:tblW w:type="auto" w:w="0"/>
        <w:tblLook w:firstRow="1" w:lastRow="0" w:firstColumn="0" w:lastColumn="0" w:noHBand="0" w:noVBand="0" w:val="0020"/>
        <w:jc w:val="start"/>
        <w:tblCaption w:val="(a) Fe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8038</w:t>
            </w:r>
          </w:p>
        </w:tc>
        <w:tc>
          <w:tcPr/>
          <w:p>
            <w:pPr>
              <w:pStyle w:val="Compact"/>
              <w:jc w:val="right"/>
            </w:pPr>
            <w:r>
              <w:t xml:space="preserve">8275</w:t>
            </w:r>
          </w:p>
        </w:tc>
        <w:tc>
          <w:tcPr/>
          <w:p>
            <w:pPr>
              <w:pStyle w:val="Compact"/>
              <w:jc w:val="right"/>
            </w:pPr>
            <w:r>
              <w:t xml:space="preserve">237</w:t>
            </w:r>
          </w:p>
        </w:tc>
        <w:tc>
          <w:tcPr/>
          <w:p>
            <w:pPr>
              <w:pStyle w:val="Compact"/>
              <w:jc w:val="left"/>
            </w:pPr>
            <w:r>
              <w:t xml:space="preserve">2.9% up</w:t>
            </w:r>
          </w:p>
        </w:tc>
      </w:tr>
      <w:tr>
        <w:tc>
          <w:tcPr/>
          <w:p>
            <w:pPr>
              <w:pStyle w:val="Compact"/>
              <w:jc w:val="left"/>
            </w:pPr>
            <w:r>
              <w:t xml:space="preserve">Unemployed</w:t>
            </w:r>
          </w:p>
        </w:tc>
        <w:tc>
          <w:tcPr/>
          <w:p>
            <w:pPr>
              <w:pStyle w:val="Compact"/>
              <w:jc w:val="right"/>
            </w:pPr>
            <w:r>
              <w:t xml:space="preserve">499</w:t>
            </w:r>
          </w:p>
        </w:tc>
        <w:tc>
          <w:tcPr/>
          <w:p>
            <w:pPr>
              <w:pStyle w:val="Compact"/>
              <w:jc w:val="right"/>
            </w:pPr>
            <w:r>
              <w:t xml:space="preserve">408</w:t>
            </w:r>
          </w:p>
        </w:tc>
        <w:tc>
          <w:tcPr/>
          <w:p>
            <w:pPr>
              <w:pStyle w:val="Compact"/>
              <w:jc w:val="right"/>
            </w:pPr>
            <w:r>
              <w:t xml:space="preserve">-91</w:t>
            </w:r>
          </w:p>
        </w:tc>
        <w:tc>
          <w:tcPr/>
          <w:p>
            <w:pPr>
              <w:pStyle w:val="Compact"/>
              <w:jc w:val="left"/>
            </w:pPr>
            <w:r>
              <w:t xml:space="preserve">18.2% down</w:t>
            </w:r>
          </w:p>
        </w:tc>
      </w:tr>
      <w:tr>
        <w:tc>
          <w:tcPr/>
          <w:p>
            <w:pPr>
              <w:pStyle w:val="Compact"/>
              <w:jc w:val="left"/>
            </w:pPr>
            <w:r>
              <w:t xml:space="preserve">Inactive student</w:t>
            </w:r>
          </w:p>
        </w:tc>
        <w:tc>
          <w:tcPr/>
          <w:p>
            <w:pPr>
              <w:pStyle w:val="Compact"/>
              <w:jc w:val="right"/>
            </w:pPr>
            <w:r>
              <w:t xml:space="preserve">696</w:t>
            </w:r>
          </w:p>
        </w:tc>
        <w:tc>
          <w:tcPr/>
          <w:p>
            <w:pPr>
              <w:pStyle w:val="Compact"/>
              <w:jc w:val="right"/>
            </w:pPr>
            <w:r>
              <w:t xml:space="preserve">729</w:t>
            </w:r>
          </w:p>
        </w:tc>
        <w:tc>
          <w:tcPr/>
          <w:p>
            <w:pPr>
              <w:pStyle w:val="Compact"/>
              <w:jc w:val="right"/>
            </w:pPr>
            <w:r>
              <w:t xml:space="preserve">33</w:t>
            </w:r>
          </w:p>
        </w:tc>
        <w:tc>
          <w:tcPr/>
          <w:p>
            <w:pPr>
              <w:pStyle w:val="Compact"/>
              <w:jc w:val="left"/>
            </w:pPr>
            <w:r>
              <w:t xml:space="preserve">4.7% up</w:t>
            </w:r>
          </w:p>
        </w:tc>
      </w:tr>
      <w:tr>
        <w:tc>
          <w:tcPr/>
          <w:p>
            <w:pPr>
              <w:pStyle w:val="Compact"/>
              <w:jc w:val="left"/>
            </w:pPr>
            <w:r>
              <w:t xml:space="preserve">Inactive care</w:t>
            </w:r>
          </w:p>
        </w:tc>
        <w:tc>
          <w:tcPr/>
          <w:p>
            <w:pPr>
              <w:pStyle w:val="Compact"/>
              <w:jc w:val="right"/>
            </w:pPr>
            <w:r>
              <w:t xml:space="preserve">910</w:t>
            </w:r>
          </w:p>
        </w:tc>
        <w:tc>
          <w:tcPr/>
          <w:p>
            <w:pPr>
              <w:pStyle w:val="Compact"/>
              <w:jc w:val="right"/>
            </w:pPr>
            <w:r>
              <w:t xml:space="preserve">881</w:t>
            </w:r>
          </w:p>
        </w:tc>
        <w:tc>
          <w:tcPr/>
          <w:p>
            <w:pPr>
              <w:pStyle w:val="Compact"/>
              <w:jc w:val="right"/>
            </w:pPr>
            <w:r>
              <w:t xml:space="preserve">-29</w:t>
            </w:r>
          </w:p>
        </w:tc>
        <w:tc>
          <w:tcPr/>
          <w:p>
            <w:pPr>
              <w:pStyle w:val="Compact"/>
              <w:jc w:val="left"/>
            </w:pPr>
            <w:r>
              <w:t xml:space="preserve">3.2% down</w:t>
            </w:r>
          </w:p>
        </w:tc>
      </w:tr>
      <w:tr>
        <w:tc>
          <w:tcPr/>
          <w:p>
            <w:pPr>
              <w:pStyle w:val="Compact"/>
              <w:jc w:val="left"/>
            </w:pPr>
            <w:r>
              <w:t xml:space="preserve">Inactive long term sick</w:t>
            </w:r>
          </w:p>
        </w:tc>
        <w:tc>
          <w:tcPr/>
          <w:p>
            <w:pPr>
              <w:pStyle w:val="Compact"/>
              <w:jc w:val="right"/>
            </w:pPr>
            <w:r>
              <w:t xml:space="preserve">492</w:t>
            </w:r>
          </w:p>
        </w:tc>
        <w:tc>
          <w:tcPr/>
          <w:p>
            <w:pPr>
              <w:pStyle w:val="Compact"/>
              <w:jc w:val="right"/>
            </w:pPr>
            <w:r>
              <w:t xml:space="preserve">339</w:t>
            </w:r>
          </w:p>
        </w:tc>
        <w:tc>
          <w:tcPr/>
          <w:p>
            <w:pPr>
              <w:pStyle w:val="Compact"/>
              <w:jc w:val="right"/>
            </w:pPr>
            <w:r>
              <w:t xml:space="preserve">-153</w:t>
            </w:r>
          </w:p>
        </w:tc>
        <w:tc>
          <w:tcPr/>
          <w:p>
            <w:pPr>
              <w:pStyle w:val="Compact"/>
              <w:jc w:val="left"/>
            </w:pPr>
            <w:r>
              <w:t xml:space="preserve">31.1% down</w:t>
            </w:r>
          </w:p>
        </w:tc>
      </w:tr>
      <w:tr>
        <w:tc>
          <w:tcPr/>
          <w:p>
            <w:pPr>
              <w:pStyle w:val="Compact"/>
              <w:jc w:val="left"/>
            </w:pPr>
            <w:r>
              <w:t xml:space="preserve">Inactive retired</w:t>
            </w:r>
          </w:p>
        </w:tc>
        <w:tc>
          <w:tcPr/>
          <w:p>
            <w:pPr>
              <w:pStyle w:val="Compact"/>
              <w:jc w:val="right"/>
            </w:pPr>
            <w:r>
              <w:t xml:space="preserve">799</w:t>
            </w:r>
          </w:p>
        </w:tc>
        <w:tc>
          <w:tcPr/>
          <w:p>
            <w:pPr>
              <w:pStyle w:val="Compact"/>
              <w:jc w:val="right"/>
            </w:pPr>
            <w:r>
              <w:t xml:space="preserve">809</w:t>
            </w:r>
          </w:p>
        </w:tc>
        <w:tc>
          <w:tcPr/>
          <w:p>
            <w:pPr>
              <w:pStyle w:val="Compact"/>
              <w:jc w:val="right"/>
            </w:pPr>
            <w:r>
              <w:t xml:space="preserve">10</w:t>
            </w:r>
          </w:p>
        </w:tc>
        <w:tc>
          <w:tcPr/>
          <w:p>
            <w:pPr>
              <w:pStyle w:val="Compact"/>
              <w:jc w:val="left"/>
            </w:pPr>
            <w:r>
              <w:t xml:space="preserve">1.3% up</w:t>
            </w:r>
          </w:p>
        </w:tc>
      </w:tr>
      <w:tr>
        <w:tc>
          <w:tcPr/>
          <w:p>
            <w:pPr>
              <w:pStyle w:val="Compact"/>
              <w:jc w:val="left"/>
            </w:pPr>
            <w:r>
              <w:t xml:space="preserve">Inactive other</w:t>
            </w:r>
          </w:p>
        </w:tc>
        <w:tc>
          <w:tcPr/>
          <w:p>
            <w:pPr>
              <w:pStyle w:val="Compact"/>
              <w:jc w:val="right"/>
            </w:pPr>
            <w:r>
              <w:t xml:space="preserve">78</w:t>
            </w:r>
          </w:p>
        </w:tc>
        <w:tc>
          <w:tcPr/>
          <w:p>
            <w:pPr>
              <w:pStyle w:val="Compact"/>
              <w:jc w:val="right"/>
            </w:pPr>
            <w:r>
              <w:t xml:space="preserve">72</w:t>
            </w:r>
          </w:p>
        </w:tc>
        <w:tc>
          <w:tcPr/>
          <w:p>
            <w:pPr>
              <w:pStyle w:val="Compact"/>
              <w:jc w:val="right"/>
            </w:pPr>
            <w:r>
              <w:t xml:space="preserve">-6</w:t>
            </w:r>
          </w:p>
        </w:tc>
        <w:tc>
          <w:tcPr/>
          <w:p>
            <w:pPr>
              <w:pStyle w:val="Compact"/>
              <w:jc w:val="left"/>
            </w:pPr>
            <w:r>
              <w:t xml:space="preserve">7.7% down</w:t>
            </w:r>
          </w:p>
        </w:tc>
      </w:tr>
    </w:tbl>
    <w:bookmarkEnd w:id="51"/>
    <w:bookmarkStart w:id="52" w:name="tbl-male_female_separately_observed-2"/>
    <w:p>
      <w:pPr>
        <w:pStyle w:val="TableCaption"/>
      </w:pPr>
      <w:r>
        <w:t xml:space="preserve">(b) Males</w:t>
      </w:r>
    </w:p>
    <w:tbl>
      <w:tblPr>
        <w:tblStyle w:val="Table"/>
        <w:tblW w:type="auto" w:w="0"/>
        <w:tblLook w:firstRow="1" w:lastRow="0" w:firstColumn="0" w:lastColumn="0" w:noHBand="0" w:noVBand="0" w:val="0020"/>
        <w:jc w:val="start"/>
        <w:tblCaption w:val="(b) 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6774</w:t>
            </w:r>
          </w:p>
        </w:tc>
        <w:tc>
          <w:tcPr/>
          <w:p>
            <w:pPr>
              <w:pStyle w:val="Compact"/>
              <w:jc w:val="right"/>
            </w:pPr>
            <w:r>
              <w:t xml:space="preserve">6930</w:t>
            </w:r>
          </w:p>
        </w:tc>
        <w:tc>
          <w:tcPr/>
          <w:p>
            <w:pPr>
              <w:pStyle w:val="Compact"/>
              <w:jc w:val="right"/>
            </w:pPr>
            <w:r>
              <w:t xml:space="preserve">156</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473</w:t>
            </w:r>
          </w:p>
        </w:tc>
        <w:tc>
          <w:tcPr/>
          <w:p>
            <w:pPr>
              <w:pStyle w:val="Compact"/>
              <w:jc w:val="right"/>
            </w:pPr>
            <w:r>
              <w:t xml:space="preserve">386</w:t>
            </w:r>
          </w:p>
        </w:tc>
        <w:tc>
          <w:tcPr/>
          <w:p>
            <w:pPr>
              <w:pStyle w:val="Compact"/>
              <w:jc w:val="right"/>
            </w:pPr>
            <w:r>
              <w:t xml:space="preserve">-87</w:t>
            </w:r>
          </w:p>
        </w:tc>
        <w:tc>
          <w:tcPr/>
          <w:p>
            <w:pPr>
              <w:pStyle w:val="Compact"/>
              <w:jc w:val="left"/>
            </w:pPr>
            <w:r>
              <w:t xml:space="preserve">18.4% down</w:t>
            </w:r>
          </w:p>
        </w:tc>
      </w:tr>
      <w:tr>
        <w:tc>
          <w:tcPr/>
          <w:p>
            <w:pPr>
              <w:pStyle w:val="Compact"/>
              <w:jc w:val="left"/>
            </w:pPr>
            <w:r>
              <w:t xml:space="preserve">Inactive student</w:t>
            </w:r>
          </w:p>
        </w:tc>
        <w:tc>
          <w:tcPr/>
          <w:p>
            <w:pPr>
              <w:pStyle w:val="Compact"/>
              <w:jc w:val="right"/>
            </w:pPr>
            <w:r>
              <w:t xml:space="preserve">490</w:t>
            </w:r>
          </w:p>
        </w:tc>
        <w:tc>
          <w:tcPr/>
          <w:p>
            <w:pPr>
              <w:pStyle w:val="Compact"/>
              <w:jc w:val="right"/>
            </w:pPr>
            <w:r>
              <w:t xml:space="preserve">519</w:t>
            </w:r>
          </w:p>
        </w:tc>
        <w:tc>
          <w:tcPr/>
          <w:p>
            <w:pPr>
              <w:pStyle w:val="Compact"/>
              <w:jc w:val="right"/>
            </w:pPr>
            <w:r>
              <w:t xml:space="preserve">29</w:t>
            </w:r>
          </w:p>
        </w:tc>
        <w:tc>
          <w:tcPr/>
          <w:p>
            <w:pPr>
              <w:pStyle w:val="Compact"/>
              <w:jc w:val="left"/>
            </w:pPr>
            <w:r>
              <w:t xml:space="preserve">5.9% up</w:t>
            </w:r>
          </w:p>
        </w:tc>
      </w:tr>
      <w:tr>
        <w:tc>
          <w:tcPr/>
          <w:p>
            <w:pPr>
              <w:pStyle w:val="Compact"/>
              <w:jc w:val="left"/>
            </w:pPr>
            <w:r>
              <w:t xml:space="preserve">Inactive care</w:t>
            </w:r>
          </w:p>
        </w:tc>
        <w:tc>
          <w:tcPr/>
          <w:p>
            <w:pPr>
              <w:pStyle w:val="Compact"/>
              <w:jc w:val="right"/>
            </w:pPr>
            <w:r>
              <w:t xml:space="preserve">64</w:t>
            </w:r>
          </w:p>
        </w:tc>
        <w:tc>
          <w:tcPr/>
          <w:p>
            <w:pPr>
              <w:pStyle w:val="Compact"/>
              <w:jc w:val="right"/>
            </w:pPr>
            <w:r>
              <w:t xml:space="preserve">63</w:t>
            </w:r>
          </w:p>
        </w:tc>
        <w:tc>
          <w:tcPr/>
          <w:p>
            <w:pPr>
              <w:pStyle w:val="Compact"/>
              <w:jc w:val="right"/>
            </w:pPr>
            <w:r>
              <w:t xml:space="preserve">-1</w:t>
            </w:r>
          </w:p>
        </w:tc>
        <w:tc>
          <w:tcPr/>
          <w:p>
            <w:pPr>
              <w:pStyle w:val="Compact"/>
              <w:jc w:val="left"/>
            </w:pPr>
            <w:r>
              <w:t xml:space="preserve">1.6% down</w:t>
            </w:r>
          </w:p>
        </w:tc>
      </w:tr>
      <w:tr>
        <w:tc>
          <w:tcPr/>
          <w:p>
            <w:pPr>
              <w:pStyle w:val="Compact"/>
              <w:jc w:val="left"/>
            </w:pPr>
            <w:r>
              <w:t xml:space="preserve">Inactive long term sick</w:t>
            </w:r>
          </w:p>
        </w:tc>
        <w:tc>
          <w:tcPr/>
          <w:p>
            <w:pPr>
              <w:pStyle w:val="Compact"/>
              <w:jc w:val="right"/>
            </w:pPr>
            <w:r>
              <w:t xml:space="preserve">338</w:t>
            </w:r>
          </w:p>
        </w:tc>
        <w:tc>
          <w:tcPr/>
          <w:p>
            <w:pPr>
              <w:pStyle w:val="Compact"/>
              <w:jc w:val="right"/>
            </w:pPr>
            <w:r>
              <w:t xml:space="preserve">238</w:t>
            </w:r>
          </w:p>
        </w:tc>
        <w:tc>
          <w:tcPr/>
          <w:p>
            <w:pPr>
              <w:pStyle w:val="Compact"/>
              <w:jc w:val="right"/>
            </w:pPr>
            <w:r>
              <w:t xml:space="preserve">-100</w:t>
            </w:r>
          </w:p>
        </w:tc>
        <w:tc>
          <w:tcPr/>
          <w:p>
            <w:pPr>
              <w:pStyle w:val="Compact"/>
              <w:jc w:val="left"/>
            </w:pPr>
            <w:r>
              <w:t xml:space="preserve">29.6% down</w:t>
            </w:r>
          </w:p>
        </w:tc>
      </w:tr>
      <w:tr>
        <w:tc>
          <w:tcPr/>
          <w:p>
            <w:pPr>
              <w:pStyle w:val="Compact"/>
              <w:jc w:val="left"/>
            </w:pPr>
            <w:r>
              <w:t xml:space="preserve">Inactive retired</w:t>
            </w:r>
          </w:p>
        </w:tc>
        <w:tc>
          <w:tcPr/>
          <w:p>
            <w:pPr>
              <w:pStyle w:val="Compact"/>
              <w:jc w:val="right"/>
            </w:pPr>
            <w:r>
              <w:t xml:space="preserve">593</w:t>
            </w:r>
          </w:p>
        </w:tc>
        <w:tc>
          <w:tcPr/>
          <w:p>
            <w:pPr>
              <w:pStyle w:val="Compact"/>
              <w:jc w:val="right"/>
            </w:pPr>
            <w:r>
              <w:t xml:space="preserve">600</w:t>
            </w:r>
          </w:p>
        </w:tc>
        <w:tc>
          <w:tcPr/>
          <w:p>
            <w:pPr>
              <w:pStyle w:val="Compact"/>
              <w:jc w:val="right"/>
            </w:pPr>
            <w:r>
              <w:t xml:space="preserve">7</w:t>
            </w:r>
          </w:p>
        </w:tc>
        <w:tc>
          <w:tcPr/>
          <w:p>
            <w:pPr>
              <w:pStyle w:val="Compact"/>
              <w:jc w:val="left"/>
            </w:pPr>
            <w:r>
              <w:t xml:space="preserve">1.2% up</w:t>
            </w:r>
          </w:p>
        </w:tc>
      </w:tr>
      <w:tr>
        <w:tc>
          <w:tcPr/>
          <w:p>
            <w:pPr>
              <w:pStyle w:val="Compact"/>
              <w:jc w:val="left"/>
            </w:pPr>
            <w:r>
              <w:t xml:space="preserve">Inactive other</w:t>
            </w:r>
          </w:p>
        </w:tc>
        <w:tc>
          <w:tcPr/>
          <w:p>
            <w:pPr>
              <w:pStyle w:val="Compact"/>
              <w:jc w:val="right"/>
            </w:pPr>
            <w:r>
              <w:t xml:space="preserve">49</w:t>
            </w:r>
          </w:p>
        </w:tc>
        <w:tc>
          <w:tcPr/>
          <w:p>
            <w:pPr>
              <w:pStyle w:val="Compact"/>
              <w:jc w:val="right"/>
            </w:pPr>
            <w:r>
              <w:t xml:space="preserve">45</w:t>
            </w:r>
          </w:p>
        </w:tc>
        <w:tc>
          <w:tcPr/>
          <w:p>
            <w:pPr>
              <w:pStyle w:val="Compact"/>
              <w:jc w:val="right"/>
            </w:pPr>
            <w:r>
              <w:t xml:space="preserve">-4</w:t>
            </w:r>
          </w:p>
        </w:tc>
        <w:tc>
          <w:tcPr/>
          <w:p>
            <w:pPr>
              <w:pStyle w:val="Compact"/>
              <w:jc w:val="left"/>
            </w:pPr>
            <w:r>
              <w:t xml:space="preserve">8.2% down</w:t>
            </w:r>
          </w:p>
        </w:tc>
      </w:tr>
    </w:tbl>
    <w:bookmarkEnd w:id="52"/>
    <w:p>
      <w:pPr>
        <w:pStyle w:val="BodyText"/>
      </w:pPr>
      <w:r>
        <w:t xml:space="preserve">Table 8: Differences in effects of improving health (biased towards physical health improvements) from observed male and female populations</w:t>
      </w:r>
    </w:p>
    <w:bookmarkEnd w:id="53"/>
    <w:p>
      <w:pPr>
        <w:pStyle w:val="BodyText"/>
      </w:pPr>
      <w:r>
        <w:t xml:space="preserve">Overall, there appear to be few substantive differences between males and females, in terms of the relative effects of this optimal health improvement scenario on the changing size of the economic (in)activity states. The model is not currently set up to determine if the differences observed are statistically significant, as they do not include credible intervals. But substantively, all relatively effects appear to be quite similar. The possible exception to this is the relative change to the size of the inactive care category, which is 3.2% down for females, and 1.6% down for males. However there are very few males observed in this category, and the 1.6% estimate is based on only one male fewer in the counterfactual than the baseline inactive care pool.</w:t>
      </w:r>
    </w:p>
    <w:p>
      <w:pPr>
        <w:pStyle w:val="BodyText"/>
      </w:pPr>
      <w:r>
        <w:t xml:space="preserve">The equivalent results using the more model-based approach is shown in</w:t>
      </w:r>
      <w:r>
        <w:t xml:space="preserve"> </w:t>
      </w:r>
      <w:hyperlink w:anchor="tbl-male_female_separately_modelled">
        <w:r>
          <w:rPr>
            <w:rStyle w:val="Hyperlink"/>
          </w:rPr>
          <w:t xml:space="preserve">Table 9</w:t>
        </w:r>
      </w:hyperlink>
    </w:p>
    <w:bookmarkStart w:id="56" w:name="tbl-male_female_separately_modelled"/>
    <w:bookmarkStart w:id="54" w:name="tbl-male_female_separately_modelled-1"/>
    <w:p>
      <w:pPr>
        <w:pStyle w:val="TableCaption"/>
      </w:pPr>
      <w:r>
        <w:t xml:space="preserve">(a) Females</w:t>
      </w:r>
    </w:p>
    <w:tbl>
      <w:tblPr>
        <w:tblStyle w:val="Table"/>
        <w:tblW w:type="auto" w:w="0"/>
        <w:tblLook w:firstRow="1" w:lastRow="0" w:firstColumn="0" w:lastColumn="0" w:noHBand="0" w:noVBand="0" w:val="0020"/>
        <w:jc w:val="start"/>
        <w:tblCaption w:val="(a) Fe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14709</w:t>
            </w:r>
          </w:p>
        </w:tc>
        <w:tc>
          <w:tcPr/>
          <w:p>
            <w:pPr>
              <w:pStyle w:val="Compact"/>
              <w:jc w:val="right"/>
            </w:pPr>
            <w:r>
              <w:t xml:space="preserve">15103</w:t>
            </w:r>
          </w:p>
        </w:tc>
        <w:tc>
          <w:tcPr/>
          <w:p>
            <w:pPr>
              <w:pStyle w:val="Compact"/>
              <w:jc w:val="right"/>
            </w:pPr>
            <w:r>
              <w:t xml:space="preserve">394</w:t>
            </w:r>
          </w:p>
        </w:tc>
        <w:tc>
          <w:tcPr/>
          <w:p>
            <w:pPr>
              <w:pStyle w:val="Compact"/>
              <w:jc w:val="left"/>
            </w:pPr>
            <w:r>
              <w:t xml:space="preserve">2.7% up</w:t>
            </w:r>
          </w:p>
        </w:tc>
      </w:tr>
      <w:tr>
        <w:tc>
          <w:tcPr/>
          <w:p>
            <w:pPr>
              <w:pStyle w:val="Compact"/>
              <w:jc w:val="left"/>
            </w:pPr>
            <w:r>
              <w:t xml:space="preserve">Unemployed</w:t>
            </w:r>
          </w:p>
        </w:tc>
        <w:tc>
          <w:tcPr/>
          <w:p>
            <w:pPr>
              <w:pStyle w:val="Compact"/>
              <w:jc w:val="right"/>
            </w:pPr>
            <w:r>
              <w:t xml:space="preserve">840</w:t>
            </w:r>
          </w:p>
        </w:tc>
        <w:tc>
          <w:tcPr/>
          <w:p>
            <w:pPr>
              <w:pStyle w:val="Compact"/>
              <w:jc w:val="right"/>
            </w:pPr>
            <w:r>
              <w:t xml:space="preserve">683</w:t>
            </w:r>
          </w:p>
        </w:tc>
        <w:tc>
          <w:tcPr/>
          <w:p>
            <w:pPr>
              <w:pStyle w:val="Compact"/>
              <w:jc w:val="right"/>
            </w:pPr>
            <w:r>
              <w:t xml:space="preserve">-157</w:t>
            </w:r>
          </w:p>
        </w:tc>
        <w:tc>
          <w:tcPr/>
          <w:p>
            <w:pPr>
              <w:pStyle w:val="Compact"/>
              <w:jc w:val="left"/>
            </w:pPr>
            <w:r>
              <w:t xml:space="preserve">18.7% down</w:t>
            </w:r>
          </w:p>
        </w:tc>
      </w:tr>
      <w:tr>
        <w:tc>
          <w:tcPr/>
          <w:p>
            <w:pPr>
              <w:pStyle w:val="Compact"/>
              <w:jc w:val="left"/>
            </w:pPr>
            <w:r>
              <w:t xml:space="preserve">Inactive student</w:t>
            </w:r>
          </w:p>
        </w:tc>
        <w:tc>
          <w:tcPr/>
          <w:p>
            <w:pPr>
              <w:pStyle w:val="Compact"/>
              <w:jc w:val="right"/>
            </w:pPr>
            <w:r>
              <w:t xml:space="preserve">1217</w:t>
            </w:r>
          </w:p>
        </w:tc>
        <w:tc>
          <w:tcPr/>
          <w:p>
            <w:pPr>
              <w:pStyle w:val="Compact"/>
              <w:jc w:val="right"/>
            </w:pPr>
            <w:r>
              <w:t xml:space="preserve">1278</w:t>
            </w:r>
          </w:p>
        </w:tc>
        <w:tc>
          <w:tcPr/>
          <w:p>
            <w:pPr>
              <w:pStyle w:val="Compact"/>
              <w:jc w:val="right"/>
            </w:pPr>
            <w:r>
              <w:t xml:space="preserve">61</w:t>
            </w:r>
          </w:p>
        </w:tc>
        <w:tc>
          <w:tcPr/>
          <w:p>
            <w:pPr>
              <w:pStyle w:val="Compact"/>
              <w:jc w:val="left"/>
            </w:pPr>
            <w:r>
              <w:t xml:space="preserve">5% up</w:t>
            </w:r>
          </w:p>
        </w:tc>
      </w:tr>
      <w:tr>
        <w:tc>
          <w:tcPr/>
          <w:p>
            <w:pPr>
              <w:pStyle w:val="Compact"/>
              <w:jc w:val="left"/>
            </w:pPr>
            <w:r>
              <w:t xml:space="preserve">Inactive care</w:t>
            </w:r>
          </w:p>
        </w:tc>
        <w:tc>
          <w:tcPr/>
          <w:p>
            <w:pPr>
              <w:pStyle w:val="Compact"/>
              <w:jc w:val="right"/>
            </w:pPr>
            <w:r>
              <w:t xml:space="preserve">1185</w:t>
            </w:r>
          </w:p>
        </w:tc>
        <w:tc>
          <w:tcPr/>
          <w:p>
            <w:pPr>
              <w:pStyle w:val="Compact"/>
              <w:jc w:val="right"/>
            </w:pPr>
            <w:r>
              <w:t xml:space="preserve">1137</w:t>
            </w:r>
          </w:p>
        </w:tc>
        <w:tc>
          <w:tcPr/>
          <w:p>
            <w:pPr>
              <w:pStyle w:val="Compact"/>
              <w:jc w:val="right"/>
            </w:pPr>
            <w:r>
              <w:t xml:space="preserve">-48</w:t>
            </w:r>
          </w:p>
        </w:tc>
        <w:tc>
          <w:tcPr/>
          <w:p>
            <w:pPr>
              <w:pStyle w:val="Compact"/>
              <w:jc w:val="left"/>
            </w:pPr>
            <w:r>
              <w:t xml:space="preserve">4.1% down</w:t>
            </w:r>
          </w:p>
        </w:tc>
      </w:tr>
      <w:tr>
        <w:tc>
          <w:tcPr/>
          <w:p>
            <w:pPr>
              <w:pStyle w:val="Compact"/>
              <w:jc w:val="left"/>
            </w:pPr>
            <w:r>
              <w:t xml:space="preserve">Inactive long term sick</w:t>
            </w:r>
          </w:p>
        </w:tc>
        <w:tc>
          <w:tcPr/>
          <w:p>
            <w:pPr>
              <w:pStyle w:val="Compact"/>
              <w:jc w:val="right"/>
            </w:pPr>
            <w:r>
              <w:t xml:space="preserve">798</w:t>
            </w:r>
          </w:p>
        </w:tc>
        <w:tc>
          <w:tcPr/>
          <w:p>
            <w:pPr>
              <w:pStyle w:val="Compact"/>
              <w:jc w:val="right"/>
            </w:pPr>
            <w:r>
              <w:t xml:space="preserve">545</w:t>
            </w:r>
          </w:p>
        </w:tc>
        <w:tc>
          <w:tcPr/>
          <w:p>
            <w:pPr>
              <w:pStyle w:val="Compact"/>
              <w:jc w:val="right"/>
            </w:pPr>
            <w:r>
              <w:t xml:space="preserve">-253</w:t>
            </w:r>
          </w:p>
        </w:tc>
        <w:tc>
          <w:tcPr/>
          <w:p>
            <w:pPr>
              <w:pStyle w:val="Compact"/>
              <w:jc w:val="left"/>
            </w:pPr>
            <w:r>
              <w:t xml:space="preserve">31.7% down</w:t>
            </w:r>
          </w:p>
        </w:tc>
      </w:tr>
      <w:tr>
        <w:tc>
          <w:tcPr/>
          <w:p>
            <w:pPr>
              <w:pStyle w:val="Compact"/>
              <w:jc w:val="left"/>
            </w:pPr>
            <w:r>
              <w:t xml:space="preserve">Inactive retired</w:t>
            </w:r>
          </w:p>
        </w:tc>
        <w:tc>
          <w:tcPr/>
          <w:p>
            <w:pPr>
              <w:pStyle w:val="Compact"/>
              <w:jc w:val="right"/>
            </w:pPr>
            <w:r>
              <w:t xml:space="preserve">1416</w:t>
            </w:r>
          </w:p>
        </w:tc>
        <w:tc>
          <w:tcPr/>
          <w:p>
            <w:pPr>
              <w:pStyle w:val="Compact"/>
              <w:jc w:val="right"/>
            </w:pPr>
            <w:r>
              <w:t xml:space="preserve">1430</w:t>
            </w:r>
          </w:p>
        </w:tc>
        <w:tc>
          <w:tcPr/>
          <w:p>
            <w:pPr>
              <w:pStyle w:val="Compact"/>
              <w:jc w:val="right"/>
            </w:pPr>
            <w:r>
              <w:t xml:space="preserve">14</w:t>
            </w:r>
          </w:p>
        </w:tc>
        <w:tc>
          <w:tcPr/>
          <w:p>
            <w:pPr>
              <w:pStyle w:val="Compact"/>
              <w:jc w:val="left"/>
            </w:pPr>
            <w:r>
              <w:t xml:space="preserve">1% up</w:t>
            </w:r>
          </w:p>
        </w:tc>
      </w:tr>
      <w:tr>
        <w:tc>
          <w:tcPr/>
          <w:p>
            <w:pPr>
              <w:pStyle w:val="Compact"/>
              <w:jc w:val="left"/>
            </w:pPr>
            <w:r>
              <w:t xml:space="preserve">Inactive other</w:t>
            </w:r>
          </w:p>
        </w:tc>
        <w:tc>
          <w:tcPr/>
          <w:p>
            <w:pPr>
              <w:pStyle w:val="Compact"/>
              <w:jc w:val="right"/>
            </w:pPr>
            <w:r>
              <w:t xml:space="preserve">129</w:t>
            </w:r>
          </w:p>
        </w:tc>
        <w:tc>
          <w:tcPr/>
          <w:p>
            <w:pPr>
              <w:pStyle w:val="Compact"/>
              <w:jc w:val="right"/>
            </w:pPr>
            <w:r>
              <w:t xml:space="preserve">117</w:t>
            </w:r>
          </w:p>
        </w:tc>
        <w:tc>
          <w:tcPr/>
          <w:p>
            <w:pPr>
              <w:pStyle w:val="Compact"/>
              <w:jc w:val="right"/>
            </w:pPr>
            <w:r>
              <w:t xml:space="preserve">-12</w:t>
            </w:r>
          </w:p>
        </w:tc>
        <w:tc>
          <w:tcPr/>
          <w:p>
            <w:pPr>
              <w:pStyle w:val="Compact"/>
              <w:jc w:val="left"/>
            </w:pPr>
            <w:r>
              <w:t xml:space="preserve">9.3% down</w:t>
            </w:r>
          </w:p>
        </w:tc>
      </w:tr>
    </w:tbl>
    <w:bookmarkEnd w:id="54"/>
    <w:bookmarkStart w:id="55" w:name="tbl-male_female_separately_modelled-2"/>
    <w:p>
      <w:pPr>
        <w:pStyle w:val="TableCaption"/>
      </w:pPr>
      <w:r>
        <w:t xml:space="preserve">(b) Males</w:t>
      </w:r>
    </w:p>
    <w:tbl>
      <w:tblPr>
        <w:tblStyle w:val="Table"/>
        <w:tblW w:type="auto" w:w="0"/>
        <w:tblLook w:firstRow="1" w:lastRow="0" w:firstColumn="0" w:lastColumn="0" w:noHBand="0" w:noVBand="0" w:val="0020"/>
        <w:jc w:val="start"/>
        <w:tblCaption w:val="(b) Males"/>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14945</w:t>
            </w:r>
          </w:p>
        </w:tc>
        <w:tc>
          <w:tcPr/>
          <w:p>
            <w:pPr>
              <w:pStyle w:val="Compact"/>
              <w:jc w:val="right"/>
            </w:pPr>
            <w:r>
              <w:t xml:space="preserve">15341</w:t>
            </w:r>
          </w:p>
        </w:tc>
        <w:tc>
          <w:tcPr/>
          <w:p>
            <w:pPr>
              <w:pStyle w:val="Compact"/>
              <w:jc w:val="right"/>
            </w:pPr>
            <w:r>
              <w:t xml:space="preserve">396</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1206</w:t>
            </w:r>
          </w:p>
        </w:tc>
        <w:tc>
          <w:tcPr/>
          <w:p>
            <w:pPr>
              <w:pStyle w:val="Compact"/>
              <w:jc w:val="right"/>
            </w:pPr>
            <w:r>
              <w:t xml:space="preserve">990</w:t>
            </w:r>
          </w:p>
        </w:tc>
        <w:tc>
          <w:tcPr/>
          <w:p>
            <w:pPr>
              <w:pStyle w:val="Compact"/>
              <w:jc w:val="right"/>
            </w:pPr>
            <w:r>
              <w:t xml:space="preserve">-216</w:t>
            </w:r>
          </w:p>
        </w:tc>
        <w:tc>
          <w:tcPr/>
          <w:p>
            <w:pPr>
              <w:pStyle w:val="Compact"/>
              <w:jc w:val="left"/>
            </w:pPr>
            <w:r>
              <w:t xml:space="preserve">17.9% down</w:t>
            </w:r>
          </w:p>
        </w:tc>
      </w:tr>
      <w:tr>
        <w:tc>
          <w:tcPr/>
          <w:p>
            <w:pPr>
              <w:pStyle w:val="Compact"/>
              <w:jc w:val="left"/>
            </w:pPr>
            <w:r>
              <w:t xml:space="preserve">Inactive student</w:t>
            </w:r>
          </w:p>
        </w:tc>
        <w:tc>
          <w:tcPr/>
          <w:p>
            <w:pPr>
              <w:pStyle w:val="Compact"/>
              <w:jc w:val="right"/>
            </w:pPr>
            <w:r>
              <w:t xml:space="preserve">1143</w:t>
            </w:r>
          </w:p>
        </w:tc>
        <w:tc>
          <w:tcPr/>
          <w:p>
            <w:pPr>
              <w:pStyle w:val="Compact"/>
              <w:jc w:val="right"/>
            </w:pPr>
            <w:r>
              <w:t xml:space="preserve">1210</w:t>
            </w:r>
          </w:p>
        </w:tc>
        <w:tc>
          <w:tcPr/>
          <w:p>
            <w:pPr>
              <w:pStyle w:val="Compact"/>
              <w:jc w:val="right"/>
            </w:pPr>
            <w:r>
              <w:t xml:space="preserve">67</w:t>
            </w:r>
          </w:p>
        </w:tc>
        <w:tc>
          <w:tcPr/>
          <w:p>
            <w:pPr>
              <w:pStyle w:val="Compact"/>
              <w:jc w:val="left"/>
            </w:pPr>
            <w:r>
              <w:t xml:space="preserve">5.9% up</w:t>
            </w:r>
          </w:p>
        </w:tc>
      </w:tr>
      <w:tr>
        <w:tc>
          <w:tcPr/>
          <w:p>
            <w:pPr>
              <w:pStyle w:val="Compact"/>
              <w:jc w:val="left"/>
            </w:pPr>
            <w:r>
              <w:t xml:space="preserve">Inactive care</w:t>
            </w:r>
          </w:p>
        </w:tc>
        <w:tc>
          <w:tcPr/>
          <w:p>
            <w:pPr>
              <w:pStyle w:val="Compact"/>
              <w:jc w:val="right"/>
            </w:pPr>
            <w:r>
              <w:t xml:space="preserve">599</w:t>
            </w:r>
          </w:p>
        </w:tc>
        <w:tc>
          <w:tcPr/>
          <w:p>
            <w:pPr>
              <w:pStyle w:val="Compact"/>
              <w:jc w:val="right"/>
            </w:pPr>
            <w:r>
              <w:t xml:space="preserve">590</w:t>
            </w:r>
          </w:p>
        </w:tc>
        <w:tc>
          <w:tcPr/>
          <w:p>
            <w:pPr>
              <w:pStyle w:val="Compact"/>
              <w:jc w:val="right"/>
            </w:pPr>
            <w:r>
              <w:t xml:space="preserve">-9</w:t>
            </w:r>
          </w:p>
        </w:tc>
        <w:tc>
          <w:tcPr/>
          <w:p>
            <w:pPr>
              <w:pStyle w:val="Compact"/>
              <w:jc w:val="left"/>
            </w:pPr>
            <w:r>
              <w:t xml:space="preserve">1.5% down</w:t>
            </w:r>
          </w:p>
        </w:tc>
      </w:tr>
      <w:tr>
        <w:tc>
          <w:tcPr/>
          <w:p>
            <w:pPr>
              <w:pStyle w:val="Compact"/>
              <w:jc w:val="left"/>
            </w:pPr>
            <w:r>
              <w:t xml:space="preserve">Inactive long term sick</w:t>
            </w:r>
          </w:p>
        </w:tc>
        <w:tc>
          <w:tcPr/>
          <w:p>
            <w:pPr>
              <w:pStyle w:val="Compact"/>
              <w:jc w:val="right"/>
            </w:pPr>
            <w:r>
              <w:t xml:space="preserve">876</w:t>
            </w:r>
          </w:p>
        </w:tc>
        <w:tc>
          <w:tcPr/>
          <w:p>
            <w:pPr>
              <w:pStyle w:val="Compact"/>
              <w:jc w:val="right"/>
            </w:pPr>
            <w:r>
              <w:t xml:space="preserve">623</w:t>
            </w:r>
          </w:p>
        </w:tc>
        <w:tc>
          <w:tcPr/>
          <w:p>
            <w:pPr>
              <w:pStyle w:val="Compact"/>
              <w:jc w:val="right"/>
            </w:pPr>
            <w:r>
              <w:t xml:space="preserve">-253</w:t>
            </w:r>
          </w:p>
        </w:tc>
        <w:tc>
          <w:tcPr/>
          <w:p>
            <w:pPr>
              <w:pStyle w:val="Compact"/>
              <w:jc w:val="left"/>
            </w:pPr>
            <w:r>
              <w:t xml:space="preserve">28.9% down</w:t>
            </w:r>
          </w:p>
        </w:tc>
      </w:tr>
      <w:tr>
        <w:tc>
          <w:tcPr/>
          <w:p>
            <w:pPr>
              <w:pStyle w:val="Compact"/>
              <w:jc w:val="left"/>
            </w:pPr>
            <w:r>
              <w:t xml:space="preserve">Inactive retired</w:t>
            </w:r>
          </w:p>
        </w:tc>
        <w:tc>
          <w:tcPr/>
          <w:p>
            <w:pPr>
              <w:pStyle w:val="Compact"/>
              <w:jc w:val="right"/>
            </w:pPr>
            <w:r>
              <w:t xml:space="preserve">1358</w:t>
            </w:r>
          </w:p>
        </w:tc>
        <w:tc>
          <w:tcPr/>
          <w:p>
            <w:pPr>
              <w:pStyle w:val="Compact"/>
              <w:jc w:val="right"/>
            </w:pPr>
            <w:r>
              <w:t xml:space="preserve">1380</w:t>
            </w:r>
          </w:p>
        </w:tc>
        <w:tc>
          <w:tcPr/>
          <w:p>
            <w:pPr>
              <w:pStyle w:val="Compact"/>
              <w:jc w:val="right"/>
            </w:pPr>
            <w:r>
              <w:t xml:space="preserve">22</w:t>
            </w:r>
          </w:p>
        </w:tc>
        <w:tc>
          <w:tcPr/>
          <w:p>
            <w:pPr>
              <w:pStyle w:val="Compact"/>
              <w:jc w:val="left"/>
            </w:pPr>
            <w:r>
              <w:t xml:space="preserve">1.6% up</w:t>
            </w:r>
          </w:p>
        </w:tc>
      </w:tr>
      <w:tr>
        <w:tc>
          <w:tcPr/>
          <w:p>
            <w:pPr>
              <w:pStyle w:val="Compact"/>
              <w:jc w:val="left"/>
            </w:pPr>
            <w:r>
              <w:t xml:space="preserve">Inactive other</w:t>
            </w:r>
          </w:p>
        </w:tc>
        <w:tc>
          <w:tcPr/>
          <w:p>
            <w:pPr>
              <w:pStyle w:val="Compact"/>
              <w:jc w:val="right"/>
            </w:pPr>
            <w:r>
              <w:t xml:space="preserve">167</w:t>
            </w:r>
          </w:p>
        </w:tc>
        <w:tc>
          <w:tcPr/>
          <w:p>
            <w:pPr>
              <w:pStyle w:val="Compact"/>
              <w:jc w:val="right"/>
            </w:pPr>
            <w:r>
              <w:t xml:space="preserve">159</w:t>
            </w:r>
          </w:p>
        </w:tc>
        <w:tc>
          <w:tcPr/>
          <w:p>
            <w:pPr>
              <w:pStyle w:val="Compact"/>
              <w:jc w:val="right"/>
            </w:pPr>
            <w:r>
              <w:t xml:space="preserve">-8</w:t>
            </w:r>
          </w:p>
        </w:tc>
        <w:tc>
          <w:tcPr/>
          <w:p>
            <w:pPr>
              <w:pStyle w:val="Compact"/>
              <w:jc w:val="left"/>
            </w:pPr>
            <w:r>
              <w:t xml:space="preserve">4.8% down</w:t>
            </w:r>
          </w:p>
        </w:tc>
      </w:tr>
    </w:tbl>
    <w:bookmarkEnd w:id="55"/>
    <w:p>
      <w:pPr>
        <w:pStyle w:val="BodyText"/>
      </w:pPr>
      <w:r>
        <w:t xml:space="preserve">Table 9: Differences in effects of improving health (biased towards physical health improvements) from observed male and female populations (modelled approach</w:t>
      </w:r>
    </w:p>
    <w:bookmarkEnd w:id="56"/>
    <w:p>
      <w:pPr>
        <w:pStyle w:val="BodyText"/>
      </w:pPr>
      <w:r>
        <w:t xml:space="preserve">In general both approaches lead to substantively similar estimates of the effects of the health improvement scenario.</w:t>
      </w:r>
      <w:r>
        <w:t xml:space="preserve"> </w:t>
      </w:r>
      <w:r>
        <w:t xml:space="preserve">In both men and women substantive improvements in employment, unemployment, and inactive long-term sick are observed, and estimated to be of similar magnitudes.</w:t>
      </w:r>
      <w:r>
        <w:t xml:space="preserve"> </w:t>
      </w:r>
      <w:r>
        <w:t xml:space="preserve">When using the more model-based approach, the differences in the effects on inactive care are even greater by sex, being estimated to lead to a 4.1% decline for females and 1.5% decline for males. Other than this, the estimated effects are very similar by both sex, and the estimation approach used.</w:t>
      </w:r>
    </w:p>
    <w:p>
      <w:pPr>
        <w:pStyle w:val="BodyText"/>
      </w:pPr>
      <w:r>
        <w:t xml:space="preserve">Overall, we can conclude that there appear not to be substantive differences by sex in terms of the effect of improving health on labour market participation and economic (in)activity. This suggests that an effective health intervention is likely to have similar effects on improving these economic outcomes for both males and females.</w:t>
      </w:r>
    </w:p>
    <w:bookmarkEnd w:id="57"/>
    <w:bookmarkStart w:id="61" w:name="differences-by-age-group"/>
    <w:p>
      <w:pPr>
        <w:pStyle w:val="Heading3"/>
      </w:pPr>
      <w:r>
        <w:t xml:space="preserve">Differences by age group</w:t>
      </w:r>
    </w:p>
    <w:p>
      <w:pPr>
        <w:pStyle w:val="FirstParagraph"/>
      </w:pPr>
      <w:r>
        <w:t xml:space="preserve">For looking at differences by age group, we use the equivalent of approach i) only. This is because we have sizeable subpopulations in both working age age groups considered, and because age is itself likely to influence both mental health and physical health. The results of running this subgroup analysis, splitting the observed population in wave J into the two broad age groups, is shown in</w:t>
      </w:r>
      <w:r>
        <w:t xml:space="preserve"> </w:t>
      </w:r>
      <w:hyperlink w:anchor="tbl-younger_older_separately_observed">
        <w:r>
          <w:rPr>
            <w:rStyle w:val="Hyperlink"/>
          </w:rPr>
          <w:t xml:space="preserve">Table 10</w:t>
        </w:r>
      </w:hyperlink>
    </w:p>
    <w:bookmarkStart w:id="60" w:name="tbl-younger_older_separately_observed"/>
    <w:bookmarkStart w:id="58" w:name="tbl-younger_older_separately_observed-1"/>
    <w:p>
      <w:pPr>
        <w:pStyle w:val="TableCaption"/>
      </w:pPr>
      <w:r>
        <w:t xml:space="preserve">(a) Younger (16-44)</w:t>
      </w:r>
    </w:p>
    <w:tbl>
      <w:tblPr>
        <w:tblStyle w:val="Table"/>
        <w:tblW w:type="auto" w:w="0"/>
        <w:tblLook w:firstRow="1" w:lastRow="0" w:firstColumn="0" w:lastColumn="0" w:noHBand="0" w:noVBand="0" w:val="0020"/>
        <w:jc w:val="start"/>
        <w:tblCaption w:val="(a) Younger (16-44)"/>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7586</w:t>
            </w:r>
          </w:p>
        </w:tc>
        <w:tc>
          <w:tcPr/>
          <w:p>
            <w:pPr>
              <w:pStyle w:val="Compact"/>
              <w:jc w:val="right"/>
            </w:pPr>
            <w:r>
              <w:t xml:space="preserve">7761</w:t>
            </w:r>
          </w:p>
        </w:tc>
        <w:tc>
          <w:tcPr/>
          <w:p>
            <w:pPr>
              <w:pStyle w:val="Compact"/>
              <w:jc w:val="right"/>
            </w:pPr>
            <w:r>
              <w:t xml:space="preserve">175</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589</w:t>
            </w:r>
          </w:p>
        </w:tc>
        <w:tc>
          <w:tcPr/>
          <w:p>
            <w:pPr>
              <w:pStyle w:val="Compact"/>
              <w:jc w:val="right"/>
            </w:pPr>
            <w:r>
              <w:t xml:space="preserve">464</w:t>
            </w:r>
          </w:p>
        </w:tc>
        <w:tc>
          <w:tcPr/>
          <w:p>
            <w:pPr>
              <w:pStyle w:val="Compact"/>
              <w:jc w:val="right"/>
            </w:pPr>
            <w:r>
              <w:t xml:space="preserve">-125</w:t>
            </w:r>
          </w:p>
        </w:tc>
        <w:tc>
          <w:tcPr/>
          <w:p>
            <w:pPr>
              <w:pStyle w:val="Compact"/>
              <w:jc w:val="left"/>
            </w:pPr>
            <w:r>
              <w:t xml:space="preserve">21.2% down</w:t>
            </w:r>
          </w:p>
        </w:tc>
      </w:tr>
      <w:tr>
        <w:tc>
          <w:tcPr/>
          <w:p>
            <w:pPr>
              <w:pStyle w:val="Compact"/>
              <w:jc w:val="left"/>
            </w:pPr>
            <w:r>
              <w:t xml:space="preserve">Inactive student</w:t>
            </w:r>
          </w:p>
        </w:tc>
        <w:tc>
          <w:tcPr/>
          <w:p>
            <w:pPr>
              <w:pStyle w:val="Compact"/>
              <w:jc w:val="right"/>
            </w:pPr>
            <w:r>
              <w:t xml:space="preserve">1169</w:t>
            </w:r>
          </w:p>
        </w:tc>
        <w:tc>
          <w:tcPr/>
          <w:p>
            <w:pPr>
              <w:pStyle w:val="Compact"/>
              <w:jc w:val="right"/>
            </w:pPr>
            <w:r>
              <w:t xml:space="preserve">1229</w:t>
            </w:r>
          </w:p>
        </w:tc>
        <w:tc>
          <w:tcPr/>
          <w:p>
            <w:pPr>
              <w:pStyle w:val="Compact"/>
              <w:jc w:val="right"/>
            </w:pPr>
            <w:r>
              <w:t xml:space="preserve">60</w:t>
            </w:r>
          </w:p>
        </w:tc>
        <w:tc>
          <w:tcPr/>
          <w:p>
            <w:pPr>
              <w:pStyle w:val="Compact"/>
              <w:jc w:val="left"/>
            </w:pPr>
            <w:r>
              <w:t xml:space="preserve">5.1% up</w:t>
            </w:r>
          </w:p>
        </w:tc>
      </w:tr>
      <w:tr>
        <w:tc>
          <w:tcPr/>
          <w:p>
            <w:pPr>
              <w:pStyle w:val="Compact"/>
              <w:jc w:val="left"/>
            </w:pPr>
            <w:r>
              <w:t xml:space="preserve">Inactive care</w:t>
            </w:r>
          </w:p>
        </w:tc>
        <w:tc>
          <w:tcPr/>
          <w:p>
            <w:pPr>
              <w:pStyle w:val="Compact"/>
              <w:jc w:val="right"/>
            </w:pPr>
            <w:r>
              <w:t xml:space="preserve">551</w:t>
            </w:r>
          </w:p>
        </w:tc>
        <w:tc>
          <w:tcPr/>
          <w:p>
            <w:pPr>
              <w:pStyle w:val="Compact"/>
              <w:jc w:val="right"/>
            </w:pPr>
            <w:r>
              <w:t xml:space="preserve">528</w:t>
            </w:r>
          </w:p>
        </w:tc>
        <w:tc>
          <w:tcPr/>
          <w:p>
            <w:pPr>
              <w:pStyle w:val="Compact"/>
              <w:jc w:val="right"/>
            </w:pPr>
            <w:r>
              <w:t xml:space="preserve">-23</w:t>
            </w:r>
          </w:p>
        </w:tc>
        <w:tc>
          <w:tcPr/>
          <w:p>
            <w:pPr>
              <w:pStyle w:val="Compact"/>
              <w:jc w:val="left"/>
            </w:pPr>
            <w:r>
              <w:t xml:space="preserve">4.2% down</w:t>
            </w:r>
          </w:p>
        </w:tc>
      </w:tr>
      <w:tr>
        <w:tc>
          <w:tcPr/>
          <w:p>
            <w:pPr>
              <w:pStyle w:val="Compact"/>
              <w:jc w:val="left"/>
            </w:pPr>
            <w:r>
              <w:t xml:space="preserve">Inactive long term sick</w:t>
            </w:r>
          </w:p>
        </w:tc>
        <w:tc>
          <w:tcPr/>
          <w:p>
            <w:pPr>
              <w:pStyle w:val="Compact"/>
              <w:jc w:val="right"/>
            </w:pPr>
            <w:r>
              <w:t xml:space="preserve">240</w:t>
            </w:r>
          </w:p>
        </w:tc>
        <w:tc>
          <w:tcPr/>
          <w:p>
            <w:pPr>
              <w:pStyle w:val="Compact"/>
              <w:jc w:val="right"/>
            </w:pPr>
            <w:r>
              <w:t xml:space="preserve">159</w:t>
            </w:r>
          </w:p>
        </w:tc>
        <w:tc>
          <w:tcPr/>
          <w:p>
            <w:pPr>
              <w:pStyle w:val="Compact"/>
              <w:jc w:val="right"/>
            </w:pPr>
            <w:r>
              <w:t xml:space="preserve">-81</w:t>
            </w:r>
          </w:p>
        </w:tc>
        <w:tc>
          <w:tcPr/>
          <w:p>
            <w:pPr>
              <w:pStyle w:val="Compact"/>
              <w:jc w:val="left"/>
            </w:pPr>
            <w:r>
              <w:t xml:space="preserve">33.8% down</w:t>
            </w:r>
          </w:p>
        </w:tc>
      </w:tr>
      <w:tr>
        <w:tc>
          <w:tcPr/>
          <w:p>
            <w:pPr>
              <w:pStyle w:val="Compact"/>
              <w:jc w:val="left"/>
            </w:pPr>
            <w:r>
              <w:t xml:space="preserve">Inactive retired</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63</w:t>
            </w:r>
          </w:p>
        </w:tc>
        <w:tc>
          <w:tcPr/>
          <w:p>
            <w:pPr>
              <w:pStyle w:val="Compact"/>
              <w:jc w:val="right"/>
            </w:pPr>
            <w:r>
              <w:t xml:space="preserve">56</w:t>
            </w:r>
          </w:p>
        </w:tc>
        <w:tc>
          <w:tcPr/>
          <w:p>
            <w:pPr>
              <w:pStyle w:val="Compact"/>
              <w:jc w:val="right"/>
            </w:pPr>
            <w:r>
              <w:t xml:space="preserve">-7</w:t>
            </w:r>
          </w:p>
        </w:tc>
        <w:tc>
          <w:tcPr/>
          <w:p>
            <w:pPr>
              <w:pStyle w:val="Compact"/>
              <w:jc w:val="left"/>
            </w:pPr>
            <w:r>
              <w:t xml:space="preserve">11.1% down</w:t>
            </w:r>
          </w:p>
        </w:tc>
      </w:tr>
    </w:tbl>
    <w:bookmarkEnd w:id="58"/>
    <w:bookmarkStart w:id="59" w:name="tbl-younger_older_separately_observed-2"/>
    <w:p>
      <w:pPr>
        <w:pStyle w:val="TableCaption"/>
      </w:pPr>
      <w:r>
        <w:t xml:space="preserve">(b) Older (45-65)</w:t>
      </w:r>
    </w:p>
    <w:tbl>
      <w:tblPr>
        <w:tblStyle w:val="Table"/>
        <w:tblW w:type="auto" w:w="0"/>
        <w:tblLook w:firstRow="1" w:lastRow="0" w:firstColumn="0" w:lastColumn="0" w:noHBand="0" w:noVBand="0" w:val="0020"/>
        <w:jc w:val="start"/>
        <w:tblCaption w:val="(b) Older (45-65)"/>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7227</w:t>
            </w:r>
          </w:p>
        </w:tc>
        <w:tc>
          <w:tcPr/>
          <w:p>
            <w:pPr>
              <w:pStyle w:val="Compact"/>
              <w:jc w:val="right"/>
            </w:pPr>
            <w:r>
              <w:t xml:space="preserve">7444</w:t>
            </w:r>
          </w:p>
        </w:tc>
        <w:tc>
          <w:tcPr/>
          <w:p>
            <w:pPr>
              <w:pStyle w:val="Compact"/>
              <w:jc w:val="right"/>
            </w:pPr>
            <w:r>
              <w:t xml:space="preserve">217</w:t>
            </w:r>
          </w:p>
        </w:tc>
        <w:tc>
          <w:tcPr/>
          <w:p>
            <w:pPr>
              <w:pStyle w:val="Compact"/>
              <w:jc w:val="left"/>
            </w:pPr>
            <w:r>
              <w:t xml:space="preserve">3% up</w:t>
            </w:r>
          </w:p>
        </w:tc>
      </w:tr>
      <w:tr>
        <w:tc>
          <w:tcPr/>
          <w:p>
            <w:pPr>
              <w:pStyle w:val="Compact"/>
              <w:jc w:val="left"/>
            </w:pPr>
            <w:r>
              <w:t xml:space="preserve">Unemployed</w:t>
            </w:r>
          </w:p>
        </w:tc>
        <w:tc>
          <w:tcPr/>
          <w:p>
            <w:pPr>
              <w:pStyle w:val="Compact"/>
              <w:jc w:val="right"/>
            </w:pPr>
            <w:r>
              <w:t xml:space="preserve">383</w:t>
            </w:r>
          </w:p>
        </w:tc>
        <w:tc>
          <w:tcPr/>
          <w:p>
            <w:pPr>
              <w:pStyle w:val="Compact"/>
              <w:jc w:val="right"/>
            </w:pPr>
            <w:r>
              <w:t xml:space="preserve">329</w:t>
            </w:r>
          </w:p>
        </w:tc>
        <w:tc>
          <w:tcPr/>
          <w:p>
            <w:pPr>
              <w:pStyle w:val="Compact"/>
              <w:jc w:val="right"/>
            </w:pPr>
            <w:r>
              <w:t xml:space="preserve">-54</w:t>
            </w:r>
          </w:p>
        </w:tc>
        <w:tc>
          <w:tcPr/>
          <w:p>
            <w:pPr>
              <w:pStyle w:val="Compact"/>
              <w:jc w:val="left"/>
            </w:pPr>
            <w:r>
              <w:t xml:space="preserve">14.1% down</w:t>
            </w:r>
          </w:p>
        </w:tc>
      </w:tr>
      <w:tr>
        <w:tc>
          <w:tcPr/>
          <w:p>
            <w:pPr>
              <w:pStyle w:val="Compact"/>
              <w:jc w:val="left"/>
            </w:pPr>
            <w:r>
              <w:t xml:space="preserve">Inactive student</w:t>
            </w:r>
          </w:p>
        </w:tc>
        <w:tc>
          <w:tcPr/>
          <w:p>
            <w:pPr>
              <w:pStyle w:val="Compact"/>
              <w:jc w:val="right"/>
            </w:pPr>
            <w:r>
              <w:t xml:space="preserve">17</w:t>
            </w:r>
          </w:p>
        </w:tc>
        <w:tc>
          <w:tcPr/>
          <w:p>
            <w:pPr>
              <w:pStyle w:val="Compact"/>
              <w:jc w:val="right"/>
            </w:pPr>
            <w:r>
              <w:t xml:space="preserve">19</w:t>
            </w:r>
          </w:p>
        </w:tc>
        <w:tc>
          <w:tcPr/>
          <w:p>
            <w:pPr>
              <w:pStyle w:val="Compact"/>
              <w:jc w:val="right"/>
            </w:pPr>
            <w:r>
              <w:t xml:space="preserve">2</w:t>
            </w:r>
          </w:p>
        </w:tc>
        <w:tc>
          <w:tcPr/>
          <w:p>
            <w:pPr>
              <w:pStyle w:val="Compact"/>
              <w:jc w:val="left"/>
            </w:pPr>
            <w:r>
              <w:t xml:space="preserve">11.8% up</w:t>
            </w:r>
          </w:p>
        </w:tc>
      </w:tr>
      <w:tr>
        <w:tc>
          <w:tcPr/>
          <w:p>
            <w:pPr>
              <w:pStyle w:val="Compact"/>
              <w:jc w:val="left"/>
            </w:pPr>
            <w:r>
              <w:t xml:space="preserve">Inactive care</w:t>
            </w:r>
          </w:p>
        </w:tc>
        <w:tc>
          <w:tcPr/>
          <w:p>
            <w:pPr>
              <w:pStyle w:val="Compact"/>
              <w:jc w:val="right"/>
            </w:pPr>
            <w:r>
              <w:t xml:space="preserve">424</w:t>
            </w:r>
          </w:p>
        </w:tc>
        <w:tc>
          <w:tcPr/>
          <w:p>
            <w:pPr>
              <w:pStyle w:val="Compact"/>
              <w:jc w:val="right"/>
            </w:pPr>
            <w:r>
              <w:t xml:space="preserve">416</w:t>
            </w:r>
          </w:p>
        </w:tc>
        <w:tc>
          <w:tcPr/>
          <w:p>
            <w:pPr>
              <w:pStyle w:val="Compact"/>
              <w:jc w:val="right"/>
            </w:pPr>
            <w:r>
              <w:t xml:space="preserve">-8</w:t>
            </w:r>
          </w:p>
        </w:tc>
        <w:tc>
          <w:tcPr/>
          <w:p>
            <w:pPr>
              <w:pStyle w:val="Compact"/>
              <w:jc w:val="left"/>
            </w:pPr>
            <w:r>
              <w:t xml:space="preserve">1.9% down</w:t>
            </w:r>
          </w:p>
        </w:tc>
      </w:tr>
      <w:tr>
        <w:tc>
          <w:tcPr/>
          <w:p>
            <w:pPr>
              <w:pStyle w:val="Compact"/>
              <w:jc w:val="left"/>
            </w:pPr>
            <w:r>
              <w:t xml:space="preserve">Inactive long term sick</w:t>
            </w:r>
          </w:p>
        </w:tc>
        <w:tc>
          <w:tcPr/>
          <w:p>
            <w:pPr>
              <w:pStyle w:val="Compact"/>
              <w:jc w:val="right"/>
            </w:pPr>
            <w:r>
              <w:t xml:space="preserve">590</w:t>
            </w:r>
          </w:p>
        </w:tc>
        <w:tc>
          <w:tcPr/>
          <w:p>
            <w:pPr>
              <w:pStyle w:val="Compact"/>
              <w:jc w:val="right"/>
            </w:pPr>
            <w:r>
              <w:t xml:space="preserve">417</w:t>
            </w:r>
          </w:p>
        </w:tc>
        <w:tc>
          <w:tcPr/>
          <w:p>
            <w:pPr>
              <w:pStyle w:val="Compact"/>
              <w:jc w:val="right"/>
            </w:pPr>
            <w:r>
              <w:t xml:space="preserve">-173</w:t>
            </w:r>
          </w:p>
        </w:tc>
        <w:tc>
          <w:tcPr/>
          <w:p>
            <w:pPr>
              <w:pStyle w:val="Compact"/>
              <w:jc w:val="left"/>
            </w:pPr>
            <w:r>
              <w:t xml:space="preserve">29.3% down</w:t>
            </w:r>
          </w:p>
        </w:tc>
      </w:tr>
      <w:tr>
        <w:tc>
          <w:tcPr/>
          <w:p>
            <w:pPr>
              <w:pStyle w:val="Compact"/>
              <w:jc w:val="left"/>
            </w:pPr>
            <w:r>
              <w:t xml:space="preserve">Inactive retired</w:t>
            </w:r>
          </w:p>
        </w:tc>
        <w:tc>
          <w:tcPr/>
          <w:p>
            <w:pPr>
              <w:pStyle w:val="Compact"/>
              <w:jc w:val="right"/>
            </w:pPr>
            <w:r>
              <w:t xml:space="preserve">1389</w:t>
            </w:r>
          </w:p>
        </w:tc>
        <w:tc>
          <w:tcPr/>
          <w:p>
            <w:pPr>
              <w:pStyle w:val="Compact"/>
              <w:jc w:val="right"/>
            </w:pPr>
            <w:r>
              <w:t xml:space="preserve">1407</w:t>
            </w:r>
          </w:p>
        </w:tc>
        <w:tc>
          <w:tcPr/>
          <w:p>
            <w:pPr>
              <w:pStyle w:val="Compact"/>
              <w:jc w:val="right"/>
            </w:pPr>
            <w:r>
              <w:t xml:space="preserve">18</w:t>
            </w:r>
          </w:p>
        </w:tc>
        <w:tc>
          <w:tcPr/>
          <w:p>
            <w:pPr>
              <w:pStyle w:val="Compact"/>
              <w:jc w:val="left"/>
            </w:pPr>
            <w:r>
              <w:t xml:space="preserve">1.3% up</w:t>
            </w:r>
          </w:p>
        </w:tc>
      </w:tr>
      <w:tr>
        <w:tc>
          <w:tcPr/>
          <w:p>
            <w:pPr>
              <w:pStyle w:val="Compact"/>
              <w:jc w:val="left"/>
            </w:pPr>
            <w:r>
              <w:t xml:space="preserve">Inactive other</w:t>
            </w:r>
          </w:p>
        </w:tc>
        <w:tc>
          <w:tcPr/>
          <w:p>
            <w:pPr>
              <w:pStyle w:val="Compact"/>
              <w:jc w:val="right"/>
            </w:pPr>
            <w:r>
              <w:t xml:space="preserve">64</w:t>
            </w:r>
          </w:p>
        </w:tc>
        <w:tc>
          <w:tcPr/>
          <w:p>
            <w:pPr>
              <w:pStyle w:val="Compact"/>
              <w:jc w:val="right"/>
            </w:pPr>
            <w:r>
              <w:t xml:space="preserve">61</w:t>
            </w:r>
          </w:p>
        </w:tc>
        <w:tc>
          <w:tcPr/>
          <w:p>
            <w:pPr>
              <w:pStyle w:val="Compact"/>
              <w:jc w:val="right"/>
            </w:pPr>
            <w:r>
              <w:t xml:space="preserve">-3</w:t>
            </w:r>
          </w:p>
        </w:tc>
        <w:tc>
          <w:tcPr/>
          <w:p>
            <w:pPr>
              <w:pStyle w:val="Compact"/>
              <w:jc w:val="left"/>
            </w:pPr>
            <w:r>
              <w:t xml:space="preserve">4.7% down</w:t>
            </w:r>
          </w:p>
        </w:tc>
      </w:tr>
    </w:tbl>
    <w:bookmarkEnd w:id="59"/>
    <w:p>
      <w:pPr>
        <w:pStyle w:val="BodyText"/>
      </w:pPr>
      <w:r>
        <w:t xml:space="preserve">Table 10: Differences in effects of improving health (biased towards physical health improvements) from observed younger and older populations</w:t>
      </w:r>
    </w:p>
    <w:bookmarkEnd w:id="60"/>
    <w:p>
      <w:pPr>
        <w:pStyle w:val="BodyText"/>
      </w:pPr>
      <w:r>
        <w:t xml:space="preserve">The key differences we observe are:</w:t>
      </w:r>
    </w:p>
    <w:p>
      <w:pPr>
        <w:numPr>
          <w:ilvl w:val="0"/>
          <w:numId w:val="1010"/>
        </w:numPr>
        <w:pStyle w:val="Compact"/>
      </w:pPr>
      <w:r>
        <w:t xml:space="preserve">For younger adults: greater reductions in unemployment</w:t>
      </w:r>
    </w:p>
    <w:p>
      <w:pPr>
        <w:numPr>
          <w:ilvl w:val="0"/>
          <w:numId w:val="1010"/>
        </w:numPr>
        <w:pStyle w:val="Compact"/>
      </w:pPr>
      <w:r>
        <w:t xml:space="preserve">For older adults: greater relative increases in being an inactive student. But this is based on a much smaller baseline -probability of being in or moving to this state.</w:t>
      </w:r>
    </w:p>
    <w:p>
      <w:pPr>
        <w:numPr>
          <w:ilvl w:val="0"/>
          <w:numId w:val="1010"/>
        </w:numPr>
        <w:pStyle w:val="Compact"/>
      </w:pPr>
      <w:r>
        <w:t xml:space="preserve">For older adults: a possibly higher relative effect on increasing employment. (As this is the largest state the absolute effect is important to note.)</w:t>
      </w:r>
    </w:p>
    <w:p>
      <w:pPr>
        <w:numPr>
          <w:ilvl w:val="0"/>
          <w:numId w:val="1010"/>
        </w:numPr>
        <w:pStyle w:val="Compact"/>
      </w:pPr>
      <w:r>
        <w:t xml:space="preserve">Similar effects on the relative size of economic inactive long-term sick, but possibly a higher proportionate effect in younger adults (albeit from a smaller baseline than for older adults)</w:t>
      </w:r>
    </w:p>
    <w:p>
      <w:pPr>
        <w:numPr>
          <w:ilvl w:val="0"/>
          <w:numId w:val="1010"/>
        </w:numPr>
        <w:pStyle w:val="Compact"/>
      </w:pPr>
      <w:r>
        <w:t xml:space="preserve">A signal of a small relative increase in early retirement in older adults as a result of improving health.</w:t>
      </w:r>
    </w:p>
    <w:p>
      <w:pPr>
        <w:numPr>
          <w:ilvl w:val="0"/>
          <w:numId w:val="1010"/>
        </w:numPr>
        <w:pStyle w:val="Compact"/>
      </w:pPr>
      <w:r>
        <w:t xml:space="preserve">There is a larger relative and absolute difference in the estimated pool size of inactive care in younger adults than older adults.</w:t>
      </w:r>
    </w:p>
    <w:bookmarkEnd w:id="61"/>
    <w:bookmarkStart w:id="75" w:name="differences-by-household-composition"/>
    <w:p>
      <w:pPr>
        <w:pStyle w:val="Heading3"/>
      </w:pPr>
      <w:r>
        <w:t xml:space="preserve">Differences by household composition</w:t>
      </w:r>
    </w:p>
    <w:p>
      <w:pPr>
        <w:pStyle w:val="FirstParagraph"/>
      </w:pPr>
      <w:r>
        <w:t xml:space="preserve">In order to model the effects of household composition, we need to extend the existing model to also incorporate household composition as predictor variables. This involves first taking the best-performing model of the effects of mental and physical health, and then adding to that household type as a predictor.</w:t>
      </w:r>
      <w:r>
        <w:t xml:space="preserve"> </w:t>
      </w:r>
      <w:r>
        <w:t xml:space="preserve">We are especially interested in looking at households with children, and for this analysis only used observations of working age adults with children to build our model and test scenarios. We are interested, within these individuals with children, in the following household groups:</w:t>
      </w:r>
    </w:p>
    <w:p>
      <w:pPr>
        <w:numPr>
          <w:ilvl w:val="0"/>
          <w:numId w:val="1011"/>
        </w:numPr>
        <w:pStyle w:val="Compact"/>
      </w:pPr>
      <w:r>
        <w:t xml:space="preserve">Single parents</w:t>
      </w:r>
    </w:p>
    <w:p>
      <w:pPr>
        <w:numPr>
          <w:ilvl w:val="0"/>
          <w:numId w:val="1011"/>
        </w:numPr>
        <w:pStyle w:val="Compact"/>
      </w:pPr>
      <w:r>
        <w:t xml:space="preserve">Couples with children</w:t>
      </w:r>
    </w:p>
    <w:p>
      <w:pPr>
        <w:numPr>
          <w:ilvl w:val="0"/>
          <w:numId w:val="1011"/>
        </w:numPr>
        <w:pStyle w:val="Compact"/>
      </w:pPr>
      <w:r>
        <w:t xml:space="preserve">Other household types with children</w:t>
      </w:r>
    </w:p>
    <w:p>
      <w:pPr>
        <w:pStyle w:val="FirstParagraph"/>
      </w:pPr>
      <w:r>
        <w:t xml:space="preserve">We start by determining whether adding information on these household types, for observations only of working age adults with children, leads to improvements in penalised model fit using AIC and BIC. The comparison of model fit is shown in</w:t>
      </w:r>
      <w:r>
        <w:t xml:space="preserve"> </w:t>
      </w:r>
      <w:hyperlink w:anchor="tbl-model_fit_ghq12_hhtype">
        <w:r>
          <w:rPr>
            <w:rStyle w:val="Hyperlink"/>
          </w:rPr>
          <w:t xml:space="preserve">Table 11</w:t>
        </w:r>
      </w:hyperlink>
    </w:p>
    <w:p>
      <w:pPr>
        <w:pStyle w:val="BodyText"/>
      </w:pPr>
      <w:r>
        <w:t xml:space="preserve">Now build the model</w:t>
      </w:r>
    </w:p>
    <w:p>
      <w:pPr>
        <w:pStyle w:val="BodyText"/>
      </w:pPr>
      <w:r>
        <w:t xml:space="preserve">compare the models</w:t>
      </w:r>
    </w:p>
    <w:bookmarkStart w:id="62" w:name="tbl-model_fit_ghq12_hhtype"/>
    <w:p>
      <w:pPr>
        <w:pStyle w:val="TableCaption"/>
      </w:pPr>
      <w:r>
        <w:t xml:space="preserve">Table 11: AIC and BIC for different model specifications for including health and household type as an exposure for working age adults with children</w:t>
      </w:r>
    </w:p>
    <w:tbl>
      <w:tblPr>
        <w:tblStyle w:val="Table"/>
        <w:tblW w:type="auto" w:w="0"/>
        <w:tblLook w:firstRow="1" w:lastRow="0" w:firstColumn="0" w:lastColumn="0" w:noHBand="0" w:noVBand="0" w:val="0020"/>
        <w:jc w:val="start"/>
        <w:tblCaption w:val="Table 11: AIC and BIC for different model specifications for including health and household type as an exposure for working age adults with children"/>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119299.8</w:t>
            </w:r>
          </w:p>
        </w:tc>
        <w:tc>
          <w:tcPr/>
          <w:p>
            <w:pPr>
              <w:pStyle w:val="Compact"/>
              <w:jc w:val="right"/>
            </w:pPr>
            <w:r>
              <w:t xml:space="preserve">120530.8</w:t>
            </w:r>
          </w:p>
        </w:tc>
        <w:tc>
          <w:tcPr/>
          <w:p>
            <w:pPr>
              <w:pStyle w:val="Compact"/>
              <w:jc w:val="right"/>
            </w:pPr>
            <w:r>
              <w:t xml:space="preserve">6</w:t>
            </w:r>
          </w:p>
        </w:tc>
        <w:tc>
          <w:tcPr/>
          <w:p>
            <w:pPr>
              <w:pStyle w:val="Compact"/>
              <w:jc w:val="right"/>
            </w:pPr>
            <w:r>
              <w:t xml:space="preserve">6</w:t>
            </w:r>
          </w:p>
        </w:tc>
      </w:tr>
      <w:tr>
        <w:tc>
          <w:tcPr/>
          <w:p>
            <w:pPr>
              <w:pStyle w:val="Compact"/>
              <w:jc w:val="left"/>
            </w:pPr>
            <w:r>
              <w:t xml:space="preserve">mod_hhtype</w:t>
            </w:r>
          </w:p>
        </w:tc>
        <w:tc>
          <w:tcPr/>
          <w:p>
            <w:pPr>
              <w:pStyle w:val="Compact"/>
              <w:jc w:val="right"/>
            </w:pPr>
            <w:r>
              <w:t xml:space="preserve">138</w:t>
            </w:r>
          </w:p>
        </w:tc>
        <w:tc>
          <w:tcPr/>
          <w:p>
            <w:pPr>
              <w:pStyle w:val="Compact"/>
              <w:jc w:val="right"/>
            </w:pPr>
            <w:r>
              <w:t xml:space="preserve">118813.9</w:t>
            </w:r>
          </w:p>
        </w:tc>
        <w:tc>
          <w:tcPr/>
          <w:p>
            <w:pPr>
              <w:pStyle w:val="Compact"/>
              <w:jc w:val="right"/>
            </w:pPr>
            <w:r>
              <w:t xml:space="preserve">120162.2</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mod_phmh_withchildrenonly</w:t>
            </w:r>
          </w:p>
        </w:tc>
        <w:tc>
          <w:tcPr/>
          <w:p>
            <w:pPr>
              <w:pStyle w:val="Compact"/>
              <w:jc w:val="right"/>
            </w:pPr>
            <w:r>
              <w:t xml:space="preserve">144</w:t>
            </w:r>
          </w:p>
        </w:tc>
        <w:tc>
          <w:tcPr/>
          <w:p>
            <w:pPr>
              <w:pStyle w:val="Compact"/>
              <w:jc w:val="right"/>
            </w:pPr>
            <w:r>
              <w:t xml:space="preserve">116766.5</w:t>
            </w:r>
          </w:p>
        </w:tc>
        <w:tc>
          <w:tcPr/>
          <w:p>
            <w:pPr>
              <w:pStyle w:val="Compact"/>
              <w:jc w:val="right"/>
            </w:pPr>
            <w:r>
              <w:t xml:space="preserve">118173.5</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mod_hhtype_phmh</w:t>
            </w:r>
          </w:p>
        </w:tc>
        <w:tc>
          <w:tcPr/>
          <w:p>
            <w:pPr>
              <w:pStyle w:val="Compact"/>
              <w:jc w:val="right"/>
            </w:pPr>
            <w:r>
              <w:t xml:space="preserve">156</w:t>
            </w:r>
          </w:p>
        </w:tc>
        <w:tc>
          <w:tcPr/>
          <w:p>
            <w:pPr>
              <w:pStyle w:val="Compact"/>
              <w:jc w:val="right"/>
            </w:pPr>
            <w:r>
              <w:t xml:space="preserve">116347.0</w:t>
            </w:r>
          </w:p>
        </w:tc>
        <w:tc>
          <w:tcPr/>
          <w:p>
            <w:pPr>
              <w:pStyle w:val="Compact"/>
              <w:jc w:val="right"/>
            </w:pPr>
            <w:r>
              <w:t xml:space="preserve">117871.1</w:t>
            </w:r>
          </w:p>
        </w:tc>
        <w:tc>
          <w:tcPr/>
          <w:p>
            <w:pPr>
              <w:pStyle w:val="Compact"/>
              <w:jc w:val="right"/>
            </w:pPr>
            <w:r>
              <w:t xml:space="preserve">2</w:t>
            </w:r>
          </w:p>
        </w:tc>
        <w:tc>
          <w:tcPr/>
          <w:p>
            <w:pPr>
              <w:pStyle w:val="Compact"/>
              <w:jc w:val="right"/>
            </w:pPr>
            <w:r>
              <w:t xml:space="preserve">1</w:t>
            </w:r>
          </w:p>
        </w:tc>
      </w:tr>
      <w:tr>
        <w:tc>
          <w:tcPr/>
          <w:p>
            <w:pPr>
              <w:pStyle w:val="Compact"/>
              <w:jc w:val="left"/>
            </w:pPr>
            <w:r>
              <w:t xml:space="preserve">mod_hhtype_phmh_demointeraction</w:t>
            </w:r>
          </w:p>
        </w:tc>
        <w:tc>
          <w:tcPr/>
          <w:p>
            <w:pPr>
              <w:pStyle w:val="Compact"/>
              <w:jc w:val="right"/>
            </w:pPr>
            <w:r>
              <w:t xml:space="preserve">312</w:t>
            </w:r>
          </w:p>
        </w:tc>
        <w:tc>
          <w:tcPr/>
          <w:p>
            <w:pPr>
              <w:pStyle w:val="Compact"/>
              <w:jc w:val="right"/>
            </w:pPr>
            <w:r>
              <w:t xml:space="preserve">115822.5</w:t>
            </w:r>
          </w:p>
        </w:tc>
        <w:tc>
          <w:tcPr/>
          <w:p>
            <w:pPr>
              <w:pStyle w:val="Compact"/>
              <w:jc w:val="right"/>
            </w:pPr>
            <w:r>
              <w:t xml:space="preserve">118870.9</w:t>
            </w:r>
          </w:p>
        </w:tc>
        <w:tc>
          <w:tcPr/>
          <w:p>
            <w:pPr>
              <w:pStyle w:val="Compact"/>
              <w:jc w:val="right"/>
            </w:pPr>
            <w:r>
              <w:t xml:space="preserve">1</w:t>
            </w:r>
          </w:p>
        </w:tc>
        <w:tc>
          <w:tcPr/>
          <w:p>
            <w:pPr>
              <w:pStyle w:val="Compact"/>
              <w:jc w:val="right"/>
            </w:pPr>
            <w:r>
              <w:t xml:space="preserve">4</w:t>
            </w:r>
          </w:p>
        </w:tc>
      </w:tr>
      <w:tr>
        <w:tc>
          <w:tcPr/>
          <w:p>
            <w:pPr>
              <w:pStyle w:val="Compact"/>
              <w:jc w:val="left"/>
            </w:pPr>
            <w:r>
              <w:t xml:space="preserve">mod_hhtype_phmh_healthinteraction</w:t>
            </w:r>
          </w:p>
        </w:tc>
        <w:tc>
          <w:tcPr/>
          <w:p>
            <w:pPr>
              <w:pStyle w:val="Compact"/>
              <w:jc w:val="right"/>
            </w:pPr>
            <w:r>
              <w:t xml:space="preserve">192</w:t>
            </w:r>
          </w:p>
        </w:tc>
        <w:tc>
          <w:tcPr/>
          <w:p>
            <w:pPr>
              <w:pStyle w:val="Compact"/>
              <w:jc w:val="right"/>
            </w:pPr>
            <w:r>
              <w:t xml:space="preserve">116382.8</w:t>
            </w:r>
          </w:p>
        </w:tc>
        <w:tc>
          <w:tcPr/>
          <w:p>
            <w:pPr>
              <w:pStyle w:val="Compact"/>
              <w:jc w:val="right"/>
            </w:pPr>
            <w:r>
              <w:t xml:space="preserve">118258.7</w:t>
            </w:r>
          </w:p>
        </w:tc>
        <w:tc>
          <w:tcPr/>
          <w:p>
            <w:pPr>
              <w:pStyle w:val="Compact"/>
              <w:jc w:val="right"/>
            </w:pPr>
            <w:r>
              <w:t xml:space="preserve">3</w:t>
            </w:r>
          </w:p>
        </w:tc>
        <w:tc>
          <w:tcPr/>
          <w:p>
            <w:pPr>
              <w:pStyle w:val="Compact"/>
              <w:jc w:val="right"/>
            </w:pPr>
            <w:r>
              <w:t xml:space="preserve">3</w:t>
            </w:r>
          </w:p>
        </w:tc>
      </w:tr>
    </w:tbl>
    <w:bookmarkEnd w:id="62"/>
    <w:p>
      <w:pPr>
        <w:pStyle w:val="BodyText"/>
      </w:pPr>
      <w:r>
        <w:t xml:space="preserve">This confirms that adding household type information to the model, in addition to health, improved the performance.</w:t>
      </w:r>
    </w:p>
    <w:p>
      <w:pPr>
        <w:pStyle w:val="BodyText"/>
      </w:pPr>
      <w:r>
        <w:t xml:space="preserve">We can now use this model specification to look at differences in the effects of the same change in health in economic (in)activity between couples with children and single parents. This is shown in</w:t>
      </w:r>
      <w:r>
        <w:t xml:space="preserve"> </w:t>
      </w:r>
      <w:hyperlink w:anchor="tbl-singleparent_coupleparent_modelled">
        <w:r>
          <w:rPr>
            <w:rStyle w:val="Hyperlink"/>
          </w:rPr>
          <w:t xml:space="preserve">Table 12</w:t>
        </w:r>
      </w:hyperlink>
      <w:r>
        <w:t xml:space="preserve">.</w:t>
      </w:r>
    </w:p>
    <w:bookmarkStart w:id="65" w:name="tbl-singleparent_coupleparent_modelled"/>
    <w:bookmarkStart w:id="63" w:name="tbl-singleparent_coupleparent_modelled-1"/>
    <w:p>
      <w:pPr>
        <w:pStyle w:val="TableCaption"/>
      </w:pPr>
      <w:r>
        <w:t xml:space="preserve">(a) Single Parent</w:t>
      </w:r>
    </w:p>
    <w:tbl>
      <w:tblPr>
        <w:tblStyle w:val="Table"/>
        <w:tblW w:type="auto" w:w="0"/>
        <w:tblLook w:firstRow="1" w:lastRow="0" w:firstColumn="0" w:lastColumn="0" w:noHBand="0" w:noVBand="0" w:val="0020"/>
        <w:jc w:val="start"/>
        <w:tblCaption w:val="(a) Sing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6614</w:t>
            </w:r>
          </w:p>
        </w:tc>
        <w:tc>
          <w:tcPr/>
          <w:p>
            <w:pPr>
              <w:pStyle w:val="Compact"/>
              <w:jc w:val="right"/>
            </w:pPr>
            <w:r>
              <w:t xml:space="preserve">6806</w:t>
            </w:r>
          </w:p>
        </w:tc>
        <w:tc>
          <w:tcPr/>
          <w:p>
            <w:pPr>
              <w:pStyle w:val="Compact"/>
              <w:jc w:val="right"/>
            </w:pPr>
            <w:r>
              <w:t xml:space="preserve">192</w:t>
            </w:r>
          </w:p>
        </w:tc>
        <w:tc>
          <w:tcPr/>
          <w:p>
            <w:pPr>
              <w:pStyle w:val="Compact"/>
              <w:jc w:val="left"/>
            </w:pPr>
            <w:r>
              <w:t xml:space="preserve">2.9% up</w:t>
            </w:r>
          </w:p>
        </w:tc>
      </w:tr>
      <w:tr>
        <w:tc>
          <w:tcPr/>
          <w:p>
            <w:pPr>
              <w:pStyle w:val="Compact"/>
              <w:jc w:val="left"/>
            </w:pPr>
            <w:r>
              <w:t xml:space="preserve">Unemployed</w:t>
            </w:r>
          </w:p>
        </w:tc>
        <w:tc>
          <w:tcPr/>
          <w:p>
            <w:pPr>
              <w:pStyle w:val="Compact"/>
              <w:jc w:val="right"/>
            </w:pPr>
            <w:r>
              <w:t xml:space="preserve">605</w:t>
            </w:r>
          </w:p>
        </w:tc>
        <w:tc>
          <w:tcPr/>
          <w:p>
            <w:pPr>
              <w:pStyle w:val="Compact"/>
              <w:jc w:val="right"/>
            </w:pPr>
            <w:r>
              <w:t xml:space="preserve">478</w:t>
            </w:r>
          </w:p>
        </w:tc>
        <w:tc>
          <w:tcPr/>
          <w:p>
            <w:pPr>
              <w:pStyle w:val="Compact"/>
              <w:jc w:val="right"/>
            </w:pPr>
            <w:r>
              <w:t xml:space="preserve">-127</w:t>
            </w:r>
          </w:p>
        </w:tc>
        <w:tc>
          <w:tcPr/>
          <w:p>
            <w:pPr>
              <w:pStyle w:val="Compact"/>
              <w:jc w:val="left"/>
            </w:pPr>
            <w:r>
              <w:t xml:space="preserve">21% down</w:t>
            </w:r>
          </w:p>
        </w:tc>
      </w:tr>
      <w:tr>
        <w:tc>
          <w:tcPr/>
          <w:p>
            <w:pPr>
              <w:pStyle w:val="Compact"/>
              <w:jc w:val="left"/>
            </w:pPr>
            <w:r>
              <w:t xml:space="preserve">Inactive student</w:t>
            </w:r>
          </w:p>
        </w:tc>
        <w:tc>
          <w:tcPr/>
          <w:p>
            <w:pPr>
              <w:pStyle w:val="Compact"/>
              <w:jc w:val="right"/>
            </w:pPr>
            <w:r>
              <w:t xml:space="preserve">856</w:t>
            </w:r>
          </w:p>
        </w:tc>
        <w:tc>
          <w:tcPr/>
          <w:p>
            <w:pPr>
              <w:pStyle w:val="Compact"/>
              <w:jc w:val="right"/>
            </w:pPr>
            <w:r>
              <w:t xml:space="preserve">918</w:t>
            </w:r>
          </w:p>
        </w:tc>
        <w:tc>
          <w:tcPr/>
          <w:p>
            <w:pPr>
              <w:pStyle w:val="Compact"/>
              <w:jc w:val="right"/>
            </w:pPr>
            <w:r>
              <w:t xml:space="preserve">62</w:t>
            </w:r>
          </w:p>
        </w:tc>
        <w:tc>
          <w:tcPr/>
          <w:p>
            <w:pPr>
              <w:pStyle w:val="Compact"/>
              <w:jc w:val="left"/>
            </w:pPr>
            <w:r>
              <w:t xml:space="preserve">7.2% up</w:t>
            </w:r>
          </w:p>
        </w:tc>
      </w:tr>
      <w:tr>
        <w:tc>
          <w:tcPr/>
          <w:p>
            <w:pPr>
              <w:pStyle w:val="Compact"/>
              <w:jc w:val="left"/>
            </w:pPr>
            <w:r>
              <w:t xml:space="preserve">Inactive care</w:t>
            </w:r>
          </w:p>
        </w:tc>
        <w:tc>
          <w:tcPr/>
          <w:p>
            <w:pPr>
              <w:pStyle w:val="Compact"/>
              <w:jc w:val="right"/>
            </w:pPr>
            <w:r>
              <w:t xml:space="preserve">617</w:t>
            </w:r>
          </w:p>
        </w:tc>
        <w:tc>
          <w:tcPr/>
          <w:p>
            <w:pPr>
              <w:pStyle w:val="Compact"/>
              <w:jc w:val="right"/>
            </w:pPr>
            <w:r>
              <w:t xml:space="preserve">594</w:t>
            </w:r>
          </w:p>
        </w:tc>
        <w:tc>
          <w:tcPr/>
          <w:p>
            <w:pPr>
              <w:pStyle w:val="Compact"/>
              <w:jc w:val="right"/>
            </w:pPr>
            <w:r>
              <w:t xml:space="preserve">-23</w:t>
            </w:r>
          </w:p>
        </w:tc>
        <w:tc>
          <w:tcPr/>
          <w:p>
            <w:pPr>
              <w:pStyle w:val="Compact"/>
              <w:jc w:val="left"/>
            </w:pPr>
            <w:r>
              <w:t xml:space="preserve">3.7% down</w:t>
            </w:r>
          </w:p>
        </w:tc>
      </w:tr>
      <w:tr>
        <w:tc>
          <w:tcPr/>
          <w:p>
            <w:pPr>
              <w:pStyle w:val="Compact"/>
              <w:jc w:val="left"/>
            </w:pPr>
            <w:r>
              <w:t xml:space="preserve">Inactive long term sick</w:t>
            </w:r>
          </w:p>
        </w:tc>
        <w:tc>
          <w:tcPr/>
          <w:p>
            <w:pPr>
              <w:pStyle w:val="Compact"/>
              <w:jc w:val="right"/>
            </w:pPr>
            <w:r>
              <w:t xml:space="preserve">254</w:t>
            </w:r>
          </w:p>
        </w:tc>
        <w:tc>
          <w:tcPr/>
          <w:p>
            <w:pPr>
              <w:pStyle w:val="Compact"/>
              <w:jc w:val="right"/>
            </w:pPr>
            <w:r>
              <w:t xml:space="preserve">156</w:t>
            </w:r>
          </w:p>
        </w:tc>
        <w:tc>
          <w:tcPr/>
          <w:p>
            <w:pPr>
              <w:pStyle w:val="Compact"/>
              <w:jc w:val="right"/>
            </w:pPr>
            <w:r>
              <w:t xml:space="preserve">-98</w:t>
            </w:r>
          </w:p>
        </w:tc>
        <w:tc>
          <w:tcPr/>
          <w:p>
            <w:pPr>
              <w:pStyle w:val="Compact"/>
              <w:jc w:val="left"/>
            </w:pPr>
            <w:r>
              <w:t xml:space="preserve">38.6% down</w:t>
            </w:r>
          </w:p>
        </w:tc>
      </w:tr>
      <w:tr>
        <w:tc>
          <w:tcPr/>
          <w:p>
            <w:pPr>
              <w:pStyle w:val="Compact"/>
              <w:jc w:val="left"/>
            </w:pPr>
            <w:r>
              <w:t xml:space="preserve">Inactive retired</w:t>
            </w:r>
          </w:p>
        </w:tc>
        <w:tc>
          <w:tcPr/>
          <w:p>
            <w:pPr>
              <w:pStyle w:val="Compact"/>
              <w:jc w:val="right"/>
            </w:pPr>
            <w:r>
              <w:t xml:space="preserve">88</w:t>
            </w:r>
          </w:p>
        </w:tc>
        <w:tc>
          <w:tcPr/>
          <w:p>
            <w:pPr>
              <w:pStyle w:val="Compact"/>
              <w:jc w:val="right"/>
            </w:pPr>
            <w:r>
              <w:t xml:space="preserve">88</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49</w:t>
            </w:r>
          </w:p>
        </w:tc>
        <w:tc>
          <w:tcPr/>
          <w:p>
            <w:pPr>
              <w:pStyle w:val="Compact"/>
              <w:jc w:val="right"/>
            </w:pPr>
            <w:r>
              <w:t xml:space="preserve">42</w:t>
            </w:r>
          </w:p>
        </w:tc>
        <w:tc>
          <w:tcPr/>
          <w:p>
            <w:pPr>
              <w:pStyle w:val="Compact"/>
              <w:jc w:val="right"/>
            </w:pPr>
            <w:r>
              <w:t xml:space="preserve">-7</w:t>
            </w:r>
          </w:p>
        </w:tc>
        <w:tc>
          <w:tcPr/>
          <w:p>
            <w:pPr>
              <w:pStyle w:val="Compact"/>
              <w:jc w:val="left"/>
            </w:pPr>
            <w:r>
              <w:t xml:space="preserve">14.3% down</w:t>
            </w:r>
          </w:p>
        </w:tc>
      </w:tr>
    </w:tbl>
    <w:bookmarkEnd w:id="63"/>
    <w:bookmarkStart w:id="64" w:name="tbl-singleparent_coupleparent_modelled-2"/>
    <w:p>
      <w:pPr>
        <w:pStyle w:val="TableCaption"/>
      </w:pPr>
      <w:r>
        <w:t xml:space="preserve">(b) Couple Parent</w:t>
      </w:r>
    </w:p>
    <w:tbl>
      <w:tblPr>
        <w:tblStyle w:val="Table"/>
        <w:tblW w:type="auto" w:w="0"/>
        <w:tblLook w:firstRow="1" w:lastRow="0" w:firstColumn="0" w:lastColumn="0" w:noHBand="0" w:noVBand="0" w:val="0020"/>
        <w:jc w:val="start"/>
        <w:tblCaption w:val="(b) Coup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6794</w:t>
            </w:r>
          </w:p>
        </w:tc>
        <w:tc>
          <w:tcPr/>
          <w:p>
            <w:pPr>
              <w:pStyle w:val="Compact"/>
              <w:jc w:val="right"/>
            </w:pPr>
            <w:r>
              <w:t xml:space="preserve">6952</w:t>
            </w:r>
          </w:p>
        </w:tc>
        <w:tc>
          <w:tcPr/>
          <w:p>
            <w:pPr>
              <w:pStyle w:val="Compact"/>
              <w:jc w:val="right"/>
            </w:pPr>
            <w:r>
              <w:t xml:space="preserve">158</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368</w:t>
            </w:r>
          </w:p>
        </w:tc>
        <w:tc>
          <w:tcPr/>
          <w:p>
            <w:pPr>
              <w:pStyle w:val="Compact"/>
              <w:jc w:val="right"/>
            </w:pPr>
            <w:r>
              <w:t xml:space="preserve">287</w:t>
            </w:r>
          </w:p>
        </w:tc>
        <w:tc>
          <w:tcPr/>
          <w:p>
            <w:pPr>
              <w:pStyle w:val="Compact"/>
              <w:jc w:val="right"/>
            </w:pPr>
            <w:r>
              <w:t xml:space="preserve">-81</w:t>
            </w:r>
          </w:p>
        </w:tc>
        <w:tc>
          <w:tcPr/>
          <w:p>
            <w:pPr>
              <w:pStyle w:val="Compact"/>
              <w:jc w:val="left"/>
            </w:pPr>
            <w:r>
              <w:t xml:space="preserve">22% down</w:t>
            </w:r>
          </w:p>
        </w:tc>
      </w:tr>
      <w:tr>
        <w:tc>
          <w:tcPr/>
          <w:p>
            <w:pPr>
              <w:pStyle w:val="Compact"/>
              <w:jc w:val="left"/>
            </w:pPr>
            <w:r>
              <w:t xml:space="preserve">Inactive student</w:t>
            </w:r>
          </w:p>
        </w:tc>
        <w:tc>
          <w:tcPr/>
          <w:p>
            <w:pPr>
              <w:pStyle w:val="Compact"/>
              <w:jc w:val="right"/>
            </w:pPr>
            <w:r>
              <w:t xml:space="preserve">826</w:t>
            </w:r>
          </w:p>
        </w:tc>
        <w:tc>
          <w:tcPr/>
          <w:p>
            <w:pPr>
              <w:pStyle w:val="Compact"/>
              <w:jc w:val="right"/>
            </w:pPr>
            <w:r>
              <w:t xml:space="preserve">875</w:t>
            </w:r>
          </w:p>
        </w:tc>
        <w:tc>
          <w:tcPr/>
          <w:p>
            <w:pPr>
              <w:pStyle w:val="Compact"/>
              <w:jc w:val="right"/>
            </w:pPr>
            <w:r>
              <w:t xml:space="preserve">49</w:t>
            </w:r>
          </w:p>
        </w:tc>
        <w:tc>
          <w:tcPr/>
          <w:p>
            <w:pPr>
              <w:pStyle w:val="Compact"/>
              <w:jc w:val="left"/>
            </w:pPr>
            <w:r>
              <w:t xml:space="preserve">5.9% up</w:t>
            </w:r>
          </w:p>
        </w:tc>
      </w:tr>
      <w:tr>
        <w:tc>
          <w:tcPr/>
          <w:p>
            <w:pPr>
              <w:pStyle w:val="Compact"/>
              <w:jc w:val="left"/>
            </w:pPr>
            <w:r>
              <w:t xml:space="preserve">Inactive care</w:t>
            </w:r>
          </w:p>
        </w:tc>
        <w:tc>
          <w:tcPr/>
          <w:p>
            <w:pPr>
              <w:pStyle w:val="Compact"/>
              <w:jc w:val="right"/>
            </w:pPr>
            <w:r>
              <w:t xml:space="preserve">751</w:t>
            </w:r>
          </w:p>
        </w:tc>
        <w:tc>
          <w:tcPr/>
          <w:p>
            <w:pPr>
              <w:pStyle w:val="Compact"/>
              <w:jc w:val="right"/>
            </w:pPr>
            <w:r>
              <w:t xml:space="preserve">713</w:t>
            </w:r>
          </w:p>
        </w:tc>
        <w:tc>
          <w:tcPr/>
          <w:p>
            <w:pPr>
              <w:pStyle w:val="Compact"/>
              <w:jc w:val="right"/>
            </w:pPr>
            <w:r>
              <w:t xml:space="preserve">-38</w:t>
            </w:r>
          </w:p>
        </w:tc>
        <w:tc>
          <w:tcPr/>
          <w:p>
            <w:pPr>
              <w:pStyle w:val="Compact"/>
              <w:jc w:val="left"/>
            </w:pPr>
            <w:r>
              <w:t xml:space="preserve">5.1% down</w:t>
            </w:r>
          </w:p>
        </w:tc>
      </w:tr>
      <w:tr>
        <w:tc>
          <w:tcPr/>
          <w:p>
            <w:pPr>
              <w:pStyle w:val="Compact"/>
              <w:jc w:val="left"/>
            </w:pPr>
            <w:r>
              <w:t xml:space="preserve">Inactive long term sick</w:t>
            </w:r>
          </w:p>
        </w:tc>
        <w:tc>
          <w:tcPr/>
          <w:p>
            <w:pPr>
              <w:pStyle w:val="Compact"/>
              <w:jc w:val="right"/>
            </w:pPr>
            <w:r>
              <w:t xml:space="preserve">210</w:t>
            </w:r>
          </w:p>
        </w:tc>
        <w:tc>
          <w:tcPr/>
          <w:p>
            <w:pPr>
              <w:pStyle w:val="Compact"/>
              <w:jc w:val="right"/>
            </w:pPr>
            <w:r>
              <w:t xml:space="preserve">129</w:t>
            </w:r>
          </w:p>
        </w:tc>
        <w:tc>
          <w:tcPr/>
          <w:p>
            <w:pPr>
              <w:pStyle w:val="Compact"/>
              <w:jc w:val="right"/>
            </w:pPr>
            <w:r>
              <w:t xml:space="preserve">-81</w:t>
            </w:r>
          </w:p>
        </w:tc>
        <w:tc>
          <w:tcPr/>
          <w:p>
            <w:pPr>
              <w:pStyle w:val="Compact"/>
              <w:jc w:val="left"/>
            </w:pPr>
            <w:r>
              <w:t xml:space="preserve">38.6% down</w:t>
            </w:r>
          </w:p>
        </w:tc>
      </w:tr>
      <w:tr>
        <w:tc>
          <w:tcPr/>
          <w:p>
            <w:pPr>
              <w:pStyle w:val="Compact"/>
              <w:jc w:val="left"/>
            </w:pPr>
            <w:r>
              <w:t xml:space="preserve">Inactive retired</w:t>
            </w:r>
          </w:p>
        </w:tc>
        <w:tc>
          <w:tcPr/>
          <w:p>
            <w:pPr>
              <w:pStyle w:val="Compact"/>
              <w:jc w:val="right"/>
            </w:pPr>
            <w:r>
              <w:t xml:space="preserve">84</w:t>
            </w:r>
          </w:p>
        </w:tc>
        <w:tc>
          <w:tcPr/>
          <w:p>
            <w:pPr>
              <w:pStyle w:val="Compact"/>
              <w:jc w:val="right"/>
            </w:pPr>
            <w:r>
              <w:t xml:space="preserve">84</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50</w:t>
            </w:r>
          </w:p>
        </w:tc>
        <w:tc>
          <w:tcPr/>
          <w:p>
            <w:pPr>
              <w:pStyle w:val="Compact"/>
              <w:jc w:val="right"/>
            </w:pPr>
            <w:r>
              <w:t xml:space="preserve">42</w:t>
            </w:r>
          </w:p>
        </w:tc>
        <w:tc>
          <w:tcPr/>
          <w:p>
            <w:pPr>
              <w:pStyle w:val="Compact"/>
              <w:jc w:val="right"/>
            </w:pPr>
            <w:r>
              <w:t xml:space="preserve">-8</w:t>
            </w:r>
          </w:p>
        </w:tc>
        <w:tc>
          <w:tcPr/>
          <w:p>
            <w:pPr>
              <w:pStyle w:val="Compact"/>
              <w:jc w:val="left"/>
            </w:pPr>
            <w:r>
              <w:t xml:space="preserve">16% down</w:t>
            </w:r>
          </w:p>
        </w:tc>
      </w:tr>
    </w:tbl>
    <w:bookmarkEnd w:id="64"/>
    <w:p>
      <w:pPr>
        <w:pStyle w:val="BodyText"/>
      </w:pPr>
      <w:r>
        <w:t xml:space="preserve">Table 12: Differences in the optimal health change by whether households with children have one or two parents</w:t>
      </w:r>
    </w:p>
    <w:bookmarkEnd w:id="65"/>
    <w:p>
      <w:pPr>
        <w:pStyle w:val="BodyText"/>
      </w:pPr>
      <w:r>
        <w:t xml:space="preserve">In</w:t>
      </w:r>
      <w:r>
        <w:t xml:space="preserve"> </w:t>
      </w:r>
      <w:hyperlink w:anchor="tbl-singleparent_coupleparent_modelled">
        <w:r>
          <w:rPr>
            <w:rStyle w:val="Hyperlink"/>
          </w:rPr>
          <w:t xml:space="preserve">Table 12</w:t>
        </w:r>
      </w:hyperlink>
      <w:r>
        <w:t xml:space="preserve">, we can see that…</w:t>
      </w:r>
    </w:p>
    <w:bookmarkStart w:id="68" w:name="X544d18bd7c975dd772fd46ae612c9baecb8f9b1"/>
    <w:bookmarkStart w:id="66" w:name="X403d2a40936a007ccdf155e15bb8b9a0cc655d9"/>
    <w:p>
      <w:pPr>
        <w:pStyle w:val="TableCaption"/>
      </w:pPr>
      <w:r>
        <w:t xml:space="preserve">(a) Single Parent</w:t>
      </w:r>
    </w:p>
    <w:tbl>
      <w:tblPr>
        <w:tblStyle w:val="Table"/>
        <w:tblW w:type="auto" w:w="0"/>
        <w:tblLook w:firstRow="1" w:lastRow="0" w:firstColumn="0" w:lastColumn="0" w:noHBand="0" w:noVBand="0" w:val="0020"/>
        <w:jc w:val="start"/>
        <w:tblCaption w:val="(a) Sing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6553</w:t>
            </w:r>
          </w:p>
        </w:tc>
        <w:tc>
          <w:tcPr/>
          <w:p>
            <w:pPr>
              <w:pStyle w:val="Compact"/>
              <w:jc w:val="right"/>
            </w:pPr>
            <w:r>
              <w:t xml:space="preserve">6762</w:t>
            </w:r>
          </w:p>
        </w:tc>
        <w:tc>
          <w:tcPr/>
          <w:p>
            <w:pPr>
              <w:pStyle w:val="Compact"/>
              <w:jc w:val="right"/>
            </w:pPr>
            <w:r>
              <w:t xml:space="preserve">209</w:t>
            </w:r>
          </w:p>
        </w:tc>
        <w:tc>
          <w:tcPr/>
          <w:p>
            <w:pPr>
              <w:pStyle w:val="Compact"/>
              <w:jc w:val="left"/>
            </w:pPr>
            <w:r>
              <w:t xml:space="preserve">3.2% up</w:t>
            </w:r>
          </w:p>
        </w:tc>
      </w:tr>
      <w:tr>
        <w:tc>
          <w:tcPr/>
          <w:p>
            <w:pPr>
              <w:pStyle w:val="Compact"/>
              <w:jc w:val="left"/>
            </w:pPr>
            <w:r>
              <w:t xml:space="preserve">Unemployed</w:t>
            </w:r>
          </w:p>
        </w:tc>
        <w:tc>
          <w:tcPr/>
          <w:p>
            <w:pPr>
              <w:pStyle w:val="Compact"/>
              <w:jc w:val="right"/>
            </w:pPr>
            <w:r>
              <w:t xml:space="preserve">654</w:t>
            </w:r>
          </w:p>
        </w:tc>
        <w:tc>
          <w:tcPr/>
          <w:p>
            <w:pPr>
              <w:pStyle w:val="Compact"/>
              <w:jc w:val="right"/>
            </w:pPr>
            <w:r>
              <w:t xml:space="preserve">510</w:t>
            </w:r>
          </w:p>
        </w:tc>
        <w:tc>
          <w:tcPr/>
          <w:p>
            <w:pPr>
              <w:pStyle w:val="Compact"/>
              <w:jc w:val="right"/>
            </w:pPr>
            <w:r>
              <w:t xml:space="preserve">-144</w:t>
            </w:r>
          </w:p>
        </w:tc>
        <w:tc>
          <w:tcPr/>
          <w:p>
            <w:pPr>
              <w:pStyle w:val="Compact"/>
              <w:jc w:val="left"/>
            </w:pPr>
            <w:r>
              <w:t xml:space="preserve">22% down</w:t>
            </w:r>
          </w:p>
        </w:tc>
      </w:tr>
      <w:tr>
        <w:tc>
          <w:tcPr/>
          <w:p>
            <w:pPr>
              <w:pStyle w:val="Compact"/>
              <w:jc w:val="left"/>
            </w:pPr>
            <w:r>
              <w:t xml:space="preserve">Inactive student</w:t>
            </w:r>
          </w:p>
        </w:tc>
        <w:tc>
          <w:tcPr/>
          <w:p>
            <w:pPr>
              <w:pStyle w:val="Compact"/>
              <w:jc w:val="right"/>
            </w:pPr>
            <w:r>
              <w:t xml:space="preserve">843</w:t>
            </w:r>
          </w:p>
        </w:tc>
        <w:tc>
          <w:tcPr/>
          <w:p>
            <w:pPr>
              <w:pStyle w:val="Compact"/>
              <w:jc w:val="right"/>
            </w:pPr>
            <w:r>
              <w:t xml:space="preserve">907</w:t>
            </w:r>
          </w:p>
        </w:tc>
        <w:tc>
          <w:tcPr/>
          <w:p>
            <w:pPr>
              <w:pStyle w:val="Compact"/>
              <w:jc w:val="right"/>
            </w:pPr>
            <w:r>
              <w:t xml:space="preserve">64</w:t>
            </w:r>
          </w:p>
        </w:tc>
        <w:tc>
          <w:tcPr/>
          <w:p>
            <w:pPr>
              <w:pStyle w:val="Compact"/>
              <w:jc w:val="left"/>
            </w:pPr>
            <w:r>
              <w:t xml:space="preserve">7.6% up</w:t>
            </w:r>
          </w:p>
        </w:tc>
      </w:tr>
      <w:tr>
        <w:tc>
          <w:tcPr/>
          <w:p>
            <w:pPr>
              <w:pStyle w:val="Compact"/>
              <w:jc w:val="left"/>
            </w:pPr>
            <w:r>
              <w:t xml:space="preserve">Inactive care</w:t>
            </w:r>
          </w:p>
        </w:tc>
        <w:tc>
          <w:tcPr/>
          <w:p>
            <w:pPr>
              <w:pStyle w:val="Compact"/>
              <w:jc w:val="right"/>
            </w:pPr>
            <w:r>
              <w:t xml:space="preserve">623</w:t>
            </w:r>
          </w:p>
        </w:tc>
        <w:tc>
          <w:tcPr/>
          <w:p>
            <w:pPr>
              <w:pStyle w:val="Compact"/>
              <w:jc w:val="right"/>
            </w:pPr>
            <w:r>
              <w:t xml:space="preserve">607</w:t>
            </w:r>
          </w:p>
        </w:tc>
        <w:tc>
          <w:tcPr/>
          <w:p>
            <w:pPr>
              <w:pStyle w:val="Compact"/>
              <w:jc w:val="right"/>
            </w:pPr>
            <w:r>
              <w:t xml:space="preserve">-16</w:t>
            </w:r>
          </w:p>
        </w:tc>
        <w:tc>
          <w:tcPr/>
          <w:p>
            <w:pPr>
              <w:pStyle w:val="Compact"/>
              <w:jc w:val="left"/>
            </w:pPr>
            <w:r>
              <w:t xml:space="preserve">2.6% down</w:t>
            </w:r>
          </w:p>
        </w:tc>
      </w:tr>
      <w:tr>
        <w:tc>
          <w:tcPr/>
          <w:p>
            <w:pPr>
              <w:pStyle w:val="Compact"/>
              <w:jc w:val="left"/>
            </w:pPr>
            <w:r>
              <w:t xml:space="preserve">Inactive long term sick</w:t>
            </w:r>
          </w:p>
        </w:tc>
        <w:tc>
          <w:tcPr/>
          <w:p>
            <w:pPr>
              <w:pStyle w:val="Compact"/>
              <w:jc w:val="right"/>
            </w:pPr>
            <w:r>
              <w:t xml:space="preserve">267</w:t>
            </w:r>
          </w:p>
        </w:tc>
        <w:tc>
          <w:tcPr/>
          <w:p>
            <w:pPr>
              <w:pStyle w:val="Compact"/>
              <w:jc w:val="right"/>
            </w:pPr>
            <w:r>
              <w:t xml:space="preserve">163</w:t>
            </w:r>
          </w:p>
        </w:tc>
        <w:tc>
          <w:tcPr/>
          <w:p>
            <w:pPr>
              <w:pStyle w:val="Compact"/>
              <w:jc w:val="right"/>
            </w:pPr>
            <w:r>
              <w:t xml:space="preserve">-104</w:t>
            </w:r>
          </w:p>
        </w:tc>
        <w:tc>
          <w:tcPr/>
          <w:p>
            <w:pPr>
              <w:pStyle w:val="Compact"/>
              <w:jc w:val="left"/>
            </w:pPr>
            <w:r>
              <w:t xml:space="preserve">39% down</w:t>
            </w:r>
          </w:p>
        </w:tc>
      </w:tr>
      <w:tr>
        <w:tc>
          <w:tcPr/>
          <w:p>
            <w:pPr>
              <w:pStyle w:val="Compact"/>
              <w:jc w:val="left"/>
            </w:pPr>
            <w:r>
              <w:t xml:space="preserve">Inactive retired</w:t>
            </w:r>
          </w:p>
        </w:tc>
        <w:tc>
          <w:tcPr/>
          <w:p>
            <w:pPr>
              <w:pStyle w:val="Compact"/>
              <w:jc w:val="right"/>
            </w:pPr>
            <w:r>
              <w:t xml:space="preserve">97</w:t>
            </w:r>
          </w:p>
        </w:tc>
        <w:tc>
          <w:tcPr/>
          <w:p>
            <w:pPr>
              <w:pStyle w:val="Compact"/>
              <w:jc w:val="right"/>
            </w:pPr>
            <w:r>
              <w:t xml:space="preserve">95</w:t>
            </w:r>
          </w:p>
        </w:tc>
        <w:tc>
          <w:tcPr/>
          <w:p>
            <w:pPr>
              <w:pStyle w:val="Compact"/>
              <w:jc w:val="right"/>
            </w:pPr>
            <w:r>
              <w:t xml:space="preserve">-2</w:t>
            </w:r>
          </w:p>
        </w:tc>
        <w:tc>
          <w:tcPr/>
          <w:p>
            <w:pPr>
              <w:pStyle w:val="Compact"/>
              <w:jc w:val="left"/>
            </w:pPr>
            <w:r>
              <w:t xml:space="preserve">2.1% down</w:t>
            </w:r>
          </w:p>
        </w:tc>
      </w:tr>
      <w:tr>
        <w:tc>
          <w:tcPr/>
          <w:p>
            <w:pPr>
              <w:pStyle w:val="Compact"/>
              <w:jc w:val="left"/>
            </w:pPr>
            <w:r>
              <w:t xml:space="preserve">Inactive other</w:t>
            </w:r>
          </w:p>
        </w:tc>
        <w:tc>
          <w:tcPr/>
          <w:p>
            <w:pPr>
              <w:pStyle w:val="Compact"/>
              <w:jc w:val="right"/>
            </w:pPr>
            <w:r>
              <w:t xml:space="preserve">45</w:t>
            </w:r>
          </w:p>
        </w:tc>
        <w:tc>
          <w:tcPr/>
          <w:p>
            <w:pPr>
              <w:pStyle w:val="Compact"/>
              <w:jc w:val="right"/>
            </w:pPr>
            <w:r>
              <w:t xml:space="preserve">39</w:t>
            </w:r>
          </w:p>
        </w:tc>
        <w:tc>
          <w:tcPr/>
          <w:p>
            <w:pPr>
              <w:pStyle w:val="Compact"/>
              <w:jc w:val="right"/>
            </w:pPr>
            <w:r>
              <w:t xml:space="preserve">-6</w:t>
            </w:r>
          </w:p>
        </w:tc>
        <w:tc>
          <w:tcPr/>
          <w:p>
            <w:pPr>
              <w:pStyle w:val="Compact"/>
              <w:jc w:val="left"/>
            </w:pPr>
            <w:r>
              <w:t xml:space="preserve">13.3% down</w:t>
            </w:r>
          </w:p>
        </w:tc>
      </w:tr>
    </w:tbl>
    <w:bookmarkEnd w:id="66"/>
    <w:bookmarkStart w:id="67" w:name="X5020809abac03ee725fbcf557e6e498f41672e8"/>
    <w:p>
      <w:pPr>
        <w:pStyle w:val="TableCaption"/>
      </w:pPr>
      <w:r>
        <w:t xml:space="preserve">(b) Couple Parent</w:t>
      </w:r>
    </w:p>
    <w:tbl>
      <w:tblPr>
        <w:tblStyle w:val="Table"/>
        <w:tblW w:type="auto" w:w="0"/>
        <w:tblLook w:firstRow="1" w:lastRow="0" w:firstColumn="0" w:lastColumn="0" w:noHBand="0" w:noVBand="0" w:val="0020"/>
        <w:jc w:val="start"/>
        <w:tblCaption w:val="(b) Coup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6785</w:t>
            </w:r>
          </w:p>
        </w:tc>
        <w:tc>
          <w:tcPr/>
          <w:p>
            <w:pPr>
              <w:pStyle w:val="Compact"/>
              <w:jc w:val="right"/>
            </w:pPr>
            <w:r>
              <w:t xml:space="preserve">6947</w:t>
            </w:r>
          </w:p>
        </w:tc>
        <w:tc>
          <w:tcPr/>
          <w:p>
            <w:pPr>
              <w:pStyle w:val="Compact"/>
              <w:jc w:val="right"/>
            </w:pPr>
            <w:r>
              <w:t xml:space="preserve">162</w:t>
            </w:r>
          </w:p>
        </w:tc>
        <w:tc>
          <w:tcPr/>
          <w:p>
            <w:pPr>
              <w:pStyle w:val="Compact"/>
              <w:jc w:val="left"/>
            </w:pPr>
            <w:r>
              <w:t xml:space="preserve">2.4% up</w:t>
            </w:r>
          </w:p>
        </w:tc>
      </w:tr>
      <w:tr>
        <w:tc>
          <w:tcPr/>
          <w:p>
            <w:pPr>
              <w:pStyle w:val="Compact"/>
              <w:jc w:val="left"/>
            </w:pPr>
            <w:r>
              <w:t xml:space="preserve">Unemployed</w:t>
            </w:r>
          </w:p>
        </w:tc>
        <w:tc>
          <w:tcPr/>
          <w:p>
            <w:pPr>
              <w:pStyle w:val="Compact"/>
              <w:jc w:val="right"/>
            </w:pPr>
            <w:r>
              <w:t xml:space="preserve">367</w:t>
            </w:r>
          </w:p>
        </w:tc>
        <w:tc>
          <w:tcPr/>
          <w:p>
            <w:pPr>
              <w:pStyle w:val="Compact"/>
              <w:jc w:val="right"/>
            </w:pPr>
            <w:r>
              <w:t xml:space="preserve">286</w:t>
            </w:r>
          </w:p>
        </w:tc>
        <w:tc>
          <w:tcPr/>
          <w:p>
            <w:pPr>
              <w:pStyle w:val="Compact"/>
              <w:jc w:val="right"/>
            </w:pPr>
            <w:r>
              <w:t xml:space="preserve">-81</w:t>
            </w:r>
          </w:p>
        </w:tc>
        <w:tc>
          <w:tcPr/>
          <w:p>
            <w:pPr>
              <w:pStyle w:val="Compact"/>
              <w:jc w:val="left"/>
            </w:pPr>
            <w:r>
              <w:t xml:space="preserve">22.1% down</w:t>
            </w:r>
          </w:p>
        </w:tc>
      </w:tr>
      <w:tr>
        <w:tc>
          <w:tcPr/>
          <w:p>
            <w:pPr>
              <w:pStyle w:val="Compact"/>
              <w:jc w:val="left"/>
            </w:pPr>
            <w:r>
              <w:t xml:space="preserve">Inactive student</w:t>
            </w:r>
          </w:p>
        </w:tc>
        <w:tc>
          <w:tcPr/>
          <w:p>
            <w:pPr>
              <w:pStyle w:val="Compact"/>
              <w:jc w:val="right"/>
            </w:pPr>
            <w:r>
              <w:t xml:space="preserve">829</w:t>
            </w:r>
          </w:p>
        </w:tc>
        <w:tc>
          <w:tcPr/>
          <w:p>
            <w:pPr>
              <w:pStyle w:val="Compact"/>
              <w:jc w:val="right"/>
            </w:pPr>
            <w:r>
              <w:t xml:space="preserve">881</w:t>
            </w:r>
          </w:p>
        </w:tc>
        <w:tc>
          <w:tcPr/>
          <w:p>
            <w:pPr>
              <w:pStyle w:val="Compact"/>
              <w:jc w:val="right"/>
            </w:pPr>
            <w:r>
              <w:t xml:space="preserve">52</w:t>
            </w:r>
          </w:p>
        </w:tc>
        <w:tc>
          <w:tcPr/>
          <w:p>
            <w:pPr>
              <w:pStyle w:val="Compact"/>
              <w:jc w:val="left"/>
            </w:pPr>
            <w:r>
              <w:t xml:space="preserve">6.3% up</w:t>
            </w:r>
          </w:p>
        </w:tc>
      </w:tr>
      <w:tr>
        <w:tc>
          <w:tcPr/>
          <w:p>
            <w:pPr>
              <w:pStyle w:val="Compact"/>
              <w:jc w:val="left"/>
            </w:pPr>
            <w:r>
              <w:t xml:space="preserve">Inactive care</w:t>
            </w:r>
          </w:p>
        </w:tc>
        <w:tc>
          <w:tcPr/>
          <w:p>
            <w:pPr>
              <w:pStyle w:val="Compact"/>
              <w:jc w:val="right"/>
            </w:pPr>
            <w:r>
              <w:t xml:space="preserve">756</w:t>
            </w:r>
          </w:p>
        </w:tc>
        <w:tc>
          <w:tcPr/>
          <w:p>
            <w:pPr>
              <w:pStyle w:val="Compact"/>
              <w:jc w:val="right"/>
            </w:pPr>
            <w:r>
              <w:t xml:space="preserve">713</w:t>
            </w:r>
          </w:p>
        </w:tc>
        <w:tc>
          <w:tcPr/>
          <w:p>
            <w:pPr>
              <w:pStyle w:val="Compact"/>
              <w:jc w:val="right"/>
            </w:pPr>
            <w:r>
              <w:t xml:space="preserve">-43</w:t>
            </w:r>
          </w:p>
        </w:tc>
        <w:tc>
          <w:tcPr/>
          <w:p>
            <w:pPr>
              <w:pStyle w:val="Compact"/>
              <w:jc w:val="left"/>
            </w:pPr>
            <w:r>
              <w:t xml:space="preserve">5.7% down</w:t>
            </w:r>
          </w:p>
        </w:tc>
      </w:tr>
      <w:tr>
        <w:tc>
          <w:tcPr/>
          <w:p>
            <w:pPr>
              <w:pStyle w:val="Compact"/>
              <w:jc w:val="left"/>
            </w:pPr>
            <w:r>
              <w:t xml:space="preserve">Inactive long term sick</w:t>
            </w:r>
          </w:p>
        </w:tc>
        <w:tc>
          <w:tcPr/>
          <w:p>
            <w:pPr>
              <w:pStyle w:val="Compact"/>
              <w:jc w:val="right"/>
            </w:pPr>
            <w:r>
              <w:t xml:space="preserve">211</w:t>
            </w:r>
          </w:p>
        </w:tc>
        <w:tc>
          <w:tcPr/>
          <w:p>
            <w:pPr>
              <w:pStyle w:val="Compact"/>
              <w:jc w:val="right"/>
            </w:pPr>
            <w:r>
              <w:t xml:space="preserve">130</w:t>
            </w:r>
          </w:p>
        </w:tc>
        <w:tc>
          <w:tcPr/>
          <w:p>
            <w:pPr>
              <w:pStyle w:val="Compact"/>
              <w:jc w:val="right"/>
            </w:pPr>
            <w:r>
              <w:t xml:space="preserve">-81</w:t>
            </w:r>
          </w:p>
        </w:tc>
        <w:tc>
          <w:tcPr/>
          <w:p>
            <w:pPr>
              <w:pStyle w:val="Compact"/>
              <w:jc w:val="left"/>
            </w:pPr>
            <w:r>
              <w:t xml:space="preserve">38.4% down</w:t>
            </w:r>
          </w:p>
        </w:tc>
      </w:tr>
      <w:tr>
        <w:tc>
          <w:tcPr/>
          <w:p>
            <w:pPr>
              <w:pStyle w:val="Compact"/>
              <w:jc w:val="left"/>
            </w:pPr>
            <w:r>
              <w:t xml:space="preserve">Inactive retired</w:t>
            </w:r>
          </w:p>
        </w:tc>
        <w:tc>
          <w:tcPr/>
          <w:p>
            <w:pPr>
              <w:pStyle w:val="Compact"/>
              <w:jc w:val="right"/>
            </w:pPr>
            <w:r>
              <w:t xml:space="preserve">83</w:t>
            </w:r>
          </w:p>
        </w:tc>
        <w:tc>
          <w:tcPr/>
          <w:p>
            <w:pPr>
              <w:pStyle w:val="Compact"/>
              <w:jc w:val="right"/>
            </w:pPr>
            <w:r>
              <w:t xml:space="preserve">83</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52</w:t>
            </w:r>
          </w:p>
        </w:tc>
        <w:tc>
          <w:tcPr/>
          <w:p>
            <w:pPr>
              <w:pStyle w:val="Compact"/>
              <w:jc w:val="right"/>
            </w:pPr>
            <w:r>
              <w:t xml:space="preserve">44</w:t>
            </w:r>
          </w:p>
        </w:tc>
        <w:tc>
          <w:tcPr/>
          <w:p>
            <w:pPr>
              <w:pStyle w:val="Compact"/>
              <w:jc w:val="right"/>
            </w:pPr>
            <w:r>
              <w:t xml:space="preserve">-8</w:t>
            </w:r>
          </w:p>
        </w:tc>
        <w:tc>
          <w:tcPr/>
          <w:p>
            <w:pPr>
              <w:pStyle w:val="Compact"/>
              <w:jc w:val="left"/>
            </w:pPr>
            <w:r>
              <w:t xml:space="preserve">15.4% down</w:t>
            </w:r>
          </w:p>
        </w:tc>
      </w:tr>
    </w:tbl>
    <w:bookmarkEnd w:id="67"/>
    <w:p>
      <w:pPr>
        <w:pStyle w:val="BodyText"/>
      </w:pPr>
      <w:r>
        <w:t xml:space="preserve">Table 13: Differences in the optimal health change by whether households with children have one or two parents (with additional demographic interaction)</w:t>
      </w:r>
    </w:p>
    <w:bookmarkEnd w:id="68"/>
    <w:p>
      <w:pPr>
        <w:pStyle w:val="BodyText"/>
      </w:pPr>
      <w:r>
        <w:t xml:space="preserve">The model with demographic interaction effects shows more difference in terms of the effect of the health change than the model without such interaction effects. In particular a larger effect on the relative size of the inactice care pool is predicted for parents in a couple than single parents. Also a larger difference in the relative size of the employed population is predicted for single parents than couples. However, the change in the relative size of inactive long-term sick, and unemployment, is similar even with this more complex model specification.</w:t>
      </w:r>
    </w:p>
    <w:p>
      <w:r>
        <w:pict>
          <v:rect style="width:0;height:1.5pt" o:hralign="center" o:hrstd="t" o:hr="t"/>
        </w:pict>
      </w:r>
    </w:p>
    <w:p>
      <w:pPr>
        <w:pStyle w:val="FirstParagraph"/>
      </w:pPr>
      <w:r>
        <w:t xml:space="preserve">The other approach is to only look at the observed values</w:t>
      </w:r>
    </w:p>
    <w:bookmarkStart w:id="71" w:name="tbl-singleparent_coupleparent_observed"/>
    <w:bookmarkStart w:id="69" w:name="tbl-singleparent_coupleparent_observed-1"/>
    <w:p>
      <w:pPr>
        <w:pStyle w:val="TableCaption"/>
      </w:pPr>
      <w:r>
        <w:t xml:space="preserve">(a) Single Parent</w:t>
      </w:r>
    </w:p>
    <w:tbl>
      <w:tblPr>
        <w:tblStyle w:val="Table"/>
        <w:tblW w:type="auto" w:w="0"/>
        <w:tblLook w:firstRow="1" w:lastRow="0" w:firstColumn="0" w:lastColumn="0" w:noHBand="0" w:noVBand="0" w:val="0020"/>
        <w:jc w:val="start"/>
        <w:tblCaption w:val="(a) Sing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442</w:t>
            </w:r>
          </w:p>
        </w:tc>
        <w:tc>
          <w:tcPr/>
          <w:p>
            <w:pPr>
              <w:pStyle w:val="Compact"/>
              <w:jc w:val="right"/>
            </w:pPr>
            <w:r>
              <w:t xml:space="preserve">462</w:t>
            </w:r>
          </w:p>
        </w:tc>
        <w:tc>
          <w:tcPr/>
          <w:p>
            <w:pPr>
              <w:pStyle w:val="Compact"/>
              <w:jc w:val="right"/>
            </w:pPr>
            <w:r>
              <w:t xml:space="preserve">20</w:t>
            </w:r>
          </w:p>
        </w:tc>
        <w:tc>
          <w:tcPr/>
          <w:p>
            <w:pPr>
              <w:pStyle w:val="Compact"/>
              <w:jc w:val="left"/>
            </w:pPr>
            <w:r>
              <w:t xml:space="preserve">4.5% up</w:t>
            </w:r>
          </w:p>
        </w:tc>
      </w:tr>
      <w:tr>
        <w:tc>
          <w:tcPr/>
          <w:p>
            <w:pPr>
              <w:pStyle w:val="Compact"/>
              <w:jc w:val="left"/>
            </w:pPr>
            <w:r>
              <w:t xml:space="preserve">Unemployed</w:t>
            </w:r>
          </w:p>
        </w:tc>
        <w:tc>
          <w:tcPr/>
          <w:p>
            <w:pPr>
              <w:pStyle w:val="Compact"/>
              <w:jc w:val="right"/>
            </w:pPr>
            <w:r>
              <w:t xml:space="preserve">65</w:t>
            </w:r>
          </w:p>
        </w:tc>
        <w:tc>
          <w:tcPr/>
          <w:p>
            <w:pPr>
              <w:pStyle w:val="Compact"/>
              <w:jc w:val="right"/>
            </w:pPr>
            <w:r>
              <w:t xml:space="preserve">55</w:t>
            </w:r>
          </w:p>
        </w:tc>
        <w:tc>
          <w:tcPr/>
          <w:p>
            <w:pPr>
              <w:pStyle w:val="Compact"/>
              <w:jc w:val="right"/>
            </w:pPr>
            <w:r>
              <w:t xml:space="preserve">-10</w:t>
            </w:r>
          </w:p>
        </w:tc>
        <w:tc>
          <w:tcPr/>
          <w:p>
            <w:pPr>
              <w:pStyle w:val="Compact"/>
              <w:jc w:val="left"/>
            </w:pPr>
            <w:r>
              <w:t xml:space="preserve">15.4% down</w:t>
            </w:r>
          </w:p>
        </w:tc>
      </w:tr>
      <w:tr>
        <w:tc>
          <w:tcPr/>
          <w:p>
            <w:pPr>
              <w:pStyle w:val="Compact"/>
              <w:jc w:val="left"/>
            </w:pPr>
            <w:r>
              <w:t xml:space="preserve">Inactive student</w:t>
            </w:r>
          </w:p>
        </w:tc>
        <w:tc>
          <w:tcPr/>
          <w:p>
            <w:pPr>
              <w:pStyle w:val="Compact"/>
              <w:jc w:val="right"/>
            </w:pPr>
            <w:r>
              <w:t xml:space="preserve">79</w:t>
            </w:r>
          </w:p>
        </w:tc>
        <w:tc>
          <w:tcPr/>
          <w:p>
            <w:pPr>
              <w:pStyle w:val="Compact"/>
              <w:jc w:val="right"/>
            </w:pPr>
            <w:r>
              <w:t xml:space="preserve">85</w:t>
            </w:r>
          </w:p>
        </w:tc>
        <w:tc>
          <w:tcPr/>
          <w:p>
            <w:pPr>
              <w:pStyle w:val="Compact"/>
              <w:jc w:val="right"/>
            </w:pPr>
            <w:r>
              <w:t xml:space="preserve">6</w:t>
            </w:r>
          </w:p>
        </w:tc>
        <w:tc>
          <w:tcPr/>
          <w:p>
            <w:pPr>
              <w:pStyle w:val="Compact"/>
              <w:jc w:val="left"/>
            </w:pPr>
            <w:r>
              <w:t xml:space="preserve">7.6% up</w:t>
            </w:r>
          </w:p>
        </w:tc>
      </w:tr>
      <w:tr>
        <w:tc>
          <w:tcPr/>
          <w:p>
            <w:pPr>
              <w:pStyle w:val="Compact"/>
              <w:jc w:val="left"/>
            </w:pPr>
            <w:r>
              <w:t xml:space="preserve">Inactive care</w:t>
            </w:r>
          </w:p>
        </w:tc>
        <w:tc>
          <w:tcPr/>
          <w:p>
            <w:pPr>
              <w:pStyle w:val="Compact"/>
              <w:jc w:val="right"/>
            </w:pPr>
            <w:r>
              <w:t xml:space="preserve">71</w:t>
            </w:r>
          </w:p>
        </w:tc>
        <w:tc>
          <w:tcPr/>
          <w:p>
            <w:pPr>
              <w:pStyle w:val="Compact"/>
              <w:jc w:val="right"/>
            </w:pPr>
            <w:r>
              <w:t xml:space="preserve">70</w:t>
            </w:r>
          </w:p>
        </w:tc>
        <w:tc>
          <w:tcPr/>
          <w:p>
            <w:pPr>
              <w:pStyle w:val="Compact"/>
              <w:jc w:val="right"/>
            </w:pPr>
            <w:r>
              <w:t xml:space="preserve">-1</w:t>
            </w:r>
          </w:p>
        </w:tc>
        <w:tc>
          <w:tcPr/>
          <w:p>
            <w:pPr>
              <w:pStyle w:val="Compact"/>
              <w:jc w:val="left"/>
            </w:pPr>
            <w:r>
              <w:t xml:space="preserve">1.4% down</w:t>
            </w:r>
          </w:p>
        </w:tc>
      </w:tr>
      <w:tr>
        <w:tc>
          <w:tcPr/>
          <w:p>
            <w:pPr>
              <w:pStyle w:val="Compact"/>
              <w:jc w:val="left"/>
            </w:pPr>
            <w:r>
              <w:t xml:space="preserve">Inactive long term sick</w:t>
            </w:r>
          </w:p>
        </w:tc>
        <w:tc>
          <w:tcPr/>
          <w:p>
            <w:pPr>
              <w:pStyle w:val="Compact"/>
              <w:jc w:val="right"/>
            </w:pPr>
            <w:r>
              <w:t xml:space="preserve">45</w:t>
            </w:r>
          </w:p>
        </w:tc>
        <w:tc>
          <w:tcPr/>
          <w:p>
            <w:pPr>
              <w:pStyle w:val="Compact"/>
              <w:jc w:val="right"/>
            </w:pPr>
            <w:r>
              <w:t xml:space="preserve">29</w:t>
            </w:r>
          </w:p>
        </w:tc>
        <w:tc>
          <w:tcPr/>
          <w:p>
            <w:pPr>
              <w:pStyle w:val="Compact"/>
              <w:jc w:val="right"/>
            </w:pPr>
            <w:r>
              <w:t xml:space="preserve">-16</w:t>
            </w:r>
          </w:p>
        </w:tc>
        <w:tc>
          <w:tcPr/>
          <w:p>
            <w:pPr>
              <w:pStyle w:val="Compact"/>
              <w:jc w:val="left"/>
            </w:pPr>
            <w:r>
              <w:t xml:space="preserve">35.6% down</w:t>
            </w:r>
          </w:p>
        </w:tc>
      </w:tr>
      <w:tr>
        <w:tc>
          <w:tcPr/>
          <w:p>
            <w:pPr>
              <w:pStyle w:val="Compact"/>
              <w:jc w:val="left"/>
            </w:pPr>
            <w:r>
              <w:t xml:space="preserve">Inactive retired</w:t>
            </w:r>
          </w:p>
        </w:tc>
        <w:tc>
          <w:tcPr/>
          <w:p>
            <w:pPr>
              <w:pStyle w:val="Compact"/>
              <w:jc w:val="right"/>
            </w:pPr>
            <w:r>
              <w:t xml:space="preserve">5</w:t>
            </w:r>
          </w:p>
        </w:tc>
        <w:tc>
          <w:tcPr/>
          <w:p>
            <w:pPr>
              <w:pStyle w:val="Compact"/>
              <w:jc w:val="right"/>
            </w:pPr>
            <w:r>
              <w:t xml:space="preserve">6</w:t>
            </w:r>
          </w:p>
        </w:tc>
        <w:tc>
          <w:tcPr/>
          <w:p>
            <w:pPr>
              <w:pStyle w:val="Compact"/>
              <w:jc w:val="right"/>
            </w:pPr>
            <w:r>
              <w:t xml:space="preserve">1</w:t>
            </w:r>
          </w:p>
        </w:tc>
        <w:tc>
          <w:tcPr/>
          <w:p>
            <w:pPr>
              <w:pStyle w:val="Compact"/>
              <w:jc w:val="left"/>
            </w:pPr>
            <w:r>
              <w:t xml:space="preserve">20% up</w:t>
            </w:r>
          </w:p>
        </w:tc>
      </w:tr>
      <w:tr>
        <w:tc>
          <w:tcPr/>
          <w:p>
            <w:pPr>
              <w:pStyle w:val="Compact"/>
              <w:jc w:val="left"/>
            </w:pPr>
            <w:r>
              <w:t xml:space="preserve">Inactive other</w:t>
            </w:r>
          </w:p>
        </w:tc>
        <w:tc>
          <w:tcPr/>
          <w:p>
            <w:pPr>
              <w:pStyle w:val="Compact"/>
              <w:jc w:val="right"/>
            </w:pPr>
            <w:r>
              <w:t xml:space="preserve">5</w:t>
            </w:r>
          </w:p>
        </w:tc>
        <w:tc>
          <w:tcPr/>
          <w:p>
            <w:pPr>
              <w:pStyle w:val="Compact"/>
              <w:jc w:val="right"/>
            </w:pPr>
            <w:r>
              <w:t xml:space="preserve">5</w:t>
            </w:r>
          </w:p>
        </w:tc>
        <w:tc>
          <w:tcPr/>
          <w:p>
            <w:pPr>
              <w:pStyle w:val="Compact"/>
              <w:jc w:val="right"/>
            </w:pPr>
            <w:r>
              <w:t xml:space="preserve">0</w:t>
            </w:r>
          </w:p>
        </w:tc>
        <w:tc>
          <w:tcPr/>
          <w:p>
            <w:pPr>
              <w:pStyle w:val="Compact"/>
              <w:jc w:val="left"/>
            </w:pPr>
            <w:r>
              <w:t xml:space="preserve">0% down</w:t>
            </w:r>
          </w:p>
        </w:tc>
      </w:tr>
    </w:tbl>
    <w:bookmarkEnd w:id="69"/>
    <w:bookmarkStart w:id="70" w:name="tbl-singleparent_coupleparent_observed-2"/>
    <w:p>
      <w:pPr>
        <w:pStyle w:val="TableCaption"/>
      </w:pPr>
      <w:r>
        <w:t xml:space="preserve">(b) Couple Parent</w:t>
      </w:r>
    </w:p>
    <w:tbl>
      <w:tblPr>
        <w:tblStyle w:val="Table"/>
        <w:tblW w:type="auto" w:w="0"/>
        <w:tblLook w:firstRow="1" w:lastRow="0" w:firstColumn="0" w:lastColumn="0" w:noHBand="0" w:noVBand="0" w:val="0020"/>
        <w:jc w:val="start"/>
        <w:tblCaption w:val="(b) Couple Parent"/>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4467</w:t>
            </w:r>
          </w:p>
        </w:tc>
        <w:tc>
          <w:tcPr/>
          <w:p>
            <w:pPr>
              <w:pStyle w:val="Compact"/>
              <w:jc w:val="right"/>
            </w:pPr>
            <w:r>
              <w:t xml:space="preserve">4555</w:t>
            </w:r>
          </w:p>
        </w:tc>
        <w:tc>
          <w:tcPr/>
          <w:p>
            <w:pPr>
              <w:pStyle w:val="Compact"/>
              <w:jc w:val="right"/>
            </w:pPr>
            <w:r>
              <w:t xml:space="preserve">88</w:t>
            </w:r>
          </w:p>
        </w:tc>
        <w:tc>
          <w:tcPr/>
          <w:p>
            <w:pPr>
              <w:pStyle w:val="Compact"/>
              <w:jc w:val="left"/>
            </w:pPr>
            <w:r>
              <w:t xml:space="preserve">2% up</w:t>
            </w:r>
          </w:p>
        </w:tc>
      </w:tr>
      <w:tr>
        <w:tc>
          <w:tcPr/>
          <w:p>
            <w:pPr>
              <w:pStyle w:val="Compact"/>
              <w:jc w:val="left"/>
            </w:pPr>
            <w:r>
              <w:t xml:space="preserve">Unemployed</w:t>
            </w:r>
          </w:p>
        </w:tc>
        <w:tc>
          <w:tcPr/>
          <w:p>
            <w:pPr>
              <w:pStyle w:val="Compact"/>
              <w:jc w:val="right"/>
            </w:pPr>
            <w:r>
              <w:t xml:space="preserve">178</w:t>
            </w:r>
          </w:p>
        </w:tc>
        <w:tc>
          <w:tcPr/>
          <w:p>
            <w:pPr>
              <w:pStyle w:val="Compact"/>
              <w:jc w:val="right"/>
            </w:pPr>
            <w:r>
              <w:t xml:space="preserve">136</w:t>
            </w:r>
          </w:p>
        </w:tc>
        <w:tc>
          <w:tcPr/>
          <w:p>
            <w:pPr>
              <w:pStyle w:val="Compact"/>
              <w:jc w:val="right"/>
            </w:pPr>
            <w:r>
              <w:t xml:space="preserve">-42</w:t>
            </w:r>
          </w:p>
        </w:tc>
        <w:tc>
          <w:tcPr/>
          <w:p>
            <w:pPr>
              <w:pStyle w:val="Compact"/>
              <w:jc w:val="left"/>
            </w:pPr>
            <w:r>
              <w:t xml:space="preserve">23.6% down</w:t>
            </w:r>
          </w:p>
        </w:tc>
      </w:tr>
      <w:tr>
        <w:tc>
          <w:tcPr/>
          <w:p>
            <w:pPr>
              <w:pStyle w:val="Compact"/>
              <w:jc w:val="left"/>
            </w:pPr>
            <w:r>
              <w:t xml:space="preserve">Inactive student</w:t>
            </w:r>
          </w:p>
        </w:tc>
        <w:tc>
          <w:tcPr/>
          <w:p>
            <w:pPr>
              <w:pStyle w:val="Compact"/>
              <w:jc w:val="right"/>
            </w:pPr>
            <w:r>
              <w:t xml:space="preserve">321</w:t>
            </w:r>
          </w:p>
        </w:tc>
        <w:tc>
          <w:tcPr/>
          <w:p>
            <w:pPr>
              <w:pStyle w:val="Compact"/>
              <w:jc w:val="right"/>
            </w:pPr>
            <w:r>
              <w:t xml:space="preserve">339</w:t>
            </w:r>
          </w:p>
        </w:tc>
        <w:tc>
          <w:tcPr/>
          <w:p>
            <w:pPr>
              <w:pStyle w:val="Compact"/>
              <w:jc w:val="right"/>
            </w:pPr>
            <w:r>
              <w:t xml:space="preserve">18</w:t>
            </w:r>
          </w:p>
        </w:tc>
        <w:tc>
          <w:tcPr/>
          <w:p>
            <w:pPr>
              <w:pStyle w:val="Compact"/>
              <w:jc w:val="left"/>
            </w:pPr>
            <w:r>
              <w:t xml:space="preserve">5.6% up</w:t>
            </w:r>
          </w:p>
        </w:tc>
      </w:tr>
      <w:tr>
        <w:tc>
          <w:tcPr/>
          <w:p>
            <w:pPr>
              <w:pStyle w:val="Compact"/>
              <w:jc w:val="left"/>
            </w:pPr>
            <w:r>
              <w:t xml:space="preserve">Inactive care</w:t>
            </w:r>
          </w:p>
        </w:tc>
        <w:tc>
          <w:tcPr/>
          <w:p>
            <w:pPr>
              <w:pStyle w:val="Compact"/>
              <w:jc w:val="right"/>
            </w:pPr>
            <w:r>
              <w:t xml:space="preserve">440</w:t>
            </w:r>
          </w:p>
        </w:tc>
        <w:tc>
          <w:tcPr/>
          <w:p>
            <w:pPr>
              <w:pStyle w:val="Compact"/>
              <w:jc w:val="right"/>
            </w:pPr>
            <w:r>
              <w:t xml:space="preserve">415</w:t>
            </w:r>
          </w:p>
        </w:tc>
        <w:tc>
          <w:tcPr/>
          <w:p>
            <w:pPr>
              <w:pStyle w:val="Compact"/>
              <w:jc w:val="right"/>
            </w:pPr>
            <w:r>
              <w:t xml:space="preserve">-25</w:t>
            </w:r>
          </w:p>
        </w:tc>
        <w:tc>
          <w:tcPr/>
          <w:p>
            <w:pPr>
              <w:pStyle w:val="Compact"/>
              <w:jc w:val="left"/>
            </w:pPr>
            <w:r>
              <w:t xml:space="preserve">5.7% down</w:t>
            </w:r>
          </w:p>
        </w:tc>
      </w:tr>
      <w:tr>
        <w:tc>
          <w:tcPr/>
          <w:p>
            <w:pPr>
              <w:pStyle w:val="Compact"/>
              <w:jc w:val="left"/>
            </w:pPr>
            <w:r>
              <w:t xml:space="preserve">Inactive long term sick</w:t>
            </w:r>
          </w:p>
        </w:tc>
        <w:tc>
          <w:tcPr/>
          <w:p>
            <w:pPr>
              <w:pStyle w:val="Compact"/>
              <w:jc w:val="right"/>
            </w:pPr>
            <w:r>
              <w:t xml:space="preserve">87</w:t>
            </w:r>
          </w:p>
        </w:tc>
        <w:tc>
          <w:tcPr/>
          <w:p>
            <w:pPr>
              <w:pStyle w:val="Compact"/>
              <w:jc w:val="right"/>
            </w:pPr>
            <w:r>
              <w:t xml:space="preserve">52</w:t>
            </w:r>
          </w:p>
        </w:tc>
        <w:tc>
          <w:tcPr/>
          <w:p>
            <w:pPr>
              <w:pStyle w:val="Compact"/>
              <w:jc w:val="right"/>
            </w:pPr>
            <w:r>
              <w:t xml:space="preserve">-35</w:t>
            </w:r>
          </w:p>
        </w:tc>
        <w:tc>
          <w:tcPr/>
          <w:p>
            <w:pPr>
              <w:pStyle w:val="Compact"/>
              <w:jc w:val="left"/>
            </w:pPr>
            <w:r>
              <w:t xml:space="preserve">40.2% down</w:t>
            </w:r>
          </w:p>
        </w:tc>
      </w:tr>
      <w:tr>
        <w:tc>
          <w:tcPr/>
          <w:p>
            <w:pPr>
              <w:pStyle w:val="Compact"/>
              <w:jc w:val="left"/>
            </w:pPr>
            <w:r>
              <w:t xml:space="preserve">Inactive retired</w:t>
            </w:r>
          </w:p>
        </w:tc>
        <w:tc>
          <w:tcPr/>
          <w:p>
            <w:pPr>
              <w:pStyle w:val="Compact"/>
              <w:jc w:val="right"/>
            </w:pPr>
            <w:r>
              <w:t xml:space="preserve">31</w:t>
            </w:r>
          </w:p>
        </w:tc>
        <w:tc>
          <w:tcPr/>
          <w:p>
            <w:pPr>
              <w:pStyle w:val="Compact"/>
              <w:jc w:val="right"/>
            </w:pPr>
            <w:r>
              <w:t xml:space="preserve">31</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25</w:t>
            </w:r>
          </w:p>
        </w:tc>
        <w:tc>
          <w:tcPr/>
          <w:p>
            <w:pPr>
              <w:pStyle w:val="Compact"/>
              <w:jc w:val="right"/>
            </w:pPr>
            <w:r>
              <w:t xml:space="preserve">21</w:t>
            </w:r>
          </w:p>
        </w:tc>
        <w:tc>
          <w:tcPr/>
          <w:p>
            <w:pPr>
              <w:pStyle w:val="Compact"/>
              <w:jc w:val="right"/>
            </w:pPr>
            <w:r>
              <w:t xml:space="preserve">-4</w:t>
            </w:r>
          </w:p>
        </w:tc>
        <w:tc>
          <w:tcPr/>
          <w:p>
            <w:pPr>
              <w:pStyle w:val="Compact"/>
              <w:jc w:val="left"/>
            </w:pPr>
            <w:r>
              <w:t xml:space="preserve">16% down</w:t>
            </w:r>
          </w:p>
        </w:tc>
      </w:tr>
    </w:tbl>
    <w:bookmarkEnd w:id="70"/>
    <w:p>
      <w:pPr>
        <w:pStyle w:val="BodyText"/>
      </w:pPr>
      <w:r>
        <w:t xml:space="preserve">Table 14: Differences in the optimal health change by whether households with children have one or two parents (observed values</w:t>
      </w:r>
    </w:p>
    <w:bookmarkEnd w:id="71"/>
    <w:p>
      <w:pPr>
        <w:pStyle w:val="BodyText"/>
      </w:pPr>
      <w:r>
        <w:t xml:space="preserve">Finally (for now) let’s look at this for females only</w:t>
      </w:r>
    </w:p>
    <w:bookmarkStart w:id="74" w:name="tbl-singlemother_couplemother_observed"/>
    <w:bookmarkStart w:id="72" w:name="tbl-singlemother_couplemother_observed-1"/>
    <w:p>
      <w:pPr>
        <w:pStyle w:val="TableCaption"/>
      </w:pPr>
      <w:r>
        <w:t xml:space="preserve">(a) Single Mother</w:t>
      </w:r>
    </w:p>
    <w:tbl>
      <w:tblPr>
        <w:tblStyle w:val="Table"/>
        <w:tblW w:type="auto" w:w="0"/>
        <w:tblLook w:firstRow="1" w:lastRow="0" w:firstColumn="0" w:lastColumn="0" w:noHBand="0" w:noVBand="0" w:val="0020"/>
        <w:jc w:val="start"/>
        <w:tblCaption w:val="(a) Single Mother"/>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409</w:t>
            </w:r>
          </w:p>
        </w:tc>
        <w:tc>
          <w:tcPr/>
          <w:p>
            <w:pPr>
              <w:pStyle w:val="Compact"/>
              <w:jc w:val="right"/>
            </w:pPr>
            <w:r>
              <w:t xml:space="preserve">428</w:t>
            </w:r>
          </w:p>
        </w:tc>
        <w:tc>
          <w:tcPr/>
          <w:p>
            <w:pPr>
              <w:pStyle w:val="Compact"/>
              <w:jc w:val="right"/>
            </w:pPr>
            <w:r>
              <w:t xml:space="preserve">19</w:t>
            </w:r>
          </w:p>
        </w:tc>
        <w:tc>
          <w:tcPr/>
          <w:p>
            <w:pPr>
              <w:pStyle w:val="Compact"/>
              <w:jc w:val="left"/>
            </w:pPr>
            <w:r>
              <w:t xml:space="preserve">4.6% up</w:t>
            </w:r>
          </w:p>
        </w:tc>
      </w:tr>
      <w:tr>
        <w:tc>
          <w:tcPr/>
          <w:p>
            <w:pPr>
              <w:pStyle w:val="Compact"/>
              <w:jc w:val="left"/>
            </w:pPr>
            <w:r>
              <w:t xml:space="preserve">Unemployed</w:t>
            </w:r>
          </w:p>
        </w:tc>
        <w:tc>
          <w:tcPr/>
          <w:p>
            <w:pPr>
              <w:pStyle w:val="Compact"/>
              <w:jc w:val="right"/>
            </w:pPr>
            <w:r>
              <w:t xml:space="preserve">52</w:t>
            </w:r>
          </w:p>
        </w:tc>
        <w:tc>
          <w:tcPr/>
          <w:p>
            <w:pPr>
              <w:pStyle w:val="Compact"/>
              <w:jc w:val="right"/>
            </w:pPr>
            <w:r>
              <w:t xml:space="preserve">44</w:t>
            </w:r>
          </w:p>
        </w:tc>
        <w:tc>
          <w:tcPr/>
          <w:p>
            <w:pPr>
              <w:pStyle w:val="Compact"/>
              <w:jc w:val="right"/>
            </w:pPr>
            <w:r>
              <w:t xml:space="preserve">-8</w:t>
            </w:r>
          </w:p>
        </w:tc>
        <w:tc>
          <w:tcPr/>
          <w:p>
            <w:pPr>
              <w:pStyle w:val="Compact"/>
              <w:jc w:val="left"/>
            </w:pPr>
            <w:r>
              <w:t xml:space="preserve">15.4% down</w:t>
            </w:r>
          </w:p>
        </w:tc>
      </w:tr>
      <w:tr>
        <w:tc>
          <w:tcPr/>
          <w:p>
            <w:pPr>
              <w:pStyle w:val="Compact"/>
              <w:jc w:val="left"/>
            </w:pPr>
            <w:r>
              <w:t xml:space="preserve">Inactive student</w:t>
            </w:r>
          </w:p>
        </w:tc>
        <w:tc>
          <w:tcPr/>
          <w:p>
            <w:pPr>
              <w:pStyle w:val="Compact"/>
              <w:jc w:val="right"/>
            </w:pPr>
            <w:r>
              <w:t xml:space="preserve">39</w:t>
            </w:r>
          </w:p>
        </w:tc>
        <w:tc>
          <w:tcPr/>
          <w:p>
            <w:pPr>
              <w:pStyle w:val="Compact"/>
              <w:jc w:val="right"/>
            </w:pPr>
            <w:r>
              <w:t xml:space="preserve">42</w:t>
            </w:r>
          </w:p>
        </w:tc>
        <w:tc>
          <w:tcPr/>
          <w:p>
            <w:pPr>
              <w:pStyle w:val="Compact"/>
              <w:jc w:val="right"/>
            </w:pPr>
            <w:r>
              <w:t xml:space="preserve">3</w:t>
            </w:r>
          </w:p>
        </w:tc>
        <w:tc>
          <w:tcPr/>
          <w:p>
            <w:pPr>
              <w:pStyle w:val="Compact"/>
              <w:jc w:val="left"/>
            </w:pPr>
            <w:r>
              <w:t xml:space="preserve">7.7% up</w:t>
            </w:r>
          </w:p>
        </w:tc>
      </w:tr>
      <w:tr>
        <w:tc>
          <w:tcPr/>
          <w:p>
            <w:pPr>
              <w:pStyle w:val="Compact"/>
              <w:jc w:val="left"/>
            </w:pPr>
            <w:r>
              <w:t xml:space="preserve">Inactive care</w:t>
            </w:r>
          </w:p>
        </w:tc>
        <w:tc>
          <w:tcPr/>
          <w:p>
            <w:pPr>
              <w:pStyle w:val="Compact"/>
              <w:jc w:val="right"/>
            </w:pPr>
            <w:r>
              <w:t xml:space="preserve">69</w:t>
            </w:r>
          </w:p>
        </w:tc>
        <w:tc>
          <w:tcPr/>
          <w:p>
            <w:pPr>
              <w:pStyle w:val="Compact"/>
              <w:jc w:val="right"/>
            </w:pPr>
            <w:r>
              <w:t xml:space="preserve">69</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long term sick</w:t>
            </w:r>
          </w:p>
        </w:tc>
        <w:tc>
          <w:tcPr/>
          <w:p>
            <w:pPr>
              <w:pStyle w:val="Compact"/>
              <w:jc w:val="right"/>
            </w:pPr>
            <w:r>
              <w:t xml:space="preserve">38</w:t>
            </w:r>
          </w:p>
        </w:tc>
        <w:tc>
          <w:tcPr/>
          <w:p>
            <w:pPr>
              <w:pStyle w:val="Compact"/>
              <w:jc w:val="right"/>
            </w:pPr>
            <w:r>
              <w:t xml:space="preserve">25</w:t>
            </w:r>
          </w:p>
        </w:tc>
        <w:tc>
          <w:tcPr/>
          <w:p>
            <w:pPr>
              <w:pStyle w:val="Compact"/>
              <w:jc w:val="right"/>
            </w:pPr>
            <w:r>
              <w:t xml:space="preserve">-13</w:t>
            </w:r>
          </w:p>
        </w:tc>
        <w:tc>
          <w:tcPr/>
          <w:p>
            <w:pPr>
              <w:pStyle w:val="Compact"/>
              <w:jc w:val="left"/>
            </w:pPr>
            <w:r>
              <w:t xml:space="preserve">34.2% down</w:t>
            </w:r>
          </w:p>
        </w:tc>
      </w:tr>
      <w:tr>
        <w:tc>
          <w:tcPr/>
          <w:p>
            <w:pPr>
              <w:pStyle w:val="Compact"/>
              <w:jc w:val="left"/>
            </w:pPr>
            <w:r>
              <w:t xml:space="preserve">Inactive retired</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c>
          <w:tcPr/>
          <w:p>
            <w:pPr>
              <w:pStyle w:val="Compact"/>
              <w:jc w:val="left"/>
            </w:pPr>
            <w:r>
              <w:t xml:space="preserve">0% down</w:t>
            </w:r>
          </w:p>
        </w:tc>
      </w:tr>
    </w:tbl>
    <w:bookmarkEnd w:id="72"/>
    <w:bookmarkStart w:id="73" w:name="tbl-singlemother_couplemother_observed-2"/>
    <w:p>
      <w:pPr>
        <w:pStyle w:val="TableCaption"/>
      </w:pPr>
      <w:r>
        <w:t xml:space="preserve">(b) Mother in couple</w:t>
      </w:r>
    </w:p>
    <w:tbl>
      <w:tblPr>
        <w:tblStyle w:val="Table"/>
        <w:tblW w:type="auto" w:w="0"/>
        <w:tblLook w:firstRow="1" w:lastRow="0" w:firstColumn="0" w:lastColumn="0" w:noHBand="0" w:noVBand="0" w:val="0020"/>
        <w:jc w:val="start"/>
        <w:tblCaption w:val="(b) Mother in couple"/>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2224</w:t>
            </w:r>
          </w:p>
        </w:tc>
        <w:tc>
          <w:tcPr/>
          <w:p>
            <w:pPr>
              <w:pStyle w:val="Compact"/>
              <w:jc w:val="right"/>
            </w:pPr>
            <w:r>
              <w:t xml:space="preserve">2282</w:t>
            </w:r>
          </w:p>
        </w:tc>
        <w:tc>
          <w:tcPr/>
          <w:p>
            <w:pPr>
              <w:pStyle w:val="Compact"/>
              <w:jc w:val="right"/>
            </w:pPr>
            <w:r>
              <w:t xml:space="preserve">58</w:t>
            </w:r>
          </w:p>
        </w:tc>
        <w:tc>
          <w:tcPr/>
          <w:p>
            <w:pPr>
              <w:pStyle w:val="Compact"/>
              <w:jc w:val="left"/>
            </w:pPr>
            <w:r>
              <w:t xml:space="preserve">2.6% up</w:t>
            </w:r>
          </w:p>
        </w:tc>
      </w:tr>
      <w:tr>
        <w:tc>
          <w:tcPr/>
          <w:p>
            <w:pPr>
              <w:pStyle w:val="Compact"/>
              <w:jc w:val="left"/>
            </w:pPr>
            <w:r>
              <w:t xml:space="preserve">Unemployed</w:t>
            </w:r>
          </w:p>
        </w:tc>
        <w:tc>
          <w:tcPr/>
          <w:p>
            <w:pPr>
              <w:pStyle w:val="Compact"/>
              <w:jc w:val="right"/>
            </w:pPr>
            <w:r>
              <w:t xml:space="preserve">89</w:t>
            </w:r>
          </w:p>
        </w:tc>
        <w:tc>
          <w:tcPr/>
          <w:p>
            <w:pPr>
              <w:pStyle w:val="Compact"/>
              <w:jc w:val="right"/>
            </w:pPr>
            <w:r>
              <w:t xml:space="preserve">69</w:t>
            </w:r>
          </w:p>
        </w:tc>
        <w:tc>
          <w:tcPr/>
          <w:p>
            <w:pPr>
              <w:pStyle w:val="Compact"/>
              <w:jc w:val="right"/>
            </w:pPr>
            <w:r>
              <w:t xml:space="preserve">-20</w:t>
            </w:r>
          </w:p>
        </w:tc>
        <w:tc>
          <w:tcPr/>
          <w:p>
            <w:pPr>
              <w:pStyle w:val="Compact"/>
              <w:jc w:val="left"/>
            </w:pPr>
            <w:r>
              <w:t xml:space="preserve">22.5% down</w:t>
            </w:r>
          </w:p>
        </w:tc>
      </w:tr>
      <w:tr>
        <w:tc>
          <w:tcPr/>
          <w:p>
            <w:pPr>
              <w:pStyle w:val="Compact"/>
              <w:jc w:val="left"/>
            </w:pPr>
            <w:r>
              <w:t xml:space="preserve">Inactive student</w:t>
            </w:r>
          </w:p>
        </w:tc>
        <w:tc>
          <w:tcPr/>
          <w:p>
            <w:pPr>
              <w:pStyle w:val="Compact"/>
              <w:jc w:val="right"/>
            </w:pPr>
            <w:r>
              <w:t xml:space="preserve">177</w:t>
            </w:r>
          </w:p>
        </w:tc>
        <w:tc>
          <w:tcPr/>
          <w:p>
            <w:pPr>
              <w:pStyle w:val="Compact"/>
              <w:jc w:val="right"/>
            </w:pPr>
            <w:r>
              <w:t xml:space="preserve">186</w:t>
            </w:r>
          </w:p>
        </w:tc>
        <w:tc>
          <w:tcPr/>
          <w:p>
            <w:pPr>
              <w:pStyle w:val="Compact"/>
              <w:jc w:val="right"/>
            </w:pPr>
            <w:r>
              <w:t xml:space="preserve">9</w:t>
            </w:r>
          </w:p>
        </w:tc>
        <w:tc>
          <w:tcPr/>
          <w:p>
            <w:pPr>
              <w:pStyle w:val="Compact"/>
              <w:jc w:val="left"/>
            </w:pPr>
            <w:r>
              <w:t xml:space="preserve">5.1% up</w:t>
            </w:r>
          </w:p>
        </w:tc>
      </w:tr>
      <w:tr>
        <w:tc>
          <w:tcPr/>
          <w:p>
            <w:pPr>
              <w:pStyle w:val="Compact"/>
              <w:jc w:val="left"/>
            </w:pPr>
            <w:r>
              <w:t xml:space="preserve">Inactive care</w:t>
            </w:r>
          </w:p>
        </w:tc>
        <w:tc>
          <w:tcPr/>
          <w:p>
            <w:pPr>
              <w:pStyle w:val="Compact"/>
              <w:jc w:val="right"/>
            </w:pPr>
            <w:r>
              <w:t xml:space="preserve">416</w:t>
            </w:r>
          </w:p>
        </w:tc>
        <w:tc>
          <w:tcPr/>
          <w:p>
            <w:pPr>
              <w:pStyle w:val="Compact"/>
              <w:jc w:val="right"/>
            </w:pPr>
            <w:r>
              <w:t xml:space="preserve">392</w:t>
            </w:r>
          </w:p>
        </w:tc>
        <w:tc>
          <w:tcPr/>
          <w:p>
            <w:pPr>
              <w:pStyle w:val="Compact"/>
              <w:jc w:val="right"/>
            </w:pPr>
            <w:r>
              <w:t xml:space="preserve">-24</w:t>
            </w:r>
          </w:p>
        </w:tc>
        <w:tc>
          <w:tcPr/>
          <w:p>
            <w:pPr>
              <w:pStyle w:val="Compact"/>
              <w:jc w:val="left"/>
            </w:pPr>
            <w:r>
              <w:t xml:space="preserve">5.8% down</w:t>
            </w:r>
          </w:p>
        </w:tc>
      </w:tr>
      <w:tr>
        <w:tc>
          <w:tcPr/>
          <w:p>
            <w:pPr>
              <w:pStyle w:val="Compact"/>
              <w:jc w:val="left"/>
            </w:pPr>
            <w:r>
              <w:t xml:space="preserve">Inactive long term sick</w:t>
            </w:r>
          </w:p>
        </w:tc>
        <w:tc>
          <w:tcPr/>
          <w:p>
            <w:pPr>
              <w:pStyle w:val="Compact"/>
              <w:jc w:val="right"/>
            </w:pPr>
            <w:r>
              <w:t xml:space="preserve">51</w:t>
            </w:r>
          </w:p>
        </w:tc>
        <w:tc>
          <w:tcPr/>
          <w:p>
            <w:pPr>
              <w:pStyle w:val="Compact"/>
              <w:jc w:val="right"/>
            </w:pPr>
            <w:r>
              <w:t xml:space="preserve">30</w:t>
            </w:r>
          </w:p>
        </w:tc>
        <w:tc>
          <w:tcPr/>
          <w:p>
            <w:pPr>
              <w:pStyle w:val="Compact"/>
              <w:jc w:val="right"/>
            </w:pPr>
            <w:r>
              <w:t xml:space="preserve">-21</w:t>
            </w:r>
          </w:p>
        </w:tc>
        <w:tc>
          <w:tcPr/>
          <w:p>
            <w:pPr>
              <w:pStyle w:val="Compact"/>
              <w:jc w:val="left"/>
            </w:pPr>
            <w:r>
              <w:t xml:space="preserve">41.2% down</w:t>
            </w:r>
          </w:p>
        </w:tc>
      </w:tr>
      <w:tr>
        <w:tc>
          <w:tcPr/>
          <w:p>
            <w:pPr>
              <w:pStyle w:val="Compact"/>
              <w:jc w:val="left"/>
            </w:pPr>
            <w:r>
              <w:t xml:space="preserve">Inactive retired</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0</w:t>
            </w:r>
          </w:p>
        </w:tc>
        <w:tc>
          <w:tcPr/>
          <w:p>
            <w:pPr>
              <w:pStyle w:val="Compact"/>
              <w:jc w:val="left"/>
            </w:pPr>
            <w:r>
              <w:t xml:space="preserve">0% down</w:t>
            </w:r>
          </w:p>
        </w:tc>
      </w:tr>
      <w:tr>
        <w:tc>
          <w:tcPr/>
          <w:p>
            <w:pPr>
              <w:pStyle w:val="Compact"/>
              <w:jc w:val="left"/>
            </w:pPr>
            <w:r>
              <w:t xml:space="preserve">Inactive other</w:t>
            </w:r>
          </w:p>
        </w:tc>
        <w:tc>
          <w:tcPr/>
          <w:p>
            <w:pPr>
              <w:pStyle w:val="Compact"/>
              <w:jc w:val="right"/>
            </w:pPr>
            <w:r>
              <w:t xml:space="preserve">15</w:t>
            </w:r>
          </w:p>
        </w:tc>
        <w:tc>
          <w:tcPr/>
          <w:p>
            <w:pPr>
              <w:pStyle w:val="Compact"/>
              <w:jc w:val="right"/>
            </w:pPr>
            <w:r>
              <w:t xml:space="preserve">13</w:t>
            </w:r>
          </w:p>
        </w:tc>
        <w:tc>
          <w:tcPr/>
          <w:p>
            <w:pPr>
              <w:pStyle w:val="Compact"/>
              <w:jc w:val="right"/>
            </w:pPr>
            <w:r>
              <w:t xml:space="preserve">-2</w:t>
            </w:r>
          </w:p>
        </w:tc>
        <w:tc>
          <w:tcPr/>
          <w:p>
            <w:pPr>
              <w:pStyle w:val="Compact"/>
              <w:jc w:val="left"/>
            </w:pPr>
            <w:r>
              <w:t xml:space="preserve">13.3% down</w:t>
            </w:r>
          </w:p>
        </w:tc>
      </w:tr>
    </w:tbl>
    <w:bookmarkEnd w:id="73"/>
    <w:p>
      <w:pPr>
        <w:pStyle w:val="BodyText"/>
      </w:pPr>
      <w:r>
        <w:t xml:space="preserve">Table 15: Differences in the optimal health change by whether mothers with children are single parents or parenting</w:t>
      </w:r>
    </w:p>
    <w:bookmarkEnd w:id="74"/>
    <w:bookmarkEnd w:id="75"/>
    <w:bookmarkStart w:id="76" w:name="summary-of-part-two"/>
    <w:p>
      <w:pPr>
        <w:pStyle w:val="Heading3"/>
      </w:pPr>
      <w:r>
        <w:t xml:space="preserve">Summary of part two</w:t>
      </w:r>
    </w:p>
    <w:p>
      <w:pPr>
        <w:pStyle w:val="FirstParagraph"/>
      </w:pPr>
      <w:r>
        <w:t xml:space="preserve">The impact of improving health had a similar effect on reducing the size of the inactive long-term sick population and unemployed populations. However there were some differences by subpopulations in terms of relative changes in other economic activity states.</w:t>
      </w:r>
    </w:p>
    <w:p>
      <w:pPr>
        <w:pStyle w:val="BodyText"/>
      </w:pPr>
      <w:r>
        <w:t xml:space="preserve">For sex differences:</w:t>
      </w:r>
    </w:p>
    <w:p>
      <w:pPr>
        <w:numPr>
          <w:ilvl w:val="0"/>
          <w:numId w:val="1012"/>
        </w:numPr>
        <w:pStyle w:val="Compact"/>
      </w:pPr>
      <w:r>
        <w:t xml:space="preserve">Improving health had a larger effect in women in reducing the size of the economically inactive carer population.</w:t>
      </w:r>
    </w:p>
    <w:p>
      <w:pPr>
        <w:pStyle w:val="FirstParagraph"/>
      </w:pPr>
      <w:r>
        <w:t xml:space="preserve">For age differences:</w:t>
      </w:r>
    </w:p>
    <w:p>
      <w:pPr>
        <w:numPr>
          <w:ilvl w:val="0"/>
          <w:numId w:val="1013"/>
        </w:numPr>
        <w:pStyle w:val="Compact"/>
      </w:pPr>
      <w:r>
        <w:t xml:space="preserve">Improving health may lead to a greater relative reduction in the unemployed population for younger adults, and a greater increase in the relative size of the employed population for older adults.</w:t>
      </w:r>
    </w:p>
    <w:p>
      <w:pPr>
        <w:pStyle w:val="FirstParagraph"/>
      </w:pPr>
      <w:r>
        <w:t xml:space="preserve">For households with children, and single parents and couples within this group:</w:t>
      </w:r>
    </w:p>
    <w:p>
      <w:pPr>
        <w:numPr>
          <w:ilvl w:val="0"/>
          <w:numId w:val="1014"/>
        </w:numPr>
        <w:pStyle w:val="Compact"/>
      </w:pPr>
      <w:r>
        <w:t xml:space="preserve">A simpler but well performing model specification incorporating household type did not indicate substantive differences between single parents and couples with children in the effect of health</w:t>
      </w:r>
    </w:p>
    <w:p>
      <w:pPr>
        <w:numPr>
          <w:ilvl w:val="0"/>
          <w:numId w:val="1014"/>
        </w:numPr>
        <w:pStyle w:val="Compact"/>
      </w:pPr>
      <w:r>
        <w:t xml:space="preserve">However a more complex model with demographic interactions suggested there may be differences in how health affects economic (in)activity. In particular, there may be a larger relative impact on employment for single parents than parents in a couple, and larger relative reductions in inactive care populations in working age parents in a couple.</w:t>
      </w:r>
    </w:p>
    <w:bookmarkEnd w:id="76"/>
    <w:bookmarkEnd w:id="77"/>
    <w:bookmarkEnd w:id="78"/>
    <w:bookmarkStart w:id="85" w:name="discussion"/>
    <w:p>
      <w:pPr>
        <w:pStyle w:val="Heading1"/>
      </w:pPr>
      <w:r>
        <w:t xml:space="preserve">Discussion</w:t>
      </w:r>
    </w:p>
    <w:bookmarkStart w:id="79" w:name="strengths"/>
    <w:p>
      <w:pPr>
        <w:pStyle w:val="Heading2"/>
      </w:pPr>
      <w:r>
        <w:t xml:space="preserve">Strengths</w:t>
      </w:r>
    </w:p>
    <w:p>
      <w:pPr>
        <w:numPr>
          <w:ilvl w:val="0"/>
          <w:numId w:val="1015"/>
        </w:numPr>
      </w:pPr>
      <w:r>
        <w:t xml:space="preserve">Very generalisable and adaptable framework for potentially considering many drivers both individually and in combination.</w:t>
      </w:r>
    </w:p>
    <w:p>
      <w:pPr>
        <w:numPr>
          <w:ilvl w:val="0"/>
          <w:numId w:val="1015"/>
        </w:numPr>
      </w:pPr>
      <w:r>
        <w:t xml:space="preserve">Makes use of a large and complex dataset which was initially broadly representative of the UK population.</w:t>
      </w:r>
    </w:p>
    <w:p>
      <w:pPr>
        <w:numPr>
          <w:ilvl w:val="0"/>
          <w:numId w:val="1015"/>
        </w:numPr>
      </w:pPr>
      <w:r>
        <w:t xml:space="preserve">UKHLS has both strengths in following individuals and households over time. But on the other hand there is selective retention from wave to wave, so the study sample may become less representative of the general population over time.</w:t>
      </w:r>
    </w:p>
    <w:p>
      <w:pPr>
        <w:numPr>
          <w:ilvl w:val="0"/>
          <w:numId w:val="1015"/>
        </w:numPr>
      </w:pPr>
      <w:r>
        <w:t xml:space="preserve">Particular strength is the longitudinal nature of the study. This was essential for allowing transitions at individual level to be modelled, as a first stage to producing estimates of the effects of drivers on the overall populations</w:t>
      </w:r>
    </w:p>
    <w:bookmarkEnd w:id="79"/>
    <w:bookmarkStart w:id="80" w:name="comparison-with-other-findings"/>
    <w:p>
      <w:pPr>
        <w:pStyle w:val="Heading2"/>
      </w:pPr>
      <w:r>
        <w:t xml:space="preserve">Comparison with other findings</w:t>
      </w:r>
    </w:p>
    <w:p>
      <w:pPr>
        <w:numPr>
          <w:ilvl w:val="0"/>
          <w:numId w:val="1016"/>
        </w:numPr>
        <w:pStyle w:val="Compact"/>
      </w:pPr>
      <w:r>
        <w:t xml:space="preserve">We haven’t looked yet.</w:t>
      </w:r>
      <w:r>
        <w:t xml:space="preserve"> </w:t>
      </w:r>
      <w:r>
        <w:rPr>
          <w:bCs/>
          <w:b/>
        </w:rPr>
        <w:t xml:space="preserve">A priority to focus on?</w:t>
      </w:r>
    </w:p>
    <w:bookmarkEnd w:id="80"/>
    <w:bookmarkStart w:id="81" w:name="limitationscaveats"/>
    <w:p>
      <w:pPr>
        <w:pStyle w:val="Heading2"/>
      </w:pPr>
      <w:r>
        <w:t xml:space="preserve">Limitations/Caveats</w:t>
      </w:r>
    </w:p>
    <w:p>
      <w:pPr>
        <w:numPr>
          <w:ilvl w:val="0"/>
          <w:numId w:val="1017"/>
        </w:numPr>
        <w:pStyle w:val="Compact"/>
      </w:pPr>
      <w:r>
        <w:t xml:space="preserve">We aren’t capturing uncertainty (i) where there are few observations (ii) representativeness of the sample (including sub-groups) (iii) multiplication of uncertainty - more variables, more biased data (iv) computations stop at 100 runs…we could do more for a more precise model.</w:t>
      </w:r>
    </w:p>
    <w:bookmarkEnd w:id="81"/>
    <w:bookmarkStart w:id="84" w:name="implications"/>
    <w:p>
      <w:pPr>
        <w:pStyle w:val="Heading2"/>
      </w:pPr>
      <w:r>
        <w:t xml:space="preserve">Implications</w:t>
      </w:r>
    </w:p>
    <w:bookmarkStart w:id="82" w:name="research"/>
    <w:p>
      <w:pPr>
        <w:pStyle w:val="Heading3"/>
      </w:pPr>
      <w:r>
        <w:t xml:space="preserve">Research</w:t>
      </w:r>
    </w:p>
    <w:p>
      <w:pPr>
        <w:numPr>
          <w:ilvl w:val="0"/>
          <w:numId w:val="1018"/>
        </w:numPr>
      </w:pPr>
      <w:r>
        <w:t xml:space="preserve">As more variables are included in a model, there is less complete data available to populate the models. This may bias the results. We could look at methods such as multiple imputation to attempt to reduce this source of bias.</w:t>
      </w:r>
    </w:p>
    <w:p>
      <w:pPr>
        <w:numPr>
          <w:ilvl w:val="0"/>
          <w:numId w:val="1018"/>
        </w:numPr>
      </w:pPr>
      <w:r>
        <w:t xml:space="preserve">We can attempt to make the results more representative of specific within-UK populations, such as those more representative of Scotland, Northern Ireland, or Wales. Different UK nations differ in terms of their demographic and socioeconomic characteristics and so the same exposures are likely to have different effects in different parts of the UK.</w:t>
      </w:r>
    </w:p>
    <w:p>
      <w:pPr>
        <w:numPr>
          <w:ilvl w:val="0"/>
          <w:numId w:val="1018"/>
        </w:numPr>
      </w:pPr>
      <w:r>
        <w:t xml:space="preserve">We can also use the modelling framework to consider the effect that ageing populations alone will likely have on the proportion of the working age population who are economically active and inactive in different ways.</w:t>
      </w:r>
    </w:p>
    <w:p>
      <w:pPr>
        <w:numPr>
          <w:ilvl w:val="0"/>
          <w:numId w:val="1018"/>
        </w:numPr>
      </w:pPr>
      <w:r>
        <w:t xml:space="preserve">We can also use the framework to project the effect that modest but sustained interventions on drivers may have over multiple years.</w:t>
      </w:r>
    </w:p>
    <w:p>
      <w:pPr>
        <w:numPr>
          <w:ilvl w:val="0"/>
          <w:numId w:val="1018"/>
        </w:numPr>
      </w:pPr>
      <w:r>
        <w:t xml:space="preserve">Will link geographic drivers to provide broader upstream context to movements into and out of different economic (in)activity states.</w:t>
      </w:r>
    </w:p>
    <w:bookmarkEnd w:id="82"/>
    <w:bookmarkStart w:id="83" w:name="practice"/>
    <w:p>
      <w:pPr>
        <w:pStyle w:val="Heading3"/>
      </w:pPr>
      <w:r>
        <w:t xml:space="preserve">Practice</w:t>
      </w:r>
    </w:p>
    <w:p>
      <w:pPr>
        <w:numPr>
          <w:ilvl w:val="0"/>
          <w:numId w:val="1019"/>
        </w:numPr>
      </w:pPr>
      <w:r>
        <w:t xml:space="preserve">These estimates attempt to quantify the amount of HREI</w:t>
      </w:r>
      <w:r>
        <w:t xml:space="preserve"> </w:t>
      </w:r>
      <w:r>
        <w:t xml:space="preserve">‘</w:t>
      </w:r>
      <w:r>
        <w:t xml:space="preserve">explained by</w:t>
      </w:r>
      <w:r>
        <w:t xml:space="preserve">’</w:t>
      </w:r>
      <w:r>
        <w:t xml:space="preserve"> </w:t>
      </w:r>
      <w:r>
        <w:t xml:space="preserve">specific drivers, based on a PAF-style framing of the questions. This is equivalent to asking what the effect of fully mitigating any driver would be on the population as a whole. However the effectiveness of any real-world intervention is likely to be less, as no adverse driver/exposure is likely to be fully mitigated. As such these estimates likely give an upper bound to the effect of any real-world intervention.</w:t>
      </w:r>
    </w:p>
    <w:bookmarkEnd w:id="83"/>
    <w:bookmarkEnd w:id="84"/>
    <w:bookmarkEnd w:id="85"/>
    <w:bookmarkStart w:id="87" w:name="references"/>
    <w:p>
      <w:pPr>
        <w:pStyle w:val="Heading1"/>
      </w:pPr>
      <w:r>
        <w:t xml:space="preserve">References</w:t>
      </w:r>
    </w:p>
    <w:bookmarkStart w:id="86" w:name="refs"/>
    <w:bookmarkEnd w:id="86"/>
    <w:bookmarkEnd w:id="87"/>
    <w:bookmarkStart w:id="90" w:name="appendices"/>
    <w:p>
      <w:pPr>
        <w:pStyle w:val="Heading1"/>
      </w:pPr>
      <w:r>
        <w:t xml:space="preserve">Appendices</w:t>
      </w:r>
    </w:p>
    <w:bookmarkStart w:id="88" w:name="appendix-1"/>
    <w:p>
      <w:pPr>
        <w:pStyle w:val="Heading2"/>
      </w:pPr>
      <w:r>
        <w:t xml:space="preserve">Appendix 1</w:t>
      </w:r>
    </w:p>
    <w:bookmarkEnd w:id="88"/>
    <w:bookmarkStart w:id="89" w:name="appendix-2"/>
    <w:p>
      <w:pPr>
        <w:pStyle w:val="Heading2"/>
      </w:pPr>
      <w:r>
        <w:t xml:space="preserve">Appendix 2</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There is no single `health` driver/exposure included in the model. Instead there are separate mental health and physical health exposures. However both mental health and physical health have been standardised, meaning we can model a scenario in which</w:t>
      </w:r>
      <w:r>
        <w:t xml:space="preserve"> </w:t>
      </w:r>
      <w:r>
        <w:t xml:space="preserve">‘</w:t>
      </w:r>
      <w:r>
        <w:t xml:space="preserve">health</w:t>
      </w:r>
      <w:r>
        <w:t xml:space="preserve">’</w:t>
      </w:r>
      <w:r>
        <w:t xml:space="preserve"> </w:t>
      </w:r>
      <w:r>
        <w:t xml:space="preserve">has been improved, and the effect of these health improvements is equal across the mental and and physical health subdomains. In order to ensure we are looking at the effect of the type of the driver being modified, rather than the amount of change we are making to these drivers, we need to employ a little trigonometry. If we were to modify both MH and PH by one standard unit, the total amount of change in</w:t>
      </w:r>
      <w:r>
        <w:t xml:space="preserve"> </w:t>
      </w:r>
      <w:r>
        <w:t xml:space="preserve">‘</w:t>
      </w:r>
      <w:r>
        <w:t xml:space="preserve">health</w:t>
      </w:r>
      <w:r>
        <w:t xml:space="preserve">’</w:t>
      </w:r>
      <w:r>
        <w:t xml:space="preserve"> </w:t>
      </w:r>
      <w:r>
        <w:t xml:space="preserve">would be the hypotenuse of a triangle in which both MH and PH are</w:t>
      </w:r>
      <w:r>
        <w:t xml:space="preserve"> </w:t>
      </w:r>
      <w:r>
        <w:t xml:space="preserve">‘</w:t>
      </w:r>
      <w:r>
        <w:t xml:space="preserve">legs</w:t>
      </w:r>
      <w:r>
        <w:t xml:space="preserve">’</w:t>
      </w:r>
      <w:r>
        <w:t xml:space="preserve">, i.e. $\sqrt{1^2 + 1^2}$ or $\sqrt2$, which is 1.41 to two decimal places, and so larger than either of the previous exposure reductions being modelled. In order to work out the amount of equal change across both</w:t>
      </w:r>
      <w:r>
        <w:t xml:space="preserve"> </w:t>
      </w:r>
      <w:r>
        <w:t xml:space="preserve">‘</w:t>
      </w:r>
      <w:r>
        <w:t xml:space="preserve">legs</w:t>
      </w:r>
      <w:r>
        <w:t xml:space="preserve">’</w:t>
      </w:r>
      <w:r>
        <w:t xml:space="preserve"> </w:t>
      </w:r>
      <w:r>
        <w:t xml:space="preserve">required for a 1 unit total change across both dimensions, we therefore need to solve $1 = \sqrt{z^2 + z^2}$, i.e. $1 = \sqrt{2z^2}$. This means $1 = 2z^2$, so $z^2 = \frac{1}{2}$, and therefore $z = \frac{1}{\sqrt2}$. In scenario 3, therefore, both MH and PH are increased by this same amount, which is 0.71 to two decimal places.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22">
    <w:nsid w:val="A9952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health on health-related economic inactivity</dc:title>
  <dc:creator>Jon Minton; Martin Taulbut; Neil Chalmers; Debs Shipton</dc:creator>
  <cp:keywords/>
  <dcterms:created xsi:type="dcterms:W3CDTF">2023-12-04T17:56:49Z</dcterms:created>
  <dcterms:modified xsi:type="dcterms:W3CDTF">2023-12-04T17:56:49Z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