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C044D7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C044D7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C044D7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C044D7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C044D7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C044D7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C044D7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C044D7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C044D7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C044D7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C044D7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C044D7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C044D7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C044D7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C044D7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C044D7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C044D7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C044D7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C044D7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C044D7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C044D7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C044D7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C044D7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C044D7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C044D7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C044D7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C044D7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C044D7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C044D7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C044D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C044D7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</w:t>
      </w:r>
      <w:proofErr w:type="gramStart"/>
      <w:r w:rsidRPr="009B3EEE">
        <w:rPr>
          <w:rFonts w:eastAsia="標楷體"/>
          <w:sz w:val="28"/>
        </w:rPr>
        <w:t>具備資安專業</w:t>
      </w:r>
      <w:proofErr w:type="gramEnd"/>
      <w:r w:rsidRPr="009B3EEE">
        <w:rPr>
          <w:rFonts w:eastAsia="標楷體"/>
          <w:sz w:val="28"/>
        </w:rPr>
        <w:t>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C044D7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C044D7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39EAE50A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C044D7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C044D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C044D7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C044D7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C044D7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C044D7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C044D7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C044D7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C044D7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C044D7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C044D7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C044D7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C044D7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C044D7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C044D7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C044D7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C044D7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C044D7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C044D7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C044D7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C044D7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C044D7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C044D7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C044D7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C044D7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C044D7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C044D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136AA394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C044D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C044D7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C044D7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C044D7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C044D7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C044D7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C044D7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C044D7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C044D7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C044D7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C044D7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C044D7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C044D7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C044D7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C044D7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C044D7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C044D7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C044D7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C044D7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C044D7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C044D7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C044D7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C044D7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10BC88B3" w:rsidR="00A85056" w:rsidRPr="00453472" w:rsidRDefault="001E6204" w:rsidP="00C044D7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本</w:t>
      </w:r>
      <w:r w:rsidR="00A85056" w:rsidRPr="00453472">
        <w:rPr>
          <w:rFonts w:eastAsia="標楷體" w:hint="eastAsia"/>
          <w:sz w:val="28"/>
          <w:szCs w:val="28"/>
        </w:rPr>
        <w:t>系統旨在</w:t>
      </w:r>
      <w:r w:rsidR="000826BC">
        <w:rPr>
          <w:rFonts w:eastAsia="標楷體" w:hint="eastAsia"/>
          <w:sz w:val="28"/>
          <w:szCs w:val="28"/>
        </w:rPr>
        <w:t>輔</w:t>
      </w:r>
      <w:r w:rsidR="00A85056" w:rsidRPr="00453472">
        <w:rPr>
          <w:rFonts w:eastAsia="標楷體" w:hint="eastAsia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="00A85056" w:rsidRPr="00453472">
        <w:rPr>
          <w:rFonts w:eastAsia="標楷體" w:hint="eastAsia"/>
          <w:sz w:val="28"/>
          <w:szCs w:val="28"/>
        </w:rPr>
        <w:t>效率。透過使用者輸入資產資料，結合</w:t>
      </w:r>
      <w:r w:rsidR="006C41F4">
        <w:rPr>
          <w:rFonts w:eastAsia="標楷體" w:hint="eastAsia"/>
          <w:sz w:val="28"/>
          <w:szCs w:val="28"/>
        </w:rPr>
        <w:t>生成式</w:t>
      </w:r>
      <w:r>
        <w:rPr>
          <w:rFonts w:eastAsia="標楷體" w:hint="eastAsia"/>
          <w:sz w:val="28"/>
          <w:szCs w:val="28"/>
        </w:rPr>
        <w:t>人工智慧（</w:t>
      </w: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）</w:t>
      </w:r>
      <w:r w:rsidR="006C41F4">
        <w:rPr>
          <w:rFonts w:eastAsia="標楷體" w:hint="eastAsia"/>
          <w:sz w:val="28"/>
          <w:szCs w:val="28"/>
        </w:rPr>
        <w:t>進行分析</w:t>
      </w:r>
      <w:r w:rsidR="00A85056" w:rsidRPr="00453472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自動</w:t>
      </w:r>
      <w:r w:rsidR="00A85056" w:rsidRPr="00453472">
        <w:rPr>
          <w:rFonts w:eastAsia="標楷體" w:hint="eastAsia"/>
          <w:sz w:val="28"/>
          <w:szCs w:val="28"/>
        </w:rPr>
        <w:t>產出風險評鑑結果與建議措施，</w:t>
      </w:r>
      <w:r w:rsidR="00412591">
        <w:rPr>
          <w:rFonts w:eastAsia="標楷體" w:hint="eastAsia"/>
          <w:sz w:val="28"/>
          <w:szCs w:val="28"/>
        </w:rPr>
        <w:t>以</w:t>
      </w:r>
      <w:r w:rsidR="00A85056" w:rsidRPr="00453472">
        <w:rPr>
          <w:rFonts w:eastAsia="標楷體" w:hint="eastAsia"/>
          <w:sz w:val="28"/>
          <w:szCs w:val="28"/>
        </w:rPr>
        <w:t>提供</w:t>
      </w:r>
      <w:r w:rsidR="00412591">
        <w:rPr>
          <w:rFonts w:eastAsia="標楷體" w:hint="eastAsia"/>
          <w:sz w:val="28"/>
          <w:szCs w:val="28"/>
        </w:rPr>
        <w:t>使用者作為</w:t>
      </w:r>
      <w:r w:rsidR="00A85056" w:rsidRPr="00453472">
        <w:rPr>
          <w:rFonts w:eastAsia="標楷體" w:hint="eastAsia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00C044D7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建構操作介面，提供使用者直覺化的操作環境。使用者可透過網頁</w:t>
      </w:r>
      <w:r w:rsidR="006C41F4">
        <w:rPr>
          <w:rFonts w:eastAsia="標楷體" w:hint="eastAsia"/>
          <w:sz w:val="28"/>
          <w:szCs w:val="28"/>
        </w:rPr>
        <w:t>進行資產盤點</w:t>
      </w:r>
      <w:r w:rsidR="00412591">
        <w:rPr>
          <w:rFonts w:eastAsia="標楷體" w:hint="eastAsia"/>
          <w:sz w:val="28"/>
          <w:szCs w:val="28"/>
        </w:rPr>
        <w:t>、</w:t>
      </w:r>
      <w:r w:rsidR="006C41F4">
        <w:rPr>
          <w:rFonts w:eastAsia="標楷體" w:hint="eastAsia"/>
          <w:sz w:val="28"/>
          <w:szCs w:val="28"/>
        </w:rPr>
        <w:t>風險評鑑</w:t>
      </w:r>
      <w:r w:rsidR="00412591">
        <w:rPr>
          <w:rFonts w:eastAsia="標楷體" w:hint="eastAsia"/>
          <w:sz w:val="28"/>
          <w:szCs w:val="28"/>
        </w:rPr>
        <w:t>與結果查詢</w:t>
      </w:r>
      <w:r w:rsidRPr="00453472">
        <w:rPr>
          <w:rFonts w:eastAsia="標楷體" w:hint="eastAsia"/>
          <w:sz w:val="28"/>
          <w:szCs w:val="28"/>
        </w:rPr>
        <w:t>，提升操作便利性</w:t>
      </w:r>
      <w:r w:rsidR="006C41F4">
        <w:rPr>
          <w:rFonts w:eastAsia="標楷體" w:hint="eastAsia"/>
          <w:sz w:val="28"/>
          <w:szCs w:val="28"/>
        </w:rPr>
        <w:t>與使用體驗</w:t>
      </w:r>
      <w:r w:rsidRPr="00453472">
        <w:rPr>
          <w:rFonts w:eastAsia="標楷體" w:hint="eastAsia"/>
          <w:sz w:val="28"/>
          <w:szCs w:val="28"/>
        </w:rPr>
        <w:t>。</w:t>
      </w:r>
    </w:p>
    <w:p w14:paraId="0A09B4B3" w14:textId="3A71783F" w:rsidR="006C41F4" w:rsidRDefault="00A85056" w:rsidP="00C044D7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後端服務</w:t>
      </w:r>
      <w:r w:rsidRPr="006C41F4">
        <w:rPr>
          <w:rFonts w:eastAsia="標楷體" w:hint="eastAsia"/>
          <w:sz w:val="28"/>
          <w:szCs w:val="28"/>
        </w:rPr>
        <w:t>：採用</w:t>
      </w:r>
      <w:r w:rsidRPr="006C41F4">
        <w:rPr>
          <w:rFonts w:eastAsia="標楷體"/>
          <w:sz w:val="28"/>
          <w:szCs w:val="28"/>
        </w:rPr>
        <w:t>Python Flask</w:t>
      </w:r>
      <w:r w:rsidRPr="006C41F4">
        <w:rPr>
          <w:rFonts w:eastAsia="標楷體" w:hint="eastAsia"/>
          <w:sz w:val="28"/>
          <w:szCs w:val="28"/>
        </w:rPr>
        <w:t>框架進行開發，負責系統核心邏輯</w:t>
      </w:r>
      <w:r w:rsidR="006C41F4" w:rsidRPr="006C41F4">
        <w:rPr>
          <w:rFonts w:eastAsia="標楷體" w:hint="eastAsia"/>
          <w:sz w:val="28"/>
          <w:szCs w:val="28"/>
        </w:rPr>
        <w:t>、</w:t>
      </w:r>
      <w:r w:rsidRPr="006C41F4">
        <w:rPr>
          <w:rFonts w:eastAsia="標楷體" w:hint="eastAsia"/>
          <w:sz w:val="28"/>
          <w:szCs w:val="28"/>
        </w:rPr>
        <w:t>資料處理</w:t>
      </w:r>
      <w:r w:rsidR="00412591">
        <w:rPr>
          <w:rFonts w:eastAsia="標楷體" w:hint="eastAsia"/>
          <w:sz w:val="28"/>
          <w:szCs w:val="28"/>
        </w:rPr>
        <w:t>、</w:t>
      </w:r>
      <w:r w:rsidR="00412591" w:rsidRPr="00412591">
        <w:rPr>
          <w:rFonts w:eastAsia="標楷體"/>
          <w:sz w:val="28"/>
          <w:szCs w:val="28"/>
        </w:rPr>
        <w:t xml:space="preserve">RESTful </w:t>
      </w:r>
      <w:r w:rsidRPr="006C41F4">
        <w:rPr>
          <w:rFonts w:eastAsia="標楷體"/>
          <w:sz w:val="28"/>
          <w:szCs w:val="28"/>
        </w:rPr>
        <w:t>API</w:t>
      </w:r>
      <w:r w:rsidR="006C41F4" w:rsidRPr="006C41F4">
        <w:rPr>
          <w:rFonts w:eastAsia="標楷體" w:hint="eastAsia"/>
          <w:sz w:val="28"/>
          <w:szCs w:val="28"/>
        </w:rPr>
        <w:t>服務建置</w:t>
      </w:r>
      <w:r w:rsidR="00412591">
        <w:rPr>
          <w:rFonts w:eastAsia="標楷體" w:hint="eastAsia"/>
          <w:sz w:val="28"/>
          <w:szCs w:val="28"/>
        </w:rPr>
        <w:t>，以及</w:t>
      </w:r>
      <w:r w:rsidR="00412591">
        <w:rPr>
          <w:rFonts w:eastAsia="標楷體" w:hint="eastAsia"/>
          <w:sz w:val="28"/>
          <w:szCs w:val="28"/>
        </w:rPr>
        <w:t>Gemini</w:t>
      </w:r>
      <w:r w:rsidR="00412591">
        <w:rPr>
          <w:rFonts w:eastAsia="標楷體" w:hint="eastAsia"/>
          <w:sz w:val="28"/>
          <w:szCs w:val="28"/>
        </w:rPr>
        <w:t>模型串接與分析功能。</w:t>
      </w:r>
      <w:r w:rsidR="00412591" w:rsidRPr="00412591">
        <w:rPr>
          <w:rFonts w:eastAsia="標楷體"/>
          <w:sz w:val="28"/>
          <w:szCs w:val="28"/>
        </w:rPr>
        <w:t>後端透過</w:t>
      </w:r>
      <w:r w:rsidR="00412591" w:rsidRPr="00412591">
        <w:rPr>
          <w:rFonts w:eastAsia="標楷體"/>
          <w:sz w:val="28"/>
          <w:szCs w:val="28"/>
        </w:rPr>
        <w:t>API</w:t>
      </w:r>
      <w:r w:rsidR="00412591" w:rsidRPr="00412591">
        <w:rPr>
          <w:rFonts w:eastAsia="標楷體"/>
          <w:sz w:val="28"/>
          <w:szCs w:val="28"/>
        </w:rPr>
        <w:t>與前端進行資料交換，並針對使用者輸入之資產資料進行風險分析與建議措施生成，以提升系統</w:t>
      </w:r>
      <w:r w:rsidR="00412591">
        <w:rPr>
          <w:rFonts w:eastAsia="標楷體" w:hint="eastAsia"/>
          <w:sz w:val="28"/>
          <w:szCs w:val="28"/>
        </w:rPr>
        <w:t>的</w:t>
      </w:r>
      <w:r w:rsidR="00412591" w:rsidRPr="00412591">
        <w:rPr>
          <w:rFonts w:eastAsia="標楷體"/>
          <w:sz w:val="28"/>
          <w:szCs w:val="28"/>
        </w:rPr>
        <w:t>擴充性、維護性與風險評估效率。</w:t>
      </w:r>
    </w:p>
    <w:p w14:paraId="0D71EB93" w14:textId="3AF51F60" w:rsidR="00A85056" w:rsidRPr="006C41F4" w:rsidRDefault="00A85056" w:rsidP="00C044D7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資料庫與系統整合</w:t>
      </w:r>
      <w:r w:rsidRPr="006C41F4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6C41F4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6C41F4">
        <w:rPr>
          <w:rFonts w:eastAsia="標楷體" w:cs="新細明體"/>
          <w:kern w:val="0"/>
          <w:sz w:val="28"/>
          <w:szCs w:val="28"/>
        </w:rPr>
        <w:t>雲端資料庫</w:t>
      </w:r>
      <w:r w:rsidR="006C41F4" w:rsidRPr="006C41F4">
        <w:rPr>
          <w:rFonts w:eastAsia="標楷體" w:cs="新細明體"/>
          <w:kern w:val="0"/>
          <w:sz w:val="28"/>
          <w:szCs w:val="28"/>
        </w:rPr>
        <w:t>（</w:t>
      </w:r>
      <w:r w:rsidR="006C41F4" w:rsidRPr="006C41F4">
        <w:rPr>
          <w:rFonts w:eastAsia="標楷體" w:cs="新細明體"/>
          <w:kern w:val="0"/>
          <w:sz w:val="28"/>
          <w:szCs w:val="28"/>
        </w:rPr>
        <w:t>PostgreSQL</w:t>
      </w:r>
      <w:r w:rsidR="006C41F4" w:rsidRPr="006C41F4">
        <w:rPr>
          <w:rFonts w:eastAsia="標楷體" w:cs="新細明體"/>
          <w:kern w:val="0"/>
          <w:sz w:val="28"/>
          <w:szCs w:val="28"/>
        </w:rPr>
        <w:t>）</w:t>
      </w:r>
      <w:r w:rsidRPr="006C41F4">
        <w:rPr>
          <w:rFonts w:eastAsia="標楷體" w:hint="eastAsia"/>
          <w:sz w:val="28"/>
          <w:szCs w:val="28"/>
        </w:rPr>
        <w:t>，</w:t>
      </w:r>
      <w:r w:rsidR="006C41F4">
        <w:rPr>
          <w:rFonts w:eastAsia="標楷體" w:hint="eastAsia"/>
          <w:sz w:val="28"/>
          <w:szCs w:val="28"/>
        </w:rPr>
        <w:t>進行資料儲存與管理</w:t>
      </w:r>
      <w:r w:rsidRPr="006C41F4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負責保存使用者資料、資訊資產清單與風險評估結果。後端透過</w:t>
      </w:r>
      <w:r w:rsidR="006C41F4" w:rsidRPr="006C41F4">
        <w:rPr>
          <w:rFonts w:eastAsia="標楷體"/>
          <w:sz w:val="28"/>
          <w:szCs w:val="28"/>
        </w:rPr>
        <w:t xml:space="preserve"> API </w:t>
      </w:r>
      <w:r w:rsidR="006C41F4" w:rsidRPr="006C41F4">
        <w:rPr>
          <w:rFonts w:eastAsia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Default="00803751" w:rsidP="00C044D7">
      <w:pPr>
        <w:keepNext/>
        <w:widowControl/>
        <w:overflowPunct w:val="0"/>
      </w:pPr>
      <w:r w:rsidRPr="00803751">
        <w:rPr>
          <w:rFonts w:eastAsia="標楷體"/>
          <w:noProof/>
        </w:rPr>
        <w:lastRenderedPageBreak/>
        <w:drawing>
          <wp:inline distT="0" distB="0" distL="0" distR="0" wp14:anchorId="6F588B0D" wp14:editId="32DB59CD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00C044D7">
      <w:pPr>
        <w:pStyle w:val="af5"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03751">
        <w:rPr>
          <w:rFonts w:ascii="Times New Roman" w:eastAsia="標楷體" w:hAnsi="Times New Roman" w:hint="eastAsia"/>
          <w:sz w:val="28"/>
          <w:szCs w:val="28"/>
        </w:rPr>
        <w:t>圖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/>
          <w:sz w:val="28"/>
          <w:szCs w:val="28"/>
        </w:rPr>
        <w:t>3-1-1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 w:hint="eastAsia"/>
          <w:sz w:val="28"/>
          <w:szCs w:val="28"/>
        </w:rPr>
        <w:t>系統架構圖</w:t>
      </w:r>
    </w:p>
    <w:p w14:paraId="1D1C159E" w14:textId="453E6AF2" w:rsidR="00A85056" w:rsidRPr="00453472" w:rsidRDefault="00A85056" w:rsidP="00C044D7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proofErr w:type="gramStart"/>
      <w:r w:rsidR="00CE133B" w:rsidRPr="00CE133B">
        <w:rPr>
          <w:rFonts w:eastAsia="標楷體"/>
          <w:sz w:val="28"/>
          <w:szCs w:val="28"/>
        </w:rPr>
        <w:t>此外，</w:t>
      </w:r>
      <w:proofErr w:type="gramEnd"/>
      <w:r w:rsidR="00CE133B" w:rsidRPr="00CE133B">
        <w:rPr>
          <w:rFonts w:eastAsia="標楷體"/>
          <w:sz w:val="28"/>
          <w:szCs w:val="28"/>
        </w:rPr>
        <w:t>後端亦可透過</w:t>
      </w:r>
      <w:r w:rsidR="00CE133B" w:rsidRPr="00CE133B">
        <w:rPr>
          <w:rFonts w:eastAsia="標楷體"/>
          <w:sz w:val="28"/>
          <w:szCs w:val="28"/>
        </w:rPr>
        <w:t xml:space="preserve"> API </w:t>
      </w:r>
      <w:r w:rsidR="00CE133B" w:rsidRPr="00CE133B">
        <w:rPr>
          <w:rFonts w:eastAsia="標楷體"/>
          <w:sz w:val="28"/>
          <w:szCs w:val="28"/>
        </w:rPr>
        <w:t>串接</w:t>
      </w:r>
      <w:r w:rsidR="00CE133B" w:rsidRPr="00CE133B">
        <w:rPr>
          <w:rFonts w:eastAsia="標楷體"/>
          <w:sz w:val="28"/>
          <w:szCs w:val="28"/>
        </w:rPr>
        <w:t xml:space="preserve"> Gemini </w:t>
      </w:r>
      <w:r w:rsidR="00CE133B" w:rsidRPr="00CE133B">
        <w:rPr>
          <w:rFonts w:eastAsia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53472" w:rsidRDefault="00CE133B" w:rsidP="00C044D7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C044D7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2105926E" w14:textId="72F0DBC1" w:rsidR="00453472" w:rsidRPr="00457945" w:rsidRDefault="00A85056" w:rsidP="00C044D7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</w:t>
      </w:r>
      <w:r w:rsidR="00CE133B">
        <w:rPr>
          <w:rFonts w:eastAsia="標楷體" w:hint="eastAsia"/>
          <w:sz w:val="28"/>
          <w:szCs w:val="28"/>
        </w:rPr>
        <w:t>可</w:t>
      </w:r>
      <w:r w:rsidR="0091373D" w:rsidRPr="0091373D">
        <w:rPr>
          <w:rFonts w:eastAsia="標楷體"/>
          <w:sz w:val="28"/>
          <w:szCs w:val="28"/>
        </w:rPr>
        <w:t>隨時進行</w:t>
      </w:r>
      <w:r w:rsidR="00457945">
        <w:rPr>
          <w:rFonts w:eastAsia="標楷體" w:hint="eastAsia"/>
          <w:sz w:val="28"/>
          <w:szCs w:val="28"/>
        </w:rPr>
        <w:t>資產盤點與風險評鑑</w:t>
      </w:r>
      <w:r w:rsidR="0091373D" w:rsidRPr="0091373D">
        <w:rPr>
          <w:rFonts w:eastAsia="標楷體"/>
          <w:sz w:val="28"/>
          <w:szCs w:val="28"/>
        </w:rPr>
        <w:t>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</w:t>
      </w:r>
      <w:r w:rsidR="0091373D" w:rsidRPr="0091373D">
        <w:rPr>
          <w:rFonts w:eastAsia="標楷體"/>
          <w:sz w:val="28"/>
          <w:szCs w:val="28"/>
        </w:rPr>
        <w:lastRenderedPageBreak/>
        <w:t>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E17B2DD" w14:textId="653582EA" w:rsidR="008C4212" w:rsidRPr="008C4212" w:rsidRDefault="008C4212" w:rsidP="00C044D7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C044D7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C044D7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C044D7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1E6204" w:rsidRPr="00453472" w14:paraId="765C3B5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00C044D7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API</w:t>
            </w:r>
            <w:r>
              <w:rPr>
                <w:rFonts w:eastAsia="標楷體" w:hint="eastAsia"/>
              </w:rPr>
              <w:t>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00C044D7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7E8D92D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00C044D7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00C044D7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7A6D32E2" w14:textId="77777777" w:rsidR="00457945" w:rsidRDefault="00457945" w:rsidP="00C044D7">
      <w:pPr>
        <w:widowControl/>
        <w:overflowPunct w:val="0"/>
        <w:rPr>
          <w:rFonts w:eastAsia="標楷體"/>
        </w:rPr>
      </w:pPr>
    </w:p>
    <w:p w14:paraId="54C6AC50" w14:textId="0A477895" w:rsidR="008C4212" w:rsidRPr="008C4212" w:rsidRDefault="008C4212" w:rsidP="00C044D7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3-2-2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C044D7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C044D7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C044D7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C044D7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C044D7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C044D7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00453472">
        <w:rPr>
          <w:rFonts w:eastAsia="標楷體" w:hint="eastAsia"/>
          <w:sz w:val="28"/>
          <w:szCs w:val="28"/>
        </w:rPr>
        <w:lastRenderedPageBreak/>
        <w:t>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53472" w:rsidRDefault="0091373D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</w:t>
      </w:r>
      <w:r w:rsidR="00457945" w:rsidRPr="00457945">
        <w:rPr>
          <w:rFonts w:eastAsia="標楷體"/>
          <w:sz w:val="28"/>
          <w:szCs w:val="28"/>
        </w:rPr>
        <w:t>提供資料儲存與</w:t>
      </w:r>
      <w:r w:rsidR="00457945" w:rsidRPr="00457945">
        <w:rPr>
          <w:rFonts w:eastAsia="標楷體"/>
          <w:sz w:val="28"/>
          <w:szCs w:val="28"/>
        </w:rPr>
        <w:t xml:space="preserve"> API </w:t>
      </w:r>
      <w:r w:rsidR="00457945" w:rsidRPr="00457945">
        <w:rPr>
          <w:rFonts w:eastAsia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Default="00A85056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生成式人工智慧模型：</w:t>
      </w:r>
      <w:r w:rsidRPr="00457945">
        <w:rPr>
          <w:rFonts w:eastAsia="標楷體"/>
          <w:sz w:val="28"/>
          <w:szCs w:val="28"/>
        </w:rPr>
        <w:t>用於風險分析與建議生成，以提升分析效率與決策品質</w:t>
      </w:r>
      <w:r w:rsidRPr="001E6204">
        <w:rPr>
          <w:rFonts w:eastAsia="標楷體"/>
          <w:sz w:val="28"/>
          <w:szCs w:val="28"/>
        </w:rPr>
        <w:t>，並於資料傳送前進行敏感資訊去識別化處理，以降低敏感資料外</w:t>
      </w:r>
      <w:proofErr w:type="gramStart"/>
      <w:r w:rsidRPr="001E6204">
        <w:rPr>
          <w:rFonts w:eastAsia="標楷體"/>
          <w:sz w:val="28"/>
          <w:szCs w:val="28"/>
        </w:rPr>
        <w:t>洩</w:t>
      </w:r>
      <w:proofErr w:type="gramEnd"/>
      <w:r w:rsidRPr="001E6204">
        <w:rPr>
          <w:rFonts w:eastAsia="標楷體"/>
          <w:sz w:val="28"/>
          <w:szCs w:val="28"/>
        </w:rPr>
        <w:t>風險並提升資料安全性。</w:t>
      </w:r>
    </w:p>
    <w:p w14:paraId="0A246FC2" w14:textId="77777777" w:rsidR="00A85056" w:rsidRPr="00453472" w:rsidRDefault="00A85056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00C044D7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C044D7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Default="00A85056" w:rsidP="00C044D7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2607105F" w14:textId="4C01FE77" w:rsidR="008C4212" w:rsidRPr="008C4212" w:rsidRDefault="008C4212" w:rsidP="00C044D7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3-3-1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0826BC" w:rsidRPr="00453472" w14:paraId="22455234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00C044D7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 w:hint="eastAsia"/>
              </w:rPr>
              <w:t>API</w:t>
            </w:r>
            <w:r w:rsidRPr="000826BC">
              <w:rPr>
                <w:rFonts w:eastAsia="標楷體" w:hint="eastAsia"/>
              </w:rPr>
              <w:t>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00C044D7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2DA0EC12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00C044D7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00C044D7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C044D7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 w:rsidP="00C044D7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Pr="008C4212" w:rsidRDefault="004B1909" w:rsidP="00C044D7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r w:rsidRPr="008C4212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第四章</w:t>
      </w:r>
    </w:p>
    <w:p w14:paraId="613E1355" w14:textId="03C778BF" w:rsidR="009F5AC8" w:rsidRPr="00A47CE9" w:rsidRDefault="009F5AC8" w:rsidP="00C044D7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C044D7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</w:t>
            </w:r>
            <w:proofErr w:type="gramStart"/>
            <w:r w:rsidR="00280591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</w:t>
            </w:r>
            <w:proofErr w:type="gramStart"/>
            <w:r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</w:t>
            </w:r>
            <w:proofErr w:type="gramStart"/>
            <w:r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黃翊臻</w:t>
            </w:r>
          </w:p>
        </w:tc>
        <w:tc>
          <w:tcPr>
            <w:tcW w:w="704" w:type="pct"/>
          </w:tcPr>
          <w:p w14:paraId="33790225" w14:textId="77777777" w:rsidR="00E51833" w:rsidRDefault="00E51833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C044D7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C044D7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C044D7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C044D7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C044D7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C044D7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C044D7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C044D7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C044D7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C044D7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C044D7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55DA929E" w14:textId="77777777" w:rsidR="008C4212" w:rsidRDefault="00D8240E" w:rsidP="00C044D7">
      <w:pPr>
        <w:keepNext/>
        <w:overflowPunct w:val="0"/>
      </w:pPr>
      <w:r w:rsidRPr="00453472">
        <w:rPr>
          <w:rFonts w:eastAsia="標楷體"/>
          <w:noProof/>
        </w:rPr>
        <w:drawing>
          <wp:inline distT="0" distB="0" distL="0" distR="0" wp14:anchorId="3FFD51AB" wp14:editId="7E6C60B6">
            <wp:extent cx="4693920" cy="2411949"/>
            <wp:effectExtent l="0" t="0" r="0" b="762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0051" cy="2415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2D4FA160" w:rsidR="008C4212" w:rsidRDefault="008C4212" w:rsidP="00C044D7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6-1-1</w:t>
      </w:r>
      <w:r w:rsidRPr="008C4212">
        <w:rPr>
          <w:rFonts w:eastAsia="標楷體" w:hint="eastAsia"/>
          <w:sz w:val="28"/>
          <w:szCs w:val="28"/>
        </w:rPr>
        <w:t>循序圖－登入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登出作業</w:t>
      </w:r>
    </w:p>
    <w:p w14:paraId="4BDF5AB6" w14:textId="77777777" w:rsidR="000045C4" w:rsidRDefault="000045C4" w:rsidP="000045C4">
      <w:pPr>
        <w:keepNext/>
        <w:overflowPunct w:val="0"/>
      </w:pPr>
      <w:r w:rsidRPr="00B77B23">
        <w:drawing>
          <wp:inline distT="0" distB="0" distL="0" distR="0" wp14:anchorId="51C90307" wp14:editId="44C37088">
            <wp:extent cx="4533900" cy="4492494"/>
            <wp:effectExtent l="0" t="0" r="0" b="3810"/>
            <wp:docPr id="1207584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Default="000045C4" w:rsidP="000045C4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2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新增資訊資產</w:t>
      </w:r>
      <w:r>
        <w:rPr>
          <w:rFonts w:eastAsia="標楷體" w:hint="eastAsia"/>
          <w:sz w:val="28"/>
          <w:szCs w:val="28"/>
        </w:rPr>
        <w:t>作業</w:t>
      </w:r>
    </w:p>
    <w:p w14:paraId="3E44F634" w14:textId="77777777" w:rsidR="00CF1344" w:rsidRDefault="00CF1344" w:rsidP="000045C4">
      <w:pPr>
        <w:overflowPunct w:val="0"/>
        <w:jc w:val="center"/>
        <w:rPr>
          <w:rFonts w:eastAsia="標楷體"/>
          <w:sz w:val="28"/>
          <w:szCs w:val="28"/>
        </w:rPr>
      </w:pPr>
    </w:p>
    <w:p w14:paraId="57708C60" w14:textId="77777777" w:rsidR="00CF1344" w:rsidRDefault="00CF1344" w:rsidP="000045C4">
      <w:pPr>
        <w:overflowPunct w:val="0"/>
        <w:jc w:val="center"/>
        <w:rPr>
          <w:rFonts w:eastAsia="標楷體" w:hint="eastAsia"/>
          <w:sz w:val="28"/>
          <w:szCs w:val="28"/>
        </w:rPr>
      </w:pPr>
    </w:p>
    <w:p w14:paraId="16473324" w14:textId="77777777" w:rsidR="00C044D7" w:rsidRDefault="00D8240E" w:rsidP="00C044D7">
      <w:pPr>
        <w:keepNext/>
        <w:overflowPunct w:val="0"/>
        <w:jc w:val="center"/>
      </w:pPr>
      <w:r w:rsidRPr="00453472">
        <w:rPr>
          <w:rFonts w:eastAsia="標楷體"/>
          <w:noProof/>
        </w:rPr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A0A4A" w14:textId="088A7CB0" w:rsidR="00D8240E" w:rsidRPr="00C044D7" w:rsidRDefault="00C044D7" w:rsidP="00C044D7">
      <w:pPr>
        <w:overflowPunct w:val="0"/>
        <w:jc w:val="center"/>
        <w:rPr>
          <w:rFonts w:eastAsia="標楷體"/>
          <w:sz w:val="28"/>
          <w:szCs w:val="28"/>
        </w:rPr>
      </w:pPr>
      <w:r w:rsidRPr="00C044D7">
        <w:rPr>
          <w:rFonts w:eastAsia="標楷體" w:hint="eastAsia"/>
          <w:sz w:val="28"/>
          <w:szCs w:val="28"/>
        </w:rPr>
        <w:t>圖</w:t>
      </w:r>
      <w:r w:rsidRPr="00C044D7">
        <w:rPr>
          <w:rFonts w:eastAsia="標楷體" w:hint="eastAsia"/>
          <w:sz w:val="28"/>
          <w:szCs w:val="28"/>
        </w:rPr>
        <w:t>6-1</w:t>
      </w:r>
      <w:r w:rsidR="00CF1344">
        <w:rPr>
          <w:rFonts w:eastAsia="標楷體" w:hint="eastAsia"/>
          <w:sz w:val="28"/>
          <w:szCs w:val="28"/>
        </w:rPr>
        <w:t>-11</w:t>
      </w:r>
      <w:r w:rsidRPr="00C044D7">
        <w:rPr>
          <w:rFonts w:eastAsia="標楷體" w:hint="eastAsia"/>
          <w:sz w:val="28"/>
          <w:szCs w:val="28"/>
        </w:rPr>
        <w:t>循序圖－</w:t>
      </w:r>
      <w:r w:rsidRPr="00C044D7">
        <w:rPr>
          <w:rFonts w:eastAsia="標楷體" w:hint="eastAsia"/>
          <w:sz w:val="28"/>
          <w:szCs w:val="28"/>
        </w:rPr>
        <w:t>AI</w:t>
      </w:r>
      <w:r w:rsidR="00CF1344">
        <w:rPr>
          <w:rFonts w:eastAsia="標楷體" w:hint="eastAsia"/>
          <w:sz w:val="28"/>
          <w:szCs w:val="28"/>
        </w:rPr>
        <w:t>改善</w:t>
      </w:r>
      <w:r w:rsidRPr="00C044D7">
        <w:rPr>
          <w:rFonts w:eastAsia="標楷體" w:hint="eastAsia"/>
          <w:sz w:val="28"/>
          <w:szCs w:val="28"/>
        </w:rPr>
        <w:t>建議作業</w:t>
      </w:r>
    </w:p>
    <w:p w14:paraId="35491A2D" w14:textId="77777777" w:rsidR="00C044D7" w:rsidRPr="00C044D7" w:rsidRDefault="00C044D7" w:rsidP="00C044D7">
      <w:pPr>
        <w:overflowPunct w:val="0"/>
        <w:rPr>
          <w:rFonts w:eastAsia="標楷體"/>
          <w:sz w:val="28"/>
          <w:szCs w:val="28"/>
        </w:rPr>
      </w:pPr>
      <w:bookmarkStart w:id="48" w:name="_Toc229258904"/>
    </w:p>
    <w:p w14:paraId="3FE988C2" w14:textId="76765934" w:rsidR="00D8240E" w:rsidRPr="00453472" w:rsidRDefault="00D8240E" w:rsidP="00C044D7">
      <w:pPr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C044D7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C044D7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C044D7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C044D7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C044D7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C044D7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C044D7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C044D7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C044D7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C044D7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C044D7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C044D7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C044D7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C044D7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C044D7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C044D7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C044D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7736736F" w14:textId="77777777" w:rsidR="00280591" w:rsidRPr="00002D27" w:rsidRDefault="00280591" w:rsidP="00C044D7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002D27">
        <w:rPr>
          <w:rFonts w:ascii="標楷體" w:eastAsia="標楷體" w:hAnsi="標楷體" w:cs="新細明體"/>
          <w:kern w:val="0"/>
        </w:rPr>
        <w:t>與外鍵</w:t>
      </w:r>
      <w:proofErr w:type="gramEnd"/>
      <w:r w:rsidRPr="00002D27">
        <w:rPr>
          <w:rFonts w:ascii="標楷體" w:eastAsia="標楷體" w:hAnsi="標楷體" w:cs="新細明體"/>
          <w:kern w:val="0"/>
        </w:rPr>
        <w:t>（Foreign Key）建立資料表間關聯，並搭配必要限制條件避免錯誤輸入或資料不一致。</w:t>
      </w:r>
    </w:p>
    <w:p w14:paraId="7EF7688D" w14:textId="77777777" w:rsidR="00280591" w:rsidRPr="00002D27" w:rsidRDefault="00000000" w:rsidP="00C044D7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C044D7">
      <w:pPr>
        <w:widowControl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C044D7">
      <w:pPr>
        <w:widowControl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C044D7">
      <w:pPr>
        <w:widowControl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C044D7">
      <w:pPr>
        <w:widowControl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C044D7">
      <w:pPr>
        <w:widowControl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C044D7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C044D7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C044D7">
      <w:pPr>
        <w:widowControl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C044D7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C044D7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C044D7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C044D7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C044D7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C044D7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C044D7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/>
              </w:rPr>
              <w:t>log_time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)</w:t>
            </w:r>
          </w:p>
        </w:tc>
      </w:tr>
    </w:tbl>
    <w:p w14:paraId="58A922A0" w14:textId="77777777" w:rsidR="00280591" w:rsidRPr="00002D27" w:rsidRDefault="00000000" w:rsidP="00C044D7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lastRenderedPageBreak/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C044D7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C044D7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C044D7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CB896" w14:textId="77777777" w:rsidR="001124B5" w:rsidRDefault="001124B5" w:rsidP="00585AE4">
      <w:r>
        <w:separator/>
      </w:r>
    </w:p>
  </w:endnote>
  <w:endnote w:type="continuationSeparator" w:id="0">
    <w:p w14:paraId="54ED0BFD" w14:textId="77777777" w:rsidR="001124B5" w:rsidRDefault="001124B5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FF594" w14:textId="77777777" w:rsidR="001124B5" w:rsidRDefault="001124B5" w:rsidP="00585AE4">
      <w:r>
        <w:separator/>
      </w:r>
    </w:p>
  </w:footnote>
  <w:footnote w:type="continuationSeparator" w:id="0">
    <w:p w14:paraId="68357BE8" w14:textId="77777777" w:rsidR="001124B5" w:rsidRDefault="001124B5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98505">
    <w:abstractNumId w:val="21"/>
  </w:num>
  <w:num w:numId="2" w16cid:durableId="2076316618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652791">
    <w:abstractNumId w:val="20"/>
  </w:num>
  <w:num w:numId="4" w16cid:durableId="4660443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44078057">
    <w:abstractNumId w:val="1"/>
  </w:num>
  <w:num w:numId="6" w16cid:durableId="1517496551">
    <w:abstractNumId w:val="25"/>
  </w:num>
  <w:num w:numId="7" w16cid:durableId="42296228">
    <w:abstractNumId w:val="2"/>
  </w:num>
  <w:num w:numId="8" w16cid:durableId="1298608832">
    <w:abstractNumId w:val="0"/>
  </w:num>
  <w:num w:numId="9" w16cid:durableId="1235166590">
    <w:abstractNumId w:val="6"/>
  </w:num>
  <w:num w:numId="10" w16cid:durableId="1770806559">
    <w:abstractNumId w:val="3"/>
  </w:num>
  <w:num w:numId="11" w16cid:durableId="934702536">
    <w:abstractNumId w:val="4"/>
  </w:num>
  <w:num w:numId="12" w16cid:durableId="1903440587">
    <w:abstractNumId w:val="19"/>
  </w:num>
  <w:num w:numId="13" w16cid:durableId="1631473626">
    <w:abstractNumId w:val="24"/>
  </w:num>
  <w:num w:numId="14" w16cid:durableId="1841967603">
    <w:abstractNumId w:val="23"/>
  </w:num>
  <w:num w:numId="15" w16cid:durableId="2005471982">
    <w:abstractNumId w:val="17"/>
  </w:num>
  <w:num w:numId="16" w16cid:durableId="1434088105">
    <w:abstractNumId w:val="8"/>
  </w:num>
  <w:num w:numId="17" w16cid:durableId="273442621">
    <w:abstractNumId w:val="5"/>
  </w:num>
  <w:num w:numId="18" w16cid:durableId="231040356">
    <w:abstractNumId w:val="7"/>
  </w:num>
  <w:num w:numId="19" w16cid:durableId="147283340">
    <w:abstractNumId w:val="12"/>
  </w:num>
  <w:num w:numId="20" w16cid:durableId="660425961">
    <w:abstractNumId w:val="13"/>
  </w:num>
  <w:num w:numId="21" w16cid:durableId="2140143682">
    <w:abstractNumId w:val="16"/>
  </w:num>
  <w:num w:numId="22" w16cid:durableId="1053965077">
    <w:abstractNumId w:val="15"/>
  </w:num>
  <w:num w:numId="23" w16cid:durableId="337851311">
    <w:abstractNumId w:val="18"/>
  </w:num>
  <w:num w:numId="24" w16cid:durableId="966400811">
    <w:abstractNumId w:val="26"/>
  </w:num>
  <w:num w:numId="25" w16cid:durableId="1604799322">
    <w:abstractNumId w:val="22"/>
  </w:num>
  <w:num w:numId="26" w16cid:durableId="1103379827">
    <w:abstractNumId w:val="10"/>
  </w:num>
  <w:num w:numId="27" w16cid:durableId="1182085009">
    <w:abstractNumId w:val="11"/>
  </w:num>
  <w:num w:numId="28" w16cid:durableId="21009074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826BC"/>
    <w:rsid w:val="000B2D38"/>
    <w:rsid w:val="000F13D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44AFB"/>
    <w:rsid w:val="00564071"/>
    <w:rsid w:val="00576A57"/>
    <w:rsid w:val="00585AE4"/>
    <w:rsid w:val="00604DEF"/>
    <w:rsid w:val="00647131"/>
    <w:rsid w:val="00673545"/>
    <w:rsid w:val="00681613"/>
    <w:rsid w:val="00681F14"/>
    <w:rsid w:val="00687BF7"/>
    <w:rsid w:val="00692DE5"/>
    <w:rsid w:val="006A39F5"/>
    <w:rsid w:val="006C41F4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3F87"/>
    <w:rsid w:val="007C1C4E"/>
    <w:rsid w:val="00803751"/>
    <w:rsid w:val="008219F2"/>
    <w:rsid w:val="008A573F"/>
    <w:rsid w:val="008C4212"/>
    <w:rsid w:val="0090368E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B22F6"/>
    <w:rsid w:val="00CD30F2"/>
    <w:rsid w:val="00CE133B"/>
    <w:rsid w:val="00CF1344"/>
    <w:rsid w:val="00D36B06"/>
    <w:rsid w:val="00D76A7C"/>
    <w:rsid w:val="00D77A4D"/>
    <w:rsid w:val="00D8240E"/>
    <w:rsid w:val="00D9031D"/>
    <w:rsid w:val="00DE1D83"/>
    <w:rsid w:val="00E00837"/>
    <w:rsid w:val="00E4335D"/>
    <w:rsid w:val="00E51833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26</Pages>
  <Words>1489</Words>
  <Characters>8492</Characters>
  <Application>Microsoft Office Word</Application>
  <DocSecurity>0</DocSecurity>
  <Lines>70</Lines>
  <Paragraphs>19</Paragraphs>
  <ScaleCrop>false</ScaleCrop>
  <Company/>
  <LinksUpToDate>false</LinksUpToDate>
  <CharactersWithSpaces>9962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41</cp:revision>
  <dcterms:created xsi:type="dcterms:W3CDTF">2026-03-06T06:44:00Z</dcterms:created>
  <dcterms:modified xsi:type="dcterms:W3CDTF">2026-05-18T08:30:00Z</dcterms:modified>
</cp:coreProperties>
</file>