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0F240E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EB64813" w14:textId="77777777" w:rsidR="00474D21" w:rsidRPr="00453472" w:rsidRDefault="00474D21" w:rsidP="000F240E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0F240E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0F240E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0F240E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0F240E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顏珮倪</w:t>
      </w:r>
    </w:p>
    <w:p w14:paraId="24B94AAC" w14:textId="4436289E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林紀媗</w:t>
      </w:r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李昕縈</w:t>
      </w:r>
    </w:p>
    <w:p w14:paraId="73727270" w14:textId="79B25506" w:rsidR="00474D21" w:rsidRPr="00453472" w:rsidRDefault="00261A52" w:rsidP="000F240E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0F240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0F240E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0F240E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0F240E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0F240E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071C0B45" w14:textId="2B36F0EE" w:rsidR="00263052" w:rsidRPr="00263052" w:rsidRDefault="00263052" w:rsidP="00263052">
      <w:pPr>
        <w:overflowPunct w:val="0"/>
        <w:ind w:firstLineChars="200" w:firstLine="560"/>
        <w:rPr>
          <w:rFonts w:eastAsia="標楷體" w:hint="eastAsia"/>
          <w:sz w:val="28"/>
          <w:szCs w:val="28"/>
        </w:rPr>
      </w:pPr>
      <w:r w:rsidRPr="00263052">
        <w:rPr>
          <w:rFonts w:eastAsia="標楷體" w:hint="eastAsia"/>
          <w:sz w:val="28"/>
          <w:szCs w:val="28"/>
        </w:rPr>
        <w:t>隨著全球數位化與雲端服務的普及，資訊安全已成為組織營運不可或缺的</w:t>
      </w:r>
      <w:r>
        <w:rPr>
          <w:rFonts w:eastAsia="標楷體" w:hint="eastAsia"/>
          <w:sz w:val="28"/>
          <w:szCs w:val="28"/>
        </w:rPr>
        <w:t>一部分</w:t>
      </w:r>
      <w:r w:rsidRPr="00263052">
        <w:rPr>
          <w:rFonts w:eastAsia="標楷體" w:hint="eastAsia"/>
          <w:sz w:val="28"/>
          <w:szCs w:val="28"/>
        </w:rPr>
        <w:t>。為建立具備國際公信力的資安防護體系，許多組織選擇導入</w:t>
      </w:r>
      <w:r w:rsidRPr="00263052">
        <w:rPr>
          <w:rFonts w:eastAsia="標楷體" w:hint="eastAsia"/>
          <w:sz w:val="28"/>
          <w:szCs w:val="28"/>
        </w:rPr>
        <w:t xml:space="preserve"> ISO 27001 </w:t>
      </w:r>
      <w:r w:rsidRPr="00263052">
        <w:rPr>
          <w:rFonts w:eastAsia="標楷體" w:hint="eastAsia"/>
          <w:sz w:val="28"/>
          <w:szCs w:val="28"/>
        </w:rPr>
        <w:t>資訊安全管理系統（</w:t>
      </w:r>
      <w:r w:rsidRPr="00263052">
        <w:rPr>
          <w:rFonts w:eastAsia="標楷體" w:hint="eastAsia"/>
          <w:sz w:val="28"/>
          <w:szCs w:val="28"/>
        </w:rPr>
        <w:t>ISMS</w:t>
      </w:r>
      <w:r w:rsidRPr="00263052">
        <w:rPr>
          <w:rFonts w:eastAsia="標楷體" w:hint="eastAsia"/>
          <w:sz w:val="28"/>
          <w:szCs w:val="28"/>
        </w:rPr>
        <w:t>）。在</w:t>
      </w:r>
      <w:r w:rsidRPr="00263052">
        <w:rPr>
          <w:rFonts w:eastAsia="標楷體" w:hint="eastAsia"/>
          <w:sz w:val="28"/>
          <w:szCs w:val="28"/>
        </w:rPr>
        <w:t xml:space="preserve"> ISMS </w:t>
      </w:r>
      <w:r w:rsidRPr="00263052">
        <w:rPr>
          <w:rFonts w:eastAsia="標楷體" w:hint="eastAsia"/>
          <w:sz w:val="28"/>
          <w:szCs w:val="28"/>
        </w:rPr>
        <w:t>的標準維運</w:t>
      </w:r>
      <w:r w:rsidRPr="00263052">
        <w:rPr>
          <w:rFonts w:eastAsia="標楷體" w:hint="eastAsia"/>
          <w:sz w:val="28"/>
          <w:szCs w:val="28"/>
        </w:rPr>
        <w:t>PDCA</w:t>
      </w:r>
      <w:r w:rsidRPr="00263052">
        <w:rPr>
          <w:rFonts w:eastAsia="標楷體" w:hint="eastAsia"/>
          <w:sz w:val="28"/>
          <w:szCs w:val="28"/>
        </w:rPr>
        <w:t>流程中，「資產盤點」與「風險評鑑」是決定資安政策成敗的關鍵前期作業。</w:t>
      </w:r>
    </w:p>
    <w:p w14:paraId="5D17200B" w14:textId="13243A5F" w:rsidR="00263052" w:rsidRPr="00263052" w:rsidRDefault="00263052" w:rsidP="00263052">
      <w:pPr>
        <w:overflowPunct w:val="0"/>
        <w:ind w:firstLineChars="200" w:firstLine="560"/>
        <w:rPr>
          <w:rFonts w:eastAsia="標楷體" w:hint="eastAsia"/>
          <w:sz w:val="28"/>
          <w:szCs w:val="28"/>
        </w:rPr>
      </w:pPr>
      <w:r w:rsidRPr="00263052">
        <w:rPr>
          <w:rFonts w:eastAsia="標楷體" w:hint="eastAsia"/>
          <w:sz w:val="28"/>
          <w:szCs w:val="28"/>
        </w:rPr>
        <w:t>然而，現行的實務運作高度依賴人工填寫與主觀判斷。組織內的資安承辦人員通常需要面對成百上千筆的</w:t>
      </w:r>
      <w:r w:rsidRPr="00263052">
        <w:rPr>
          <w:rFonts w:eastAsia="標楷體" w:hint="eastAsia"/>
          <w:sz w:val="28"/>
          <w:szCs w:val="28"/>
        </w:rPr>
        <w:t xml:space="preserve"> Excel </w:t>
      </w:r>
      <w:r w:rsidRPr="00263052">
        <w:rPr>
          <w:rFonts w:eastAsia="標楷體" w:hint="eastAsia"/>
          <w:sz w:val="28"/>
          <w:szCs w:val="28"/>
        </w:rPr>
        <w:t>資產表格，逐一填寫各項資產的機密性（</w:t>
      </w:r>
      <w:r w:rsidRPr="00263052">
        <w:rPr>
          <w:rFonts w:eastAsia="標楷體" w:hint="eastAsia"/>
          <w:sz w:val="28"/>
          <w:szCs w:val="28"/>
        </w:rPr>
        <w:t>C</w:t>
      </w:r>
      <w:r w:rsidRPr="00263052">
        <w:rPr>
          <w:rFonts w:eastAsia="標楷體" w:hint="eastAsia"/>
          <w:sz w:val="28"/>
          <w:szCs w:val="28"/>
        </w:rPr>
        <w:t>）、完整性（</w:t>
      </w:r>
      <w:r w:rsidRPr="00263052">
        <w:rPr>
          <w:rFonts w:eastAsia="標楷體" w:hint="eastAsia"/>
          <w:sz w:val="28"/>
          <w:szCs w:val="28"/>
        </w:rPr>
        <w:t>I</w:t>
      </w:r>
      <w:r w:rsidRPr="00263052">
        <w:rPr>
          <w:rFonts w:eastAsia="標楷體" w:hint="eastAsia"/>
          <w:sz w:val="28"/>
          <w:szCs w:val="28"/>
        </w:rPr>
        <w:t>）、可用性（</w:t>
      </w:r>
      <w:r w:rsidRPr="00263052">
        <w:rPr>
          <w:rFonts w:eastAsia="標楷體" w:hint="eastAsia"/>
          <w:sz w:val="28"/>
          <w:szCs w:val="28"/>
        </w:rPr>
        <w:t>A</w:t>
      </w:r>
      <w:r w:rsidRPr="00263052">
        <w:rPr>
          <w:rFonts w:eastAsia="標楷體" w:hint="eastAsia"/>
          <w:sz w:val="28"/>
          <w:szCs w:val="28"/>
        </w:rPr>
        <w:t>）分級。由於缺乏客觀的參照標準，不同的承辦人員常因個人經驗差異，</w:t>
      </w:r>
      <w:r>
        <w:rPr>
          <w:rFonts w:eastAsia="標楷體" w:hint="eastAsia"/>
          <w:sz w:val="28"/>
          <w:szCs w:val="28"/>
        </w:rPr>
        <w:t>可能無法對於</w:t>
      </w:r>
      <w:r w:rsidRPr="00263052">
        <w:rPr>
          <w:rFonts w:eastAsia="標楷體" w:hint="eastAsia"/>
          <w:sz w:val="28"/>
          <w:szCs w:val="28"/>
        </w:rPr>
        <w:t>相同資產給出</w:t>
      </w:r>
      <w:r>
        <w:rPr>
          <w:rFonts w:eastAsia="標楷體" w:hint="eastAsia"/>
          <w:sz w:val="28"/>
          <w:szCs w:val="28"/>
        </w:rPr>
        <w:t>客觀的</w:t>
      </w:r>
      <w:r w:rsidRPr="00263052">
        <w:rPr>
          <w:rFonts w:eastAsia="標楷體" w:hint="eastAsia"/>
          <w:sz w:val="28"/>
          <w:szCs w:val="28"/>
        </w:rPr>
        <w:t>評價。</w:t>
      </w:r>
    </w:p>
    <w:p w14:paraId="2B509A68" w14:textId="4E404DB0" w:rsidR="00263052" w:rsidRDefault="00263052" w:rsidP="00263052">
      <w:pPr>
        <w:overflowPunct w:val="0"/>
        <w:ind w:firstLineChars="200" w:firstLine="560"/>
        <w:rPr>
          <w:rFonts w:eastAsia="標楷體"/>
          <w:sz w:val="28"/>
          <w:szCs w:val="28"/>
        </w:rPr>
      </w:pPr>
      <w:r w:rsidRPr="00263052">
        <w:rPr>
          <w:rFonts w:eastAsia="標楷體" w:hint="eastAsia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29EA8ECD" w14:textId="77777777" w:rsidR="00263052" w:rsidRPr="00263052" w:rsidRDefault="00263052" w:rsidP="00263052">
      <w:pPr>
        <w:overflowPunct w:val="0"/>
        <w:ind w:firstLineChars="200" w:firstLine="560"/>
        <w:rPr>
          <w:rFonts w:eastAsia="標楷體" w:hint="eastAsia"/>
          <w:sz w:val="28"/>
          <w:szCs w:val="28"/>
        </w:rPr>
      </w:pPr>
    </w:p>
    <w:p w14:paraId="29E7303F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64B2C87F" w:rsidR="00122609" w:rsidRPr="00453472" w:rsidRDefault="00C117AB" w:rsidP="000F240E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</w:t>
      </w:r>
      <w:r w:rsidRPr="00453472">
        <w:rPr>
          <w:rFonts w:eastAsia="標楷體"/>
          <w:sz w:val="28"/>
          <w:szCs w:val="28"/>
        </w:rPr>
        <w:lastRenderedPageBreak/>
        <w:t>值的評估過於主觀；最後，風險處理階段中，人員往往不熟悉繁瑣的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。因此，我們希望能開發一款自動化輔助資安決策</w:t>
      </w:r>
      <w:r w:rsidR="00263052">
        <w:rPr>
          <w:rFonts w:eastAsia="標楷體" w:hint="eastAsia"/>
          <w:sz w:val="28"/>
          <w:szCs w:val="28"/>
        </w:rPr>
        <w:t>的系統</w:t>
      </w:r>
      <w:r w:rsidRPr="00453472">
        <w:rPr>
          <w:rFonts w:eastAsia="標楷體"/>
          <w:sz w:val="28"/>
          <w:szCs w:val="28"/>
        </w:rPr>
        <w:t>，</w:t>
      </w:r>
      <w:r w:rsidR="00263052">
        <w:rPr>
          <w:rFonts w:eastAsia="標楷體" w:hint="eastAsia"/>
          <w:sz w:val="28"/>
          <w:szCs w:val="28"/>
        </w:rPr>
        <w:t>來</w:t>
      </w:r>
      <w:r w:rsidRPr="00453472">
        <w:rPr>
          <w:rFonts w:eastAsia="標楷體"/>
          <w:sz w:val="28"/>
          <w:szCs w:val="28"/>
        </w:rPr>
        <w:t>降低人力負擔並提升評鑑精準度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2CF341FE" w14:textId="77777777" w:rsidR="00474D21" w:rsidRPr="00263052" w:rsidRDefault="00474D21" w:rsidP="000F240E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0F240E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技術將最新的弱點情資引入評鑑流程，自動計算客觀的弱點值。</w:t>
      </w:r>
    </w:p>
    <w:p w14:paraId="04E25E3D" w14:textId="3A2EC42A" w:rsidR="00122609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精準對策生成：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0F240E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系統能結合最新漏洞情資給予預警，並產</w:t>
      </w:r>
      <w:r w:rsidRPr="00453472">
        <w:rPr>
          <w:rFonts w:eastAsia="標楷體" w:hint="eastAsia"/>
          <w:sz w:val="28"/>
          <w:szCs w:val="28"/>
        </w:rPr>
        <w:lastRenderedPageBreak/>
        <w:t>出符合國際標準的資安文件，輔助組織順利通過稽核。</w:t>
      </w:r>
    </w:p>
    <w:p w14:paraId="3624639B" w14:textId="77777777" w:rsidR="00122609" w:rsidRPr="00453472" w:rsidRDefault="00122609" w:rsidP="000F240E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0F240E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53472" w:rsidRDefault="00AC275A" w:rsidP="000F240E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6535DC76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5E5791B4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07D8360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各部門人員常因不具備資安專業，而在資產盤點與風險評估時感到困擾。本系統能將專業術語轉化為白話建議，降低全員參與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4A25E3AC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A9C299C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43F4FD45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8A5115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5F97F9B2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6453047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5FE04604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資安隱私風險。</w:t>
      </w:r>
    </w:p>
    <w:p w14:paraId="39EAE50A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3618575" w14:textId="77777777" w:rsidR="00AC275A" w:rsidRPr="00453472" w:rsidRDefault="00AC275A" w:rsidP="000F240E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4F497E4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517EE434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AC275A" w:rsidRPr="00453472" w14:paraId="538D79E2" w14:textId="77777777" w:rsidTr="00397B5B">
        <w:tc>
          <w:tcPr>
            <w:tcW w:w="1980" w:type="dxa"/>
            <w:vMerge w:val="restart"/>
          </w:tcPr>
          <w:p w14:paraId="0C057A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934ACC3" w14:textId="77777777" w:rsidR="00AC275A" w:rsidRPr="00670AEC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4D4804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674A93B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3119E7C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45F9CE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1B6345E8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A7DA60E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1583995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40A5E272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6ECF6AC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BBFF45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0E390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12AE7F96" w14:textId="77777777" w:rsidR="00AC275A" w:rsidRPr="00453472" w:rsidRDefault="00AC275A" w:rsidP="000F240E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4B61604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1B67161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F28994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AC275A" w:rsidRPr="00453472" w14:paraId="4295FAF8" w14:textId="77777777" w:rsidTr="00397B5B">
        <w:tc>
          <w:tcPr>
            <w:tcW w:w="1980" w:type="dxa"/>
            <w:vMerge/>
          </w:tcPr>
          <w:p w14:paraId="7589B0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3E40A546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1114A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1F534DA3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59D6296D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80011D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5B842E4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8EACEA4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33062AB1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0EA09C39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AC275A" w:rsidRPr="00453472" w14:paraId="388AC6B3" w14:textId="77777777" w:rsidTr="00397B5B">
        <w:tc>
          <w:tcPr>
            <w:tcW w:w="5096" w:type="dxa"/>
            <w:gridSpan w:val="3"/>
          </w:tcPr>
          <w:p w14:paraId="0EC9C1C8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6D1BC648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5D92B3F0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600DDAB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E8CD190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B50396F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5FB8330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EF5801E" w14:textId="77777777" w:rsidR="00AC275A" w:rsidRPr="00453472" w:rsidRDefault="00AC275A" w:rsidP="000F240E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6B40D67D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AC275A" w:rsidRPr="00453472" w14:paraId="6584D98C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3171603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AC275A" w:rsidRPr="00453472" w14:paraId="190990C9" w14:textId="77777777" w:rsidTr="00397B5B">
        <w:tc>
          <w:tcPr>
            <w:tcW w:w="6091" w:type="dxa"/>
            <w:vAlign w:val="center"/>
          </w:tcPr>
          <w:p w14:paraId="349AB93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EC00EEE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AC275A" w:rsidRPr="00453472" w14:paraId="7A849D59" w14:textId="77777777" w:rsidTr="00397B5B">
        <w:tc>
          <w:tcPr>
            <w:tcW w:w="6091" w:type="dxa"/>
            <w:vAlign w:val="center"/>
          </w:tcPr>
          <w:p w14:paraId="1F043E12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0CE043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392023B" w14:textId="77777777" w:rsidTr="00397B5B">
        <w:tc>
          <w:tcPr>
            <w:tcW w:w="6091" w:type="dxa"/>
            <w:vAlign w:val="center"/>
          </w:tcPr>
          <w:p w14:paraId="4C956AB3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1B2B34B7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E3282DF" w14:textId="77777777" w:rsidTr="00397B5B">
        <w:tc>
          <w:tcPr>
            <w:tcW w:w="6091" w:type="dxa"/>
            <w:vAlign w:val="center"/>
          </w:tcPr>
          <w:p w14:paraId="736C82A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24DD05C1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A50D807" w14:textId="77777777" w:rsidTr="00397B5B">
        <w:tc>
          <w:tcPr>
            <w:tcW w:w="6091" w:type="dxa"/>
            <w:vAlign w:val="center"/>
          </w:tcPr>
          <w:p w14:paraId="02D382F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07545BC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A7C5802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</w:p>
    <w:p w14:paraId="2F48F641" w14:textId="77777777" w:rsidR="00AC275A" w:rsidRPr="00453472" w:rsidRDefault="00AC275A" w:rsidP="000F240E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D1BF7ED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5503108B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719E8F57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6AEDFD8E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AC275A" w:rsidRPr="00453472" w14:paraId="7688E140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472521A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AC275A" w:rsidRPr="00453472" w14:paraId="62F4C95A" w14:textId="77777777" w:rsidTr="00397B5B">
        <w:tc>
          <w:tcPr>
            <w:tcW w:w="6091" w:type="dxa"/>
            <w:vAlign w:val="center"/>
          </w:tcPr>
          <w:p w14:paraId="7C364F6E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4A92207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2D0E21DE" w14:textId="77777777" w:rsidTr="00397B5B">
        <w:tc>
          <w:tcPr>
            <w:tcW w:w="6091" w:type="dxa"/>
            <w:vAlign w:val="center"/>
          </w:tcPr>
          <w:p w14:paraId="63DD642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F57F99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6905D13" w14:textId="77777777" w:rsidTr="00397B5B">
        <w:tc>
          <w:tcPr>
            <w:tcW w:w="6091" w:type="dxa"/>
            <w:vAlign w:val="center"/>
          </w:tcPr>
          <w:p w14:paraId="1236149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3FC0E7FB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B4F9A6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47E2A4CD" w14:textId="77777777" w:rsidR="00AC275A" w:rsidRPr="00453472" w:rsidRDefault="00AC275A" w:rsidP="000F240E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5CD92855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11ED393F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4B9DCBC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7955F0A2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0FD7CF8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7B03BB1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4EEECA0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9C9F28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即時追蹤資安風險</w:t>
      </w:r>
    </w:p>
    <w:p w14:paraId="136AA394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7D12198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3A69B1FF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AC275A" w:rsidRPr="00453472" w14:paraId="598FC27A" w14:textId="77777777" w:rsidTr="00397B5B">
        <w:tc>
          <w:tcPr>
            <w:tcW w:w="2500" w:type="pct"/>
            <w:shd w:val="pct10" w:color="auto" w:fill="auto"/>
            <w:vAlign w:val="center"/>
          </w:tcPr>
          <w:p w14:paraId="03DE63C6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5A65822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AC275A" w:rsidRPr="00453472" w14:paraId="42F4355F" w14:textId="77777777" w:rsidTr="00397B5B">
        <w:tc>
          <w:tcPr>
            <w:tcW w:w="2500" w:type="pct"/>
            <w:tcBorders>
              <w:bottom w:val="single" w:sz="4" w:space="0" w:color="auto"/>
            </w:tcBorders>
          </w:tcPr>
          <w:p w14:paraId="7B24B003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4981604B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3580B2C" w14:textId="77777777" w:rsidR="00AC275A" w:rsidRPr="001E079C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63B13601" w14:textId="77777777" w:rsidR="00AC275A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2071A5D9" w14:textId="77777777" w:rsidR="00AC275A" w:rsidRPr="00453472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AC275A" w:rsidRPr="00453472" w14:paraId="385332CA" w14:textId="77777777" w:rsidTr="00397B5B">
        <w:tc>
          <w:tcPr>
            <w:tcW w:w="2500" w:type="pct"/>
            <w:shd w:val="pct10" w:color="auto" w:fill="auto"/>
            <w:vAlign w:val="center"/>
          </w:tcPr>
          <w:p w14:paraId="2DB0588D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141E74C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AC275A" w:rsidRPr="00453472" w14:paraId="410A50FE" w14:textId="77777777" w:rsidTr="00397B5B">
        <w:tc>
          <w:tcPr>
            <w:tcW w:w="2500" w:type="pct"/>
          </w:tcPr>
          <w:p w14:paraId="6AD0439A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2BE4B14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695319E7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34159261" w14:textId="77777777" w:rsidR="00AC275A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3A9D5673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43D20A99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AC275A" w:rsidRPr="00453472" w14:paraId="36BF206D" w14:textId="77777777" w:rsidTr="00397B5B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6BED5FC1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0C7F5698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0C29B2DB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AC275A" w:rsidRPr="00453472" w14:paraId="35949215" w14:textId="77777777" w:rsidTr="00397B5B">
        <w:tc>
          <w:tcPr>
            <w:tcW w:w="846" w:type="dxa"/>
            <w:shd w:val="pct10" w:color="auto" w:fill="auto"/>
            <w:vAlign w:val="center"/>
          </w:tcPr>
          <w:p w14:paraId="5D4BB729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3CBE774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1F2173C" w14:textId="77777777" w:rsidR="00AC275A" w:rsidRPr="003715F8" w:rsidRDefault="00AC275A" w:rsidP="000F240E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6F724717" w14:textId="77777777" w:rsidR="00AC275A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0E1E2596" w14:textId="77777777" w:rsidR="00AC275A" w:rsidRPr="00453472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AC275A" w:rsidRPr="00453472" w14:paraId="2D69D3C5" w14:textId="77777777" w:rsidTr="00397B5B">
        <w:tc>
          <w:tcPr>
            <w:tcW w:w="846" w:type="dxa"/>
            <w:shd w:val="pct10" w:color="auto" w:fill="auto"/>
            <w:vAlign w:val="center"/>
          </w:tcPr>
          <w:p w14:paraId="1FB4F80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C9B5065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D683391" w14:textId="77777777" w:rsidR="00AC275A" w:rsidRPr="00453472" w:rsidRDefault="00AC275A" w:rsidP="000F240E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18F2BB3" w14:textId="77777777" w:rsidR="00AC275A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7C8C4CC3" w14:textId="77777777" w:rsidR="00AC275A" w:rsidRPr="00453472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AC275A" w:rsidRDefault="00A85056" w:rsidP="000F240E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10BC88B3" w:rsidR="00A85056" w:rsidRPr="00453472" w:rsidRDefault="001E6204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本</w:t>
      </w:r>
      <w:r w:rsidR="00A85056" w:rsidRPr="00453472">
        <w:rPr>
          <w:rFonts w:eastAsia="標楷體" w:hint="eastAsia"/>
          <w:sz w:val="28"/>
          <w:szCs w:val="28"/>
        </w:rPr>
        <w:t>系統旨在</w:t>
      </w:r>
      <w:r w:rsidR="000826BC">
        <w:rPr>
          <w:rFonts w:eastAsia="標楷體" w:hint="eastAsia"/>
          <w:sz w:val="28"/>
          <w:szCs w:val="28"/>
        </w:rPr>
        <w:t>輔</w:t>
      </w:r>
      <w:r w:rsidR="00A85056" w:rsidRPr="00453472">
        <w:rPr>
          <w:rFonts w:eastAsia="標楷體" w:hint="eastAsia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>
        <w:rPr>
          <w:rFonts w:eastAsia="標楷體" w:hint="eastAsia"/>
          <w:sz w:val="28"/>
          <w:szCs w:val="28"/>
        </w:rPr>
        <w:t>生成式</w:t>
      </w:r>
      <w:r>
        <w:rPr>
          <w:rFonts w:eastAsia="標楷體" w:hint="eastAsia"/>
          <w:sz w:val="28"/>
          <w:szCs w:val="28"/>
        </w:rPr>
        <w:t>人工智慧（</w:t>
      </w: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）</w:t>
      </w:r>
      <w:r w:rsidR="006C41F4">
        <w:rPr>
          <w:rFonts w:eastAsia="標楷體" w:hint="eastAsia"/>
          <w:sz w:val="28"/>
          <w:szCs w:val="28"/>
        </w:rPr>
        <w:t>進行分析</w:t>
      </w:r>
      <w:r w:rsidR="00A85056" w:rsidRPr="00453472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自動</w:t>
      </w:r>
      <w:r w:rsidR="00A85056" w:rsidRPr="00453472">
        <w:rPr>
          <w:rFonts w:eastAsia="標楷體" w:hint="eastAsia"/>
          <w:sz w:val="28"/>
          <w:szCs w:val="28"/>
        </w:rPr>
        <w:t>產出風險評鑑結果與建議措施，</w:t>
      </w:r>
      <w:r w:rsidR="00412591">
        <w:rPr>
          <w:rFonts w:eastAsia="標楷體" w:hint="eastAsia"/>
          <w:sz w:val="28"/>
          <w:szCs w:val="28"/>
        </w:rPr>
        <w:t>以</w:t>
      </w:r>
      <w:r w:rsidR="00A85056" w:rsidRPr="00453472">
        <w:rPr>
          <w:rFonts w:eastAsia="標楷體" w:hint="eastAsia"/>
          <w:sz w:val="28"/>
          <w:szCs w:val="28"/>
        </w:rPr>
        <w:t>提供</w:t>
      </w:r>
      <w:r w:rsidR="00412591">
        <w:rPr>
          <w:rFonts w:eastAsia="標楷體" w:hint="eastAsia"/>
          <w:sz w:val="28"/>
          <w:szCs w:val="28"/>
        </w:rPr>
        <w:t>使用者作為</w:t>
      </w:r>
      <w:r w:rsidR="00A85056" w:rsidRPr="00453472">
        <w:rPr>
          <w:rFonts w:eastAsia="標楷體" w:hint="eastAsia"/>
          <w:sz w:val="28"/>
          <w:szCs w:val="28"/>
        </w:rPr>
        <w:t>決策參考。系統架構主要分為三個部分：</w:t>
      </w:r>
    </w:p>
    <w:p w14:paraId="177A1421" w14:textId="123E4F7F" w:rsidR="00A85056" w:rsidRPr="00453472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建構操作介面，提供使用者直覺化的操作環境。使用者可透過網頁</w:t>
      </w:r>
      <w:r w:rsidR="006C41F4">
        <w:rPr>
          <w:rFonts w:eastAsia="標楷體" w:hint="eastAsia"/>
          <w:sz w:val="28"/>
          <w:szCs w:val="28"/>
        </w:rPr>
        <w:t>進行資產盤點</w:t>
      </w:r>
      <w:r w:rsidR="00412591">
        <w:rPr>
          <w:rFonts w:eastAsia="標楷體" w:hint="eastAsia"/>
          <w:sz w:val="28"/>
          <w:szCs w:val="28"/>
        </w:rPr>
        <w:t>、</w:t>
      </w:r>
      <w:r w:rsidR="006C41F4">
        <w:rPr>
          <w:rFonts w:eastAsia="標楷體" w:hint="eastAsia"/>
          <w:sz w:val="28"/>
          <w:szCs w:val="28"/>
        </w:rPr>
        <w:t>風險評鑑</w:t>
      </w:r>
      <w:r w:rsidR="00412591">
        <w:rPr>
          <w:rFonts w:eastAsia="標楷體" w:hint="eastAsia"/>
          <w:sz w:val="28"/>
          <w:szCs w:val="28"/>
        </w:rPr>
        <w:t>與結果查詢</w:t>
      </w:r>
      <w:r w:rsidRPr="00453472">
        <w:rPr>
          <w:rFonts w:eastAsia="標楷體" w:hint="eastAsia"/>
          <w:sz w:val="28"/>
          <w:szCs w:val="28"/>
        </w:rPr>
        <w:t>，提升操作便利性</w:t>
      </w:r>
      <w:r w:rsidR="006C41F4">
        <w:rPr>
          <w:rFonts w:eastAsia="標楷體" w:hint="eastAsia"/>
          <w:sz w:val="28"/>
          <w:szCs w:val="28"/>
        </w:rPr>
        <w:t>與使用體驗</w:t>
      </w:r>
      <w:r w:rsidRPr="00453472">
        <w:rPr>
          <w:rFonts w:eastAsia="標楷體" w:hint="eastAsia"/>
          <w:sz w:val="28"/>
          <w:szCs w:val="28"/>
        </w:rPr>
        <w:t>。</w:t>
      </w:r>
    </w:p>
    <w:p w14:paraId="0A09B4B3" w14:textId="3A71783F" w:rsid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後端服務</w:t>
      </w:r>
      <w:r w:rsidRPr="006C41F4">
        <w:rPr>
          <w:rFonts w:eastAsia="標楷體" w:hint="eastAsia"/>
          <w:sz w:val="28"/>
          <w:szCs w:val="28"/>
        </w:rPr>
        <w:t>：採用</w:t>
      </w:r>
      <w:r w:rsidRPr="006C41F4">
        <w:rPr>
          <w:rFonts w:eastAsia="標楷體"/>
          <w:sz w:val="28"/>
          <w:szCs w:val="28"/>
        </w:rPr>
        <w:t>Python Flask</w:t>
      </w:r>
      <w:r w:rsidRPr="006C41F4">
        <w:rPr>
          <w:rFonts w:eastAsia="標楷體" w:hint="eastAsia"/>
          <w:sz w:val="28"/>
          <w:szCs w:val="28"/>
        </w:rPr>
        <w:t>框架進行開發，負責系統核心邏輯</w:t>
      </w:r>
      <w:r w:rsidR="006C41F4" w:rsidRPr="006C41F4">
        <w:rPr>
          <w:rFonts w:eastAsia="標楷體" w:hint="eastAsia"/>
          <w:sz w:val="28"/>
          <w:szCs w:val="28"/>
        </w:rPr>
        <w:t>、</w:t>
      </w:r>
      <w:r w:rsidRPr="006C41F4">
        <w:rPr>
          <w:rFonts w:eastAsia="標楷體" w:hint="eastAsia"/>
          <w:sz w:val="28"/>
          <w:szCs w:val="28"/>
        </w:rPr>
        <w:t>資料處理</w:t>
      </w:r>
      <w:r w:rsidR="00412591">
        <w:rPr>
          <w:rFonts w:eastAsia="標楷體" w:hint="eastAsia"/>
          <w:sz w:val="28"/>
          <w:szCs w:val="28"/>
        </w:rPr>
        <w:t>、</w:t>
      </w:r>
      <w:r w:rsidR="00412591" w:rsidRPr="00412591">
        <w:rPr>
          <w:rFonts w:eastAsia="標楷體"/>
          <w:sz w:val="28"/>
          <w:szCs w:val="28"/>
        </w:rPr>
        <w:t xml:space="preserve">RESTful </w:t>
      </w:r>
      <w:r w:rsidRPr="006C41F4">
        <w:rPr>
          <w:rFonts w:eastAsia="標楷體"/>
          <w:sz w:val="28"/>
          <w:szCs w:val="28"/>
        </w:rPr>
        <w:t>API</w:t>
      </w:r>
      <w:r w:rsidR="006C41F4" w:rsidRPr="006C41F4">
        <w:rPr>
          <w:rFonts w:eastAsia="標楷體" w:hint="eastAsia"/>
          <w:sz w:val="28"/>
          <w:szCs w:val="28"/>
        </w:rPr>
        <w:t>服務建置</w:t>
      </w:r>
      <w:r w:rsidR="00412591">
        <w:rPr>
          <w:rFonts w:eastAsia="標楷體" w:hint="eastAsia"/>
          <w:sz w:val="28"/>
          <w:szCs w:val="28"/>
        </w:rPr>
        <w:t>，以及</w:t>
      </w:r>
      <w:r w:rsidR="00412591">
        <w:rPr>
          <w:rFonts w:eastAsia="標楷體" w:hint="eastAsia"/>
          <w:sz w:val="28"/>
          <w:szCs w:val="28"/>
        </w:rPr>
        <w:t>Gemini</w:t>
      </w:r>
      <w:r w:rsidR="00412591">
        <w:rPr>
          <w:rFonts w:eastAsia="標楷體" w:hint="eastAsia"/>
          <w:sz w:val="28"/>
          <w:szCs w:val="28"/>
        </w:rPr>
        <w:t>模型串接與分析功能。</w:t>
      </w:r>
      <w:r w:rsidR="00412591" w:rsidRPr="00412591">
        <w:rPr>
          <w:rFonts w:eastAsia="標楷體"/>
          <w:sz w:val="28"/>
          <w:szCs w:val="28"/>
        </w:rPr>
        <w:t>後端透過</w:t>
      </w:r>
      <w:r w:rsidR="00412591" w:rsidRPr="00412591">
        <w:rPr>
          <w:rFonts w:eastAsia="標楷體"/>
          <w:sz w:val="28"/>
          <w:szCs w:val="28"/>
        </w:rPr>
        <w:t>API</w:t>
      </w:r>
      <w:r w:rsidR="00412591" w:rsidRPr="00412591">
        <w:rPr>
          <w:rFonts w:eastAsia="標楷體"/>
          <w:sz w:val="28"/>
          <w:szCs w:val="28"/>
        </w:rPr>
        <w:t>與前端進行資料交換，並針對使用者輸入之資產資料進行風險分析與建議措施生成，以提升系統</w:t>
      </w:r>
      <w:r w:rsidR="00412591">
        <w:rPr>
          <w:rFonts w:eastAsia="標楷體" w:hint="eastAsia"/>
          <w:sz w:val="28"/>
          <w:szCs w:val="28"/>
        </w:rPr>
        <w:t>的</w:t>
      </w:r>
      <w:r w:rsidR="00412591" w:rsidRPr="00412591">
        <w:rPr>
          <w:rFonts w:eastAsia="標楷體"/>
          <w:sz w:val="28"/>
          <w:szCs w:val="28"/>
        </w:rPr>
        <w:t>擴充性、維護性與風險評估效率。</w:t>
      </w:r>
    </w:p>
    <w:p w14:paraId="0D71EB93" w14:textId="3AF51F60" w:rsidR="00A85056" w:rsidRP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資料庫與系統整合</w:t>
      </w:r>
      <w:r w:rsidRPr="006C41F4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6C41F4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6C41F4">
        <w:rPr>
          <w:rFonts w:eastAsia="標楷體" w:cs="新細明體"/>
          <w:kern w:val="0"/>
          <w:sz w:val="28"/>
          <w:szCs w:val="28"/>
        </w:rPr>
        <w:t>雲端資料庫</w:t>
      </w:r>
      <w:r w:rsidR="006C41F4" w:rsidRPr="006C41F4">
        <w:rPr>
          <w:rFonts w:eastAsia="標楷體" w:cs="新細明體"/>
          <w:kern w:val="0"/>
          <w:sz w:val="28"/>
          <w:szCs w:val="28"/>
        </w:rPr>
        <w:t>（</w:t>
      </w:r>
      <w:r w:rsidR="006C41F4" w:rsidRPr="006C41F4">
        <w:rPr>
          <w:rFonts w:eastAsia="標楷體" w:cs="新細明體"/>
          <w:kern w:val="0"/>
          <w:sz w:val="28"/>
          <w:szCs w:val="28"/>
        </w:rPr>
        <w:t>PostgreSQL</w:t>
      </w:r>
      <w:r w:rsidR="006C41F4" w:rsidRPr="006C41F4">
        <w:rPr>
          <w:rFonts w:eastAsia="標楷體" w:cs="新細明體"/>
          <w:kern w:val="0"/>
          <w:sz w:val="28"/>
          <w:szCs w:val="28"/>
        </w:rPr>
        <w:t>）</w:t>
      </w:r>
      <w:r w:rsidRPr="006C41F4">
        <w:rPr>
          <w:rFonts w:eastAsia="標楷體" w:hint="eastAsia"/>
          <w:sz w:val="28"/>
          <w:szCs w:val="28"/>
        </w:rPr>
        <w:t>，</w:t>
      </w:r>
      <w:r w:rsidR="006C41F4">
        <w:rPr>
          <w:rFonts w:eastAsia="標楷體" w:hint="eastAsia"/>
          <w:sz w:val="28"/>
          <w:szCs w:val="28"/>
        </w:rPr>
        <w:t>進行資料儲存與管理</w:t>
      </w:r>
      <w:r w:rsidRPr="006C41F4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負責保存使用者資料、資訊資產清單與風險評估結果。後端透過</w:t>
      </w:r>
      <w:r w:rsidR="006C41F4" w:rsidRPr="006C41F4">
        <w:rPr>
          <w:rFonts w:eastAsia="標楷體"/>
          <w:sz w:val="28"/>
          <w:szCs w:val="28"/>
        </w:rPr>
        <w:t xml:space="preserve"> API </w:t>
      </w:r>
      <w:r w:rsidR="006C41F4" w:rsidRPr="006C41F4">
        <w:rPr>
          <w:rFonts w:eastAsia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Default="00803751" w:rsidP="000F240E">
      <w:pPr>
        <w:keepNext/>
        <w:widowControl/>
        <w:overflowPunct w:val="0"/>
      </w:pPr>
      <w:r w:rsidRPr="00803751">
        <w:rPr>
          <w:rFonts w:eastAsia="標楷體"/>
          <w:noProof/>
        </w:rPr>
        <w:lastRenderedPageBreak/>
        <w:drawing>
          <wp:inline distT="0" distB="0" distL="0" distR="0" wp14:anchorId="6F588B0D" wp14:editId="32DB59CD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803751" w:rsidRDefault="00803751" w:rsidP="000F240E">
      <w:pPr>
        <w:pStyle w:val="af5"/>
        <w:spacing w:after="0" w:line="240" w:lineRule="auto"/>
        <w:jc w:val="center"/>
        <w:rPr>
          <w:rFonts w:ascii="Times New Roman" w:eastAsia="標楷體" w:hAnsi="Times New Roman"/>
          <w:sz w:val="28"/>
          <w:szCs w:val="28"/>
        </w:rPr>
      </w:pPr>
      <w:r w:rsidRPr="00803751">
        <w:rPr>
          <w:rFonts w:ascii="Times New Roman" w:eastAsia="標楷體" w:hAnsi="Times New Roman" w:hint="eastAsia"/>
          <w:sz w:val="28"/>
          <w:szCs w:val="28"/>
        </w:rPr>
        <w:t>圖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/>
          <w:sz w:val="28"/>
          <w:szCs w:val="28"/>
        </w:rPr>
        <w:t>3-1-1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 w:hint="eastAsia"/>
          <w:sz w:val="28"/>
          <w:szCs w:val="28"/>
        </w:rPr>
        <w:t>系統架構圖</w:t>
      </w:r>
    </w:p>
    <w:p w14:paraId="1D1C159E" w14:textId="453E6AF2" w:rsidR="00A85056" w:rsidRPr="00453472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r w:rsidR="00CE133B" w:rsidRPr="00CE133B">
        <w:rPr>
          <w:rFonts w:eastAsia="標楷體"/>
          <w:sz w:val="28"/>
          <w:szCs w:val="28"/>
        </w:rPr>
        <w:t>此外，後端亦可透過</w:t>
      </w:r>
      <w:r w:rsidR="00CE133B" w:rsidRPr="00CE133B">
        <w:rPr>
          <w:rFonts w:eastAsia="標楷體"/>
          <w:sz w:val="28"/>
          <w:szCs w:val="28"/>
        </w:rPr>
        <w:t xml:space="preserve"> API </w:t>
      </w:r>
      <w:r w:rsidR="00CE133B" w:rsidRPr="00CE133B">
        <w:rPr>
          <w:rFonts w:eastAsia="標楷體"/>
          <w:sz w:val="28"/>
          <w:szCs w:val="28"/>
        </w:rPr>
        <w:t>串接</w:t>
      </w:r>
      <w:r w:rsidR="00CE133B" w:rsidRPr="00CE133B">
        <w:rPr>
          <w:rFonts w:eastAsia="標楷體"/>
          <w:sz w:val="28"/>
          <w:szCs w:val="28"/>
        </w:rPr>
        <w:t xml:space="preserve"> Gemini </w:t>
      </w:r>
      <w:r w:rsidR="00CE133B" w:rsidRPr="00CE133B">
        <w:rPr>
          <w:rFonts w:eastAsia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453472" w:rsidRDefault="00CE133B" w:rsidP="000F240E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2105926E" w14:textId="72F0DBC1" w:rsidR="00453472" w:rsidRPr="00457945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</w:t>
      </w:r>
      <w:r w:rsidR="00CE133B">
        <w:rPr>
          <w:rFonts w:eastAsia="標楷體" w:hint="eastAsia"/>
          <w:sz w:val="28"/>
          <w:szCs w:val="28"/>
        </w:rPr>
        <w:t>可</w:t>
      </w:r>
      <w:r w:rsidR="0091373D" w:rsidRPr="0091373D">
        <w:rPr>
          <w:rFonts w:eastAsia="標楷體"/>
          <w:sz w:val="28"/>
          <w:szCs w:val="28"/>
        </w:rPr>
        <w:t>隨時進行</w:t>
      </w:r>
      <w:r w:rsidR="00457945">
        <w:rPr>
          <w:rFonts w:eastAsia="標楷體" w:hint="eastAsia"/>
          <w:sz w:val="28"/>
          <w:szCs w:val="28"/>
        </w:rPr>
        <w:t>資產盤點與風險評鑑</w:t>
      </w:r>
      <w:r w:rsidR="0091373D" w:rsidRPr="0091373D">
        <w:rPr>
          <w:rFonts w:eastAsia="標楷體"/>
          <w:sz w:val="28"/>
          <w:szCs w:val="28"/>
        </w:rPr>
        <w:t>。此外，由於採用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</w:t>
      </w:r>
      <w:r w:rsidR="0091373D" w:rsidRPr="0091373D">
        <w:rPr>
          <w:rFonts w:eastAsia="標楷體"/>
          <w:sz w:val="28"/>
          <w:szCs w:val="28"/>
        </w:rPr>
        <w:lastRenderedPageBreak/>
        <w:t>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E17B2DD" w14:textId="653582EA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0F240E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1E6204" w:rsidRPr="00453472" w14:paraId="765C3B5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B147A" w14:textId="025EAE36" w:rsidR="001E6204" w:rsidRPr="00453472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API</w:t>
            </w:r>
            <w:r>
              <w:rPr>
                <w:rFonts w:eastAsia="標楷體" w:hint="eastAsia"/>
              </w:rPr>
              <w:t>設計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D33E2" w14:textId="0421CFE3" w:rsidR="001E6204" w:rsidRPr="0091373D" w:rsidRDefault="001E6204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7E8D92D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0ACFA" w14:textId="6C56DF48" w:rsidR="001E6204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FD1" w14:textId="3D79C906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7A6D32E2" w14:textId="77777777" w:rsidR="00457945" w:rsidRDefault="00457945" w:rsidP="000F240E">
      <w:pPr>
        <w:widowControl/>
        <w:overflowPunct w:val="0"/>
        <w:rPr>
          <w:rFonts w:eastAsia="標楷體"/>
        </w:rPr>
      </w:pPr>
    </w:p>
    <w:p w14:paraId="54C6AC50" w14:textId="0A477895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3-2-2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0F240E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</w:t>
      </w:r>
      <w:r w:rsidRPr="00453472">
        <w:rPr>
          <w:rFonts w:eastAsia="標楷體" w:hint="eastAsia"/>
          <w:sz w:val="28"/>
          <w:szCs w:val="28"/>
        </w:rPr>
        <w:lastRenderedPageBreak/>
        <w:t>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53472" w:rsidRDefault="0091373D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</w:t>
      </w:r>
      <w:r w:rsidR="00457945" w:rsidRPr="00457945">
        <w:rPr>
          <w:rFonts w:eastAsia="標楷體"/>
          <w:sz w:val="28"/>
          <w:szCs w:val="28"/>
        </w:rPr>
        <w:t>提供資料儲存與</w:t>
      </w:r>
      <w:r w:rsidR="00457945" w:rsidRPr="00457945">
        <w:rPr>
          <w:rFonts w:eastAsia="標楷體"/>
          <w:sz w:val="28"/>
          <w:szCs w:val="28"/>
        </w:rPr>
        <w:t xml:space="preserve"> API </w:t>
      </w:r>
      <w:r w:rsidR="00457945" w:rsidRPr="00457945">
        <w:rPr>
          <w:rFonts w:eastAsia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CE133B" w:rsidRDefault="00CE133B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生成式人工智慧模型：</w:t>
      </w:r>
      <w:r w:rsidRPr="00457945">
        <w:rPr>
          <w:rFonts w:eastAsia="標楷體"/>
          <w:sz w:val="28"/>
          <w:szCs w:val="28"/>
        </w:rPr>
        <w:t>用於風險分析與建議生成，以提升分析效率與決策品質</w:t>
      </w:r>
      <w:r w:rsidRPr="001E6204">
        <w:rPr>
          <w:rFonts w:eastAsia="標楷體"/>
          <w:sz w:val="28"/>
          <w:szCs w:val="28"/>
        </w:rPr>
        <w:t>，並於資料傳送前進行敏感資訊去識別化處理，以降低敏感資料外洩風險並提升資料安全性。</w:t>
      </w:r>
    </w:p>
    <w:p w14:paraId="0A246FC2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設計原則：作為前後端資料傳輸之設計依據，使系統架構清晰，並提升系統之擴展性與維護性。</w:t>
      </w:r>
    </w:p>
    <w:p w14:paraId="2607105F" w14:textId="4C01FE77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3-3-1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8BCC971" w:rsidR="00A85056" w:rsidRPr="000826BC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0826BC" w:rsidRPr="00453472" w14:paraId="22455234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580B" w14:textId="02D4F53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 w:hint="eastAsia"/>
              </w:rPr>
              <w:t>API</w:t>
            </w:r>
            <w:r w:rsidRPr="000826BC">
              <w:rPr>
                <w:rFonts w:eastAsia="標楷體" w:hint="eastAsia"/>
              </w:rPr>
              <w:t>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6C60" w14:textId="3C56A36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2DA0EC12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A6A19" w14:textId="3AF2CF87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52748" w14:textId="5EC16543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2F500B6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178FFBA8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 w:rsidP="000F240E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Pr="008C4212" w:rsidRDefault="004B1909" w:rsidP="000F240E">
      <w:pPr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r w:rsidRPr="008C4212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第四章</w:t>
      </w:r>
    </w:p>
    <w:p w14:paraId="613E1355" w14:textId="03C778BF" w:rsidR="009F5AC8" w:rsidRPr="00A47CE9" w:rsidRDefault="009F5AC8" w:rsidP="000F240E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11F8E515" w:rsidR="00E51833" w:rsidRPr="008E65E3" w:rsidRDefault="00E51833" w:rsidP="000F240E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  <w:r w:rsidR="00280591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704" w:type="pct"/>
            <w:vAlign w:val="center"/>
          </w:tcPr>
          <w:p w14:paraId="17E7208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  <w:p w14:paraId="5F495480" w14:textId="4975AE3C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704" w:type="pct"/>
            <w:vAlign w:val="center"/>
          </w:tcPr>
          <w:p w14:paraId="5CCA58DF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  <w:p w14:paraId="1B3BA272" w14:textId="0585BF20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704" w:type="pct"/>
            <w:vAlign w:val="center"/>
          </w:tcPr>
          <w:p w14:paraId="17E7353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  <w:p w14:paraId="59D3B120" w14:textId="14985152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黃翊臻</w:t>
            </w:r>
          </w:p>
        </w:tc>
        <w:tc>
          <w:tcPr>
            <w:tcW w:w="704" w:type="pct"/>
          </w:tcPr>
          <w:p w14:paraId="33790225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  <w:p w14:paraId="43E82C57" w14:textId="50309C50" w:rsidR="00280591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林敬芬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0F240E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0F240E">
      <w:pPr>
        <w:jc w:val="right"/>
        <w:rPr>
          <w:rFonts w:ascii="標楷體" w:eastAsia="標楷體" w:hAnsi="標楷體"/>
        </w:rPr>
      </w:pPr>
      <w:r w:rsidRPr="00B9296B">
        <w:rPr>
          <w:rFonts w:ascii="標楷體" w:eastAsia="標楷體" w:hAnsi="標楷體" w:hint="eastAsia"/>
        </w:rPr>
        <w:t>註</w:t>
      </w:r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0F240E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0F240E">
      <w:pPr>
        <w:rPr>
          <w:rFonts w:eastAsia="標楷體"/>
          <w:b/>
          <w:color w:val="FF0000"/>
        </w:rPr>
      </w:pPr>
      <w:r w:rsidRPr="004D343C">
        <w:rPr>
          <w:rFonts w:eastAsia="標楷體" w:hint="eastAsia"/>
          <w:b/>
          <w:color w:val="FF0000"/>
        </w:rPr>
        <w:t>本組成員之工作內容與貢獻度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0F240E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55DA929E" w14:textId="77777777" w:rsidR="008C4212" w:rsidRDefault="00D8240E" w:rsidP="000F240E">
      <w:pPr>
        <w:keepNext/>
        <w:overflowPunct w:val="0"/>
      </w:pPr>
      <w:r w:rsidRPr="00453472">
        <w:rPr>
          <w:rFonts w:eastAsia="標楷體"/>
          <w:noProof/>
        </w:rPr>
        <w:drawing>
          <wp:inline distT="0" distB="0" distL="0" distR="0" wp14:anchorId="3FFD51AB" wp14:editId="1ABE6B7C">
            <wp:extent cx="4846320" cy="2490259"/>
            <wp:effectExtent l="0" t="0" r="0" b="5715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2940" cy="25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2D4FA160" w:rsidR="008C4212" w:rsidRDefault="008C4212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6-1-1</w:t>
      </w:r>
      <w:r w:rsidRPr="008C4212">
        <w:rPr>
          <w:rFonts w:eastAsia="標楷體" w:hint="eastAsia"/>
          <w:sz w:val="28"/>
          <w:szCs w:val="28"/>
        </w:rPr>
        <w:t>循序圖－登入</w:t>
      </w:r>
      <w:r>
        <w:rPr>
          <w:rFonts w:eastAsia="標楷體" w:hint="eastAsia"/>
          <w:sz w:val="28"/>
          <w:szCs w:val="28"/>
        </w:rPr>
        <w:t>/</w:t>
      </w:r>
      <w:r>
        <w:rPr>
          <w:rFonts w:eastAsia="標楷體" w:hint="eastAsia"/>
          <w:sz w:val="28"/>
          <w:szCs w:val="28"/>
        </w:rPr>
        <w:t>登出作業</w:t>
      </w:r>
    </w:p>
    <w:p w14:paraId="4BDF5AB6" w14:textId="77777777" w:rsidR="000045C4" w:rsidRDefault="000045C4" w:rsidP="000F240E">
      <w:pPr>
        <w:keepNext/>
        <w:overflowPunct w:val="0"/>
      </w:pPr>
      <w:r w:rsidRPr="00B77B23">
        <w:rPr>
          <w:noProof/>
        </w:rPr>
        <w:drawing>
          <wp:inline distT="0" distB="0" distL="0" distR="0" wp14:anchorId="51C90307" wp14:editId="44C37088">
            <wp:extent cx="4533900" cy="4492494"/>
            <wp:effectExtent l="0" t="0" r="0" b="3810"/>
            <wp:docPr id="1207584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84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0727" cy="449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Default="000045C4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2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新增資訊資產作業</w:t>
      </w:r>
    </w:p>
    <w:p w14:paraId="5434CE37" w14:textId="77777777" w:rsidR="000F240E" w:rsidRDefault="000F240E" w:rsidP="00841BF3">
      <w:pPr>
        <w:keepNext/>
        <w:overflowPunct w:val="0"/>
      </w:pPr>
      <w:r w:rsidRPr="00A14427">
        <w:rPr>
          <w:noProof/>
        </w:rPr>
        <w:lastRenderedPageBreak/>
        <w:drawing>
          <wp:inline distT="0" distB="0" distL="0" distR="0" wp14:anchorId="12D23065" wp14:editId="66E4241E">
            <wp:extent cx="4818163" cy="3528060"/>
            <wp:effectExtent l="0" t="0" r="1905" b="0"/>
            <wp:docPr id="17268225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225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260" cy="353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3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刪除資訊資產作業</w:t>
      </w:r>
    </w:p>
    <w:p w14:paraId="42FAE1B2" w14:textId="77777777" w:rsidR="000F240E" w:rsidRDefault="000F240E" w:rsidP="00841BF3">
      <w:pPr>
        <w:keepNext/>
        <w:overflowPunct w:val="0"/>
      </w:pPr>
      <w:r w:rsidRPr="000563F5">
        <w:rPr>
          <w:noProof/>
        </w:rPr>
        <w:drawing>
          <wp:inline distT="0" distB="0" distL="0" distR="0" wp14:anchorId="026CF350" wp14:editId="2AA9BCD9">
            <wp:extent cx="4816144" cy="4030980"/>
            <wp:effectExtent l="0" t="0" r="3810" b="7620"/>
            <wp:docPr id="19722730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30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0204" cy="404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4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修改資訊資產作業</w:t>
      </w:r>
    </w:p>
    <w:p w14:paraId="311A1C6D" w14:textId="77777777" w:rsidR="000F240E" w:rsidRDefault="000F240E" w:rsidP="00841BF3">
      <w:pPr>
        <w:keepNext/>
        <w:overflowPunct w:val="0"/>
      </w:pPr>
      <w:r w:rsidRPr="0050381E">
        <w:rPr>
          <w:noProof/>
        </w:rPr>
        <w:lastRenderedPageBreak/>
        <w:drawing>
          <wp:inline distT="0" distB="0" distL="0" distR="0" wp14:anchorId="1621A569" wp14:editId="2D5D2A18">
            <wp:extent cx="4969991" cy="3124200"/>
            <wp:effectExtent l="0" t="0" r="2540" b="0"/>
            <wp:docPr id="570920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200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2969" cy="313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5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查詢資訊資產作業</w:t>
      </w:r>
    </w:p>
    <w:p w14:paraId="7920AFD6" w14:textId="77777777" w:rsidR="00841BF3" w:rsidRDefault="00841BF3" w:rsidP="00841BF3">
      <w:pPr>
        <w:keepNext/>
        <w:overflowPunct w:val="0"/>
      </w:pPr>
      <w:r w:rsidRPr="002B2DB8">
        <w:rPr>
          <w:noProof/>
        </w:rPr>
        <w:drawing>
          <wp:inline distT="0" distB="0" distL="0" distR="0" wp14:anchorId="1711AB3A" wp14:editId="3C801F3B">
            <wp:extent cx="4981919" cy="4351020"/>
            <wp:effectExtent l="0" t="0" r="9525" b="0"/>
            <wp:docPr id="1889876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763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2642" cy="436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5CFE0732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6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資產盤點檢查作業</w:t>
      </w:r>
    </w:p>
    <w:p w14:paraId="32E78584" w14:textId="77777777" w:rsidR="00841BF3" w:rsidRDefault="00841BF3" w:rsidP="00841BF3">
      <w:pPr>
        <w:keepNext/>
        <w:overflowPunct w:val="0"/>
      </w:pPr>
      <w:r w:rsidRPr="00BB293F">
        <w:rPr>
          <w:noProof/>
        </w:rPr>
        <w:lastRenderedPageBreak/>
        <w:drawing>
          <wp:inline distT="0" distB="0" distL="0" distR="0" wp14:anchorId="073F4C32" wp14:editId="7A598B26">
            <wp:extent cx="4023360" cy="4664444"/>
            <wp:effectExtent l="0" t="0" r="0" b="3175"/>
            <wp:docPr id="2279748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748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26948" cy="466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626E" w14:textId="582D712E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7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風險評鑑作業</w:t>
      </w:r>
    </w:p>
    <w:p w14:paraId="6B682FF4" w14:textId="77777777" w:rsidR="00841BF3" w:rsidRDefault="00841BF3" w:rsidP="00841BF3">
      <w:pPr>
        <w:keepNext/>
        <w:overflowPunct w:val="0"/>
      </w:pPr>
      <w:r w:rsidRPr="00ED1015">
        <w:rPr>
          <w:noProof/>
        </w:rPr>
        <w:drawing>
          <wp:inline distT="0" distB="0" distL="0" distR="0" wp14:anchorId="4A8B236D" wp14:editId="32DC9F32">
            <wp:extent cx="4571760" cy="3078480"/>
            <wp:effectExtent l="0" t="0" r="635" b="7620"/>
            <wp:docPr id="315828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280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88696" cy="30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254AE3A4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8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AI</w:t>
      </w:r>
      <w:r w:rsidRPr="00841BF3">
        <w:rPr>
          <w:rFonts w:eastAsia="標楷體" w:hint="eastAsia"/>
          <w:sz w:val="28"/>
          <w:szCs w:val="28"/>
        </w:rPr>
        <w:t>改善建議作業</w:t>
      </w:r>
    </w:p>
    <w:p w14:paraId="6427C24D" w14:textId="77777777" w:rsidR="00841BF3" w:rsidRDefault="00841BF3" w:rsidP="00841BF3">
      <w:pPr>
        <w:keepNext/>
        <w:overflowPunct w:val="0"/>
      </w:pPr>
      <w:r w:rsidRPr="00114AB9">
        <w:rPr>
          <w:noProof/>
        </w:rPr>
        <w:lastRenderedPageBreak/>
        <w:drawing>
          <wp:inline distT="0" distB="0" distL="0" distR="0" wp14:anchorId="0ECD5970" wp14:editId="342E4A10">
            <wp:extent cx="4475018" cy="3241252"/>
            <wp:effectExtent l="0" t="0" r="1905" b="0"/>
            <wp:docPr id="7220688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0688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1412" cy="324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48F5AE3D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9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風險報表產生作業</w:t>
      </w:r>
    </w:p>
    <w:p w14:paraId="5D329BD8" w14:textId="77777777" w:rsidR="00841BF3" w:rsidRDefault="00841BF3" w:rsidP="00841BF3">
      <w:pPr>
        <w:keepNext/>
        <w:overflowPunct w:val="0"/>
      </w:pPr>
      <w:r w:rsidRPr="00560D29">
        <w:rPr>
          <w:noProof/>
        </w:rPr>
        <w:drawing>
          <wp:inline distT="0" distB="0" distL="0" distR="0" wp14:anchorId="79030E4B" wp14:editId="5942778B">
            <wp:extent cx="4386215" cy="1744980"/>
            <wp:effectExtent l="0" t="0" r="0" b="7620"/>
            <wp:docPr id="10812885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885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3980" cy="175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0407EC8D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10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帳號與權限管理作業</w:t>
      </w:r>
    </w:p>
    <w:p w14:paraId="79521635" w14:textId="77777777" w:rsidR="00841BF3" w:rsidRDefault="00841BF3" w:rsidP="00841BF3">
      <w:pPr>
        <w:keepNext/>
        <w:overflowPunct w:val="0"/>
      </w:pPr>
      <w:r w:rsidRPr="006C353D">
        <w:rPr>
          <w:b/>
          <w:bCs/>
          <w:noProof/>
        </w:rPr>
        <w:drawing>
          <wp:inline distT="0" distB="0" distL="0" distR="0" wp14:anchorId="708EC2D6" wp14:editId="0CCD478F">
            <wp:extent cx="4670221" cy="2263140"/>
            <wp:effectExtent l="0" t="0" r="0" b="3810"/>
            <wp:docPr id="17667743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743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5041" cy="227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0AD852F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11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備份系統資料作業</w:t>
      </w:r>
    </w:p>
    <w:p w14:paraId="3FE988C2" w14:textId="76765934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4"/>
      <w:r w:rsidRPr="00453472">
        <w:rPr>
          <w:rFonts w:eastAsia="標楷體" w:hint="eastAsia"/>
          <w:sz w:val="32"/>
          <w:szCs w:val="32"/>
        </w:rPr>
        <w:lastRenderedPageBreak/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0F240E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0F240E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0F240E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0F240E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0F240E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0F240E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65883D50" w14:textId="74E1B688" w:rsidR="00E4335D" w:rsidRPr="00283CB2" w:rsidRDefault="00D8240E" w:rsidP="000F240E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）與外鍵（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0F240E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0F240E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7736736F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proofErr w:type="spellStart"/>
      <w:r w:rsidRPr="00002D27">
        <w:rPr>
          <w:rFonts w:ascii="標楷體" w:eastAsia="標楷體" w:hAnsi="標楷體" w:cs="新細明體"/>
          <w:b/>
          <w:bCs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0"/>
        </w:rPr>
        <w:t>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Key）與外鍵（Foreign Key）建立資料表間關聯，並搭配必要限制條件避免錯誤輸入或資料不一致。</w:t>
      </w:r>
    </w:p>
    <w:p w14:paraId="7EF7688D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0F240E">
      <w:pPr>
        <w:widowControl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threat_level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Default: now()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original_label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 xml:space="preserve">表 8.2: </w:t>
      </w:r>
      <w:proofErr w:type="spellStart"/>
      <w:r w:rsidRPr="00002D27">
        <w:rPr>
          <w:rFonts w:ascii="標楷體" w:eastAsia="標楷體" w:hAnsi="標楷體"/>
        </w:rPr>
        <w:t>Risk_assessments</w:t>
      </w:r>
      <w:proofErr w:type="spellEnd"/>
      <w:r w:rsidRPr="00002D27">
        <w:rPr>
          <w:rFonts w:ascii="標楷體" w:eastAsia="標楷體" w:hAnsi="標楷體"/>
        </w:rPr>
        <w:t xml:space="preserve">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 xml:space="preserve">表 8.4: </w:t>
      </w:r>
      <w:proofErr w:type="spellStart"/>
      <w:r w:rsidRPr="00002D27">
        <w:rPr>
          <w:rFonts w:ascii="標楷體" w:eastAsia="標楷體" w:hAnsi="標楷體"/>
        </w:rPr>
        <w:t>Audit_logs</w:t>
      </w:r>
      <w:proofErr w:type="spellEnd"/>
      <w:r w:rsidRPr="00002D27">
        <w:rPr>
          <w:rFonts w:ascii="標楷體" w:eastAsia="標楷體" w:hAnsi="標楷體"/>
        </w:rPr>
        <w:t xml:space="preserve">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  <w:proofErr w:type="spellEnd"/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r w:rsidRPr="00002D27">
              <w:rPr>
                <w:rFonts w:ascii="標楷體" w:eastAsia="標楷體" w:hAnsi="標楷體"/>
              </w:rPr>
              <w:t>log_time</w:t>
            </w:r>
            <w:proofErr w:type="spellEnd"/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Default: now()</w:t>
            </w:r>
          </w:p>
        </w:tc>
      </w:tr>
    </w:tbl>
    <w:p w14:paraId="58A922A0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lastRenderedPageBreak/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本系統透過 </w:t>
      </w:r>
      <w:proofErr w:type="spellStart"/>
      <w:r w:rsidRPr="00002D27">
        <w:rPr>
          <w:rFonts w:ascii="標楷體" w:eastAsia="標楷體" w:hAnsi="標楷體" w:cs="新細明體"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建立關聯式資料庫架構，並以 assets 作為核心資料表，搭配 </w:t>
      </w:r>
      <w:proofErr w:type="spellStart"/>
      <w:r w:rsidRPr="00002D27">
        <w:rPr>
          <w:rFonts w:ascii="標楷體" w:eastAsia="標楷體" w:hAnsi="標楷體" w:cs="新細明體"/>
          <w:kern w:val="0"/>
        </w:rPr>
        <w:t>risk_assessments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儲存風險評估結果，形成完整的資產風險管理資料鏈。</w:t>
      </w:r>
      <w:proofErr w:type="spellStart"/>
      <w:r w:rsidRPr="00002D27">
        <w:rPr>
          <w:rFonts w:ascii="標楷體" w:eastAsia="標楷體" w:hAnsi="標楷體" w:cs="新細明體"/>
          <w:kern w:val="0"/>
        </w:rPr>
        <w:t>audit_logs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0F240E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0F240E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F4440" w14:textId="77777777" w:rsidR="00CB3DDC" w:rsidRDefault="00CB3DDC" w:rsidP="00585AE4">
      <w:r>
        <w:separator/>
      </w:r>
    </w:p>
  </w:endnote>
  <w:endnote w:type="continuationSeparator" w:id="0">
    <w:p w14:paraId="7E9F95FC" w14:textId="77777777" w:rsidR="00CB3DDC" w:rsidRDefault="00CB3DDC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8DDE1" w14:textId="77777777" w:rsidR="00CB3DDC" w:rsidRDefault="00CB3DDC" w:rsidP="00585AE4">
      <w:r>
        <w:separator/>
      </w:r>
    </w:p>
  </w:footnote>
  <w:footnote w:type="continuationSeparator" w:id="0">
    <w:p w14:paraId="53E871CF" w14:textId="77777777" w:rsidR="00CB3DDC" w:rsidRDefault="00CB3DDC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98505">
    <w:abstractNumId w:val="21"/>
  </w:num>
  <w:num w:numId="2" w16cid:durableId="2076316618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42652791">
    <w:abstractNumId w:val="20"/>
  </w:num>
  <w:num w:numId="4" w16cid:durableId="4660443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44078057">
    <w:abstractNumId w:val="1"/>
  </w:num>
  <w:num w:numId="6" w16cid:durableId="1517496551">
    <w:abstractNumId w:val="25"/>
  </w:num>
  <w:num w:numId="7" w16cid:durableId="42296228">
    <w:abstractNumId w:val="2"/>
  </w:num>
  <w:num w:numId="8" w16cid:durableId="1298608832">
    <w:abstractNumId w:val="0"/>
  </w:num>
  <w:num w:numId="9" w16cid:durableId="1235166590">
    <w:abstractNumId w:val="6"/>
  </w:num>
  <w:num w:numId="10" w16cid:durableId="1770806559">
    <w:abstractNumId w:val="3"/>
  </w:num>
  <w:num w:numId="11" w16cid:durableId="934702536">
    <w:abstractNumId w:val="4"/>
  </w:num>
  <w:num w:numId="12" w16cid:durableId="1903440587">
    <w:abstractNumId w:val="19"/>
  </w:num>
  <w:num w:numId="13" w16cid:durableId="1631473626">
    <w:abstractNumId w:val="24"/>
  </w:num>
  <w:num w:numId="14" w16cid:durableId="1841967603">
    <w:abstractNumId w:val="23"/>
  </w:num>
  <w:num w:numId="15" w16cid:durableId="2005471982">
    <w:abstractNumId w:val="17"/>
  </w:num>
  <w:num w:numId="16" w16cid:durableId="1434088105">
    <w:abstractNumId w:val="8"/>
  </w:num>
  <w:num w:numId="17" w16cid:durableId="273442621">
    <w:abstractNumId w:val="5"/>
  </w:num>
  <w:num w:numId="18" w16cid:durableId="231040356">
    <w:abstractNumId w:val="7"/>
  </w:num>
  <w:num w:numId="19" w16cid:durableId="147283340">
    <w:abstractNumId w:val="12"/>
  </w:num>
  <w:num w:numId="20" w16cid:durableId="660425961">
    <w:abstractNumId w:val="13"/>
  </w:num>
  <w:num w:numId="21" w16cid:durableId="2140143682">
    <w:abstractNumId w:val="16"/>
  </w:num>
  <w:num w:numId="22" w16cid:durableId="1053965077">
    <w:abstractNumId w:val="15"/>
  </w:num>
  <w:num w:numId="23" w16cid:durableId="337851311">
    <w:abstractNumId w:val="18"/>
  </w:num>
  <w:num w:numId="24" w16cid:durableId="966400811">
    <w:abstractNumId w:val="26"/>
  </w:num>
  <w:num w:numId="25" w16cid:durableId="1604799322">
    <w:abstractNumId w:val="22"/>
  </w:num>
  <w:num w:numId="26" w16cid:durableId="1103379827">
    <w:abstractNumId w:val="10"/>
  </w:num>
  <w:num w:numId="27" w16cid:durableId="1182085009">
    <w:abstractNumId w:val="11"/>
  </w:num>
  <w:num w:numId="28" w16cid:durableId="21009074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826BC"/>
    <w:rsid w:val="000B1BAA"/>
    <w:rsid w:val="000B2D38"/>
    <w:rsid w:val="000B4EC4"/>
    <w:rsid w:val="000C2EEE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3052"/>
    <w:rsid w:val="0026721B"/>
    <w:rsid w:val="00280591"/>
    <w:rsid w:val="00283B18"/>
    <w:rsid w:val="00283CB2"/>
    <w:rsid w:val="00293D6B"/>
    <w:rsid w:val="002B6EF9"/>
    <w:rsid w:val="002C5B92"/>
    <w:rsid w:val="002F0E80"/>
    <w:rsid w:val="002F133E"/>
    <w:rsid w:val="00317759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504E7E"/>
    <w:rsid w:val="005054E4"/>
    <w:rsid w:val="005362B0"/>
    <w:rsid w:val="00544AFB"/>
    <w:rsid w:val="00564071"/>
    <w:rsid w:val="00576A57"/>
    <w:rsid w:val="00585AE4"/>
    <w:rsid w:val="005A3B00"/>
    <w:rsid w:val="00604DEF"/>
    <w:rsid w:val="00647131"/>
    <w:rsid w:val="00673545"/>
    <w:rsid w:val="00681613"/>
    <w:rsid w:val="00681F14"/>
    <w:rsid w:val="00687BF7"/>
    <w:rsid w:val="00692DE5"/>
    <w:rsid w:val="006A39F5"/>
    <w:rsid w:val="006C41F4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862FF"/>
    <w:rsid w:val="007A3F87"/>
    <w:rsid w:val="007C1C4E"/>
    <w:rsid w:val="00803751"/>
    <w:rsid w:val="008219F2"/>
    <w:rsid w:val="00841BF3"/>
    <w:rsid w:val="00860398"/>
    <w:rsid w:val="008A573F"/>
    <w:rsid w:val="008C4212"/>
    <w:rsid w:val="0090368E"/>
    <w:rsid w:val="0091373D"/>
    <w:rsid w:val="009B34A5"/>
    <w:rsid w:val="009F5AC8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044D7"/>
    <w:rsid w:val="00C117AB"/>
    <w:rsid w:val="00C139FF"/>
    <w:rsid w:val="00CB22F6"/>
    <w:rsid w:val="00CB3DDC"/>
    <w:rsid w:val="00CD30F2"/>
    <w:rsid w:val="00CE133B"/>
    <w:rsid w:val="00CF1344"/>
    <w:rsid w:val="00D36B06"/>
    <w:rsid w:val="00D76A7C"/>
    <w:rsid w:val="00D77A4D"/>
    <w:rsid w:val="00D8240E"/>
    <w:rsid w:val="00D9031D"/>
    <w:rsid w:val="00DE1D83"/>
    <w:rsid w:val="00E00837"/>
    <w:rsid w:val="00E4335D"/>
    <w:rsid w:val="00E51833"/>
    <w:rsid w:val="00E80F12"/>
    <w:rsid w:val="00EA19E1"/>
    <w:rsid w:val="00EA6B4C"/>
    <w:rsid w:val="00EC09DC"/>
    <w:rsid w:val="00EC47EB"/>
    <w:rsid w:val="00EF21AA"/>
    <w:rsid w:val="00F0137A"/>
    <w:rsid w:val="00F36F54"/>
    <w:rsid w:val="00F91178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31</Pages>
  <Words>1528</Words>
  <Characters>8715</Characters>
  <Application>Microsoft Office Word</Application>
  <DocSecurity>0</DocSecurity>
  <Lines>72</Lines>
  <Paragraphs>20</Paragraphs>
  <ScaleCrop>false</ScaleCrop>
  <Company/>
  <LinksUpToDate>false</LinksUpToDate>
  <CharactersWithSpaces>10223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46</cp:revision>
  <dcterms:created xsi:type="dcterms:W3CDTF">2026-03-06T06:44:00Z</dcterms:created>
  <dcterms:modified xsi:type="dcterms:W3CDTF">2026-05-19T16:21:00Z</dcterms:modified>
</cp:coreProperties>
</file>