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新細明體" w:cs="Times New Roman"/>
          <w:sz w:val="15"/>
          <w:szCs w:val="15"/>
          <w:lang w:val="en-US" w:eastAsia="zh-TW"/>
        </w:rPr>
      </w:pPr>
      <w:r>
        <w:rPr>
          <w:rFonts w:hint="default" w:ascii="Times New Roman" w:hAnsi="Times New Roman" w:eastAsia="新細明體" w:cs="Times New Roman"/>
          <w:sz w:val="15"/>
          <w:szCs w:val="15"/>
          <w:lang w:val="en-US" w:eastAsia="zh-TW"/>
        </w:rPr>
        <w:t>2/11/2018</w:t>
      </w:r>
    </w:p>
    <w:p>
      <w:pPr>
        <w:rPr>
          <w:rFonts w:hint="default" w:ascii="Times New Roman" w:hAnsi="Times New Roman" w:eastAsia="新細明體" w:cs="Times New Roman"/>
          <w:sz w:val="15"/>
          <w:szCs w:val="15"/>
          <w:lang w:val="en-US" w:eastAsia="zh-TW"/>
        </w:rPr>
      </w:pPr>
      <w:r>
        <w:rPr>
          <w:rFonts w:hint="default" w:ascii="Times New Roman" w:hAnsi="Times New Roman" w:eastAsia="新細明體" w:cs="Times New Roman"/>
          <w:sz w:val="15"/>
          <w:szCs w:val="15"/>
          <w:lang w:val="en-US" w:eastAsia="zh-TW"/>
        </w:rPr>
        <w:t>Lau Ki Lai</w:t>
      </w:r>
    </w:p>
    <w:p>
      <w:pPr>
        <w:rPr>
          <w:rFonts w:hint="default" w:ascii="Times New Roman" w:hAnsi="Times New Roman" w:eastAsia="新細明體" w:cs="Times New Roman"/>
          <w:sz w:val="15"/>
          <w:szCs w:val="15"/>
          <w:lang w:val="en-US" w:eastAsia="zh-TW"/>
        </w:rPr>
      </w:pPr>
      <w:r>
        <w:rPr>
          <w:rFonts w:hint="default" w:ascii="Times New Roman" w:hAnsi="Times New Roman" w:eastAsia="新細明體" w:cs="Times New Roman"/>
          <w:sz w:val="15"/>
          <w:szCs w:val="15"/>
          <w:lang w:val="en-US" w:eastAsia="zh-TW"/>
        </w:rPr>
        <w:t>Ch3 clutter is your enemy</w:t>
      </w:r>
    </w:p>
    <w:p>
      <w:pPr>
        <w:rPr>
          <w:rFonts w:hint="default" w:ascii="Times New Roman" w:hAnsi="Times New Roman" w:eastAsia="新細明體" w:cs="Times New Roman"/>
          <w:sz w:val="15"/>
          <w:szCs w:val="15"/>
          <w:lang w:val="en-US" w:eastAsia="zh-TW"/>
        </w:rPr>
      </w:pPr>
    </w:p>
    <w:p>
      <w:pPr>
        <w:rPr>
          <w:rFonts w:hint="default" w:ascii="Times New Roman" w:hAnsi="Times New Roman" w:eastAsia="新細明體" w:cs="Times New Roman"/>
          <w:sz w:val="15"/>
          <w:szCs w:val="15"/>
          <w:lang w:val="en-US" w:eastAsia="zh-TW"/>
        </w:rPr>
      </w:pPr>
      <w:r>
        <w:rPr>
          <w:rFonts w:hint="default" w:ascii="Times New Roman" w:hAnsi="Times New Roman" w:eastAsia="新細明體" w:cs="Times New Roman"/>
          <w:sz w:val="15"/>
          <w:szCs w:val="15"/>
          <w:lang w:val="en-US" w:eastAsia="zh-TW"/>
        </w:rPr>
        <w:t>Clutter: one culprit that can contribute to excessive or extraneous cognitive load is something.</w:t>
      </w:r>
    </w:p>
    <w:p>
      <w:pPr>
        <w:rPr>
          <w:rFonts w:hint="default" w:ascii="Times New Roman" w:hAnsi="Times New Roman" w:eastAsia="新細明體" w:cs="Times New Roman"/>
          <w:sz w:val="15"/>
          <w:szCs w:val="15"/>
          <w:lang w:val="en-US" w:eastAsia="zh-TW"/>
        </w:rPr>
      </w:pPr>
      <w:r>
        <w:rPr>
          <w:rFonts w:hint="default" w:ascii="Times New Roman" w:hAnsi="Times New Roman" w:eastAsia="新細明體" w:cs="Times New Roman"/>
          <w:sz w:val="15"/>
          <w:szCs w:val="15"/>
          <w:lang w:val="en-US" w:eastAsia="zh-TW"/>
        </w:rPr>
        <w:t>These are visual elements that take up space but don’t increase understanding.</w:t>
      </w:r>
    </w:p>
    <w:p>
      <w:pPr>
        <w:rPr>
          <w:rFonts w:hint="default" w:ascii="Times New Roman" w:hAnsi="Times New Roman" w:eastAsia="新細明體" w:cs="Times New Roman"/>
          <w:sz w:val="15"/>
          <w:szCs w:val="15"/>
          <w:lang w:val="en-US" w:eastAsia="zh-TW"/>
        </w:rPr>
      </w:pPr>
      <w:r>
        <w:rPr>
          <w:rFonts w:hint="default" w:ascii="Times New Roman" w:hAnsi="Times New Roman" w:eastAsia="新細明體" w:cs="Times New Roman"/>
          <w:sz w:val="15"/>
          <w:szCs w:val="15"/>
          <w:lang w:val="en-US" w:eastAsia="zh-TW"/>
        </w:rPr>
        <w:t>Take more specific look at exactly what elements can be considered clutter soon, but in the meantime I want to talk generally about why clutter is a bad thing.</w:t>
      </w:r>
    </w:p>
    <w:p>
      <w:pPr>
        <w:rPr>
          <w:rFonts w:hint="default" w:ascii="Times New Roman" w:hAnsi="Times New Roman" w:eastAsia="新細明體" w:cs="Times New Roman"/>
          <w:sz w:val="15"/>
          <w:szCs w:val="15"/>
          <w:lang w:val="en-US" w:eastAsia="zh-TW"/>
        </w:rPr>
      </w:pPr>
    </w:p>
    <w:p>
      <w:pPr>
        <w:spacing w:beforeLines="0" w:afterLines="0"/>
        <w:jc w:val="left"/>
        <w:rPr>
          <w:rFonts w:hint="default" w:ascii="Times New Roman" w:hAnsi="Times New Roman" w:eastAsia="AvenirLTStd-Light" w:cs="Times New Roman"/>
          <w:sz w:val="15"/>
          <w:szCs w:val="15"/>
        </w:rPr>
      </w:pPr>
      <w:r>
        <w:rPr>
          <w:rFonts w:hint="default" w:ascii="Times New Roman" w:hAnsi="Times New Roman" w:eastAsia="新細明體" w:cs="Times New Roman"/>
          <w:sz w:val="15"/>
          <w:szCs w:val="15"/>
          <w:lang w:val="en-US" w:eastAsia="zh-TW"/>
        </w:rPr>
        <w:t xml:space="preserve">Gestalt Principles of Visual Perception: </w:t>
      </w:r>
      <w:r>
        <w:rPr>
          <w:rFonts w:hint="default" w:ascii="Times New Roman" w:hAnsi="Times New Roman" w:eastAsia="AvenirLTStd-Light" w:cs="Times New Roman"/>
          <w:sz w:val="15"/>
          <w:szCs w:val="15"/>
        </w:rPr>
        <w:t>When it comes to identifying which elements in our visuals are signal</w:t>
      </w:r>
    </w:p>
    <w:p>
      <w:pPr>
        <w:spacing w:beforeLines="0" w:afterLines="0"/>
        <w:jc w:val="left"/>
        <w:rPr>
          <w:rFonts w:hint="default" w:ascii="Times New Roman" w:hAnsi="Times New Roman" w:eastAsia="AvenirLTStd-Light" w:cs="Times New Roman"/>
          <w:sz w:val="15"/>
          <w:szCs w:val="15"/>
        </w:rPr>
      </w:pPr>
      <w:r>
        <w:rPr>
          <w:rFonts w:hint="default" w:ascii="Times New Roman" w:hAnsi="Times New Roman" w:eastAsia="AvenirLTStd-Light" w:cs="Times New Roman"/>
          <w:sz w:val="15"/>
          <w:szCs w:val="15"/>
        </w:rPr>
        <w:t>(the information we want to communicate) and which might be noise</w:t>
      </w:r>
    </w:p>
    <w:p>
      <w:pPr>
        <w:rPr>
          <w:rFonts w:hint="eastAsia" w:ascii="Times New Roman" w:hAnsi="Times New Roman" w:eastAsia="新細明體" w:cs="Times New Roman"/>
          <w:sz w:val="15"/>
          <w:szCs w:val="15"/>
          <w:lang w:val="en-US" w:eastAsia="zh-TW"/>
        </w:rPr>
      </w:pPr>
      <w:r>
        <w:rPr>
          <w:rFonts w:hint="default" w:ascii="Times New Roman" w:hAnsi="Times New Roman" w:eastAsia="AvenirLTStd-Light" w:cs="Times New Roman"/>
          <w:sz w:val="15"/>
          <w:szCs w:val="15"/>
        </w:rPr>
        <w:t>(clutter)</w:t>
      </w:r>
      <w:r>
        <w:rPr>
          <w:rFonts w:hint="eastAsia" w:ascii="Times New Roman" w:hAnsi="Times New Roman" w:eastAsia="新細明體" w:cs="Times New Roman"/>
          <w:sz w:val="15"/>
          <w:szCs w:val="15"/>
          <w:lang w:val="en-US" w:eastAsia="zh-TW"/>
        </w:rPr>
        <w:t>.</w:t>
      </w:r>
    </w:p>
    <w:p>
      <w:pPr>
        <w:rPr>
          <w:rFonts w:hint="eastAsia" w:ascii="Times New Roman" w:hAnsi="Times New Roman" w:eastAsia="新細明體" w:cs="Times New Roman"/>
          <w:sz w:val="15"/>
          <w:szCs w:val="15"/>
          <w:lang w:val="en-US" w:eastAsia="zh-TW"/>
        </w:rPr>
      </w:pPr>
    </w:p>
    <w:p>
      <w:pPr>
        <w:rPr>
          <w:rFonts w:hint="eastAsia" w:ascii="Times New Roman" w:hAnsi="Times New Roman" w:eastAsia="新細明體" w:cs="Times New Roman"/>
          <w:sz w:val="15"/>
          <w:szCs w:val="15"/>
          <w:lang w:val="en-US" w:eastAsia="zh-TW"/>
        </w:rPr>
      </w:pPr>
      <w:r>
        <w:rPr>
          <w:rFonts w:hint="eastAsia" w:ascii="Times New Roman" w:hAnsi="Times New Roman" w:eastAsia="新細明體" w:cs="Times New Roman"/>
          <w:sz w:val="15"/>
          <w:szCs w:val="15"/>
          <w:lang w:val="en-US" w:eastAsia="zh-TW"/>
        </w:rPr>
        <w:t>Six principles:</w:t>
      </w:r>
    </w:p>
    <w:p>
      <w:pPr>
        <w:rPr>
          <w:rFonts w:hint="eastAsia" w:ascii="Times New Roman" w:hAnsi="Times New Roman" w:eastAsia="新細明體" w:cs="Times New Roman"/>
          <w:sz w:val="15"/>
          <w:szCs w:val="15"/>
          <w:lang w:val="en-US" w:eastAsia="zh-TW"/>
        </w:rPr>
      </w:pPr>
      <w:r>
        <w:rPr>
          <w:rFonts w:hint="eastAsia" w:ascii="Times New Roman" w:hAnsi="Times New Roman" w:eastAsia="新細明體" w:cs="Times New Roman"/>
          <w:sz w:val="15"/>
          <w:szCs w:val="15"/>
          <w:lang w:val="en-US" w:eastAsia="zh-TW"/>
        </w:rPr>
        <w:t>Proximity, similarity, enclosure, closure, continuity, and connection.</w:t>
      </w:r>
    </w:p>
    <w:p>
      <w:pPr>
        <w:rPr>
          <w:rFonts w:hint="eastAsia" w:ascii="Times New Roman" w:hAnsi="Times New Roman" w:eastAsia="新細明體" w:cs="Times New Roman"/>
          <w:sz w:val="15"/>
          <w:szCs w:val="15"/>
          <w:lang w:val="en-US" w:eastAsia="zh-TW"/>
        </w:rPr>
      </w:pPr>
    </w:p>
    <w:p>
      <w:pPr>
        <w:rPr>
          <w:rFonts w:hint="eastAsia" w:ascii="Times New Roman" w:hAnsi="Times New Roman" w:eastAsia="新細明體" w:cs="Times New Roman"/>
          <w:sz w:val="15"/>
          <w:szCs w:val="15"/>
          <w:lang w:val="en-US" w:eastAsia="zh-TW"/>
        </w:rPr>
      </w:pPr>
      <w:r>
        <w:rPr>
          <w:rFonts w:hint="eastAsia" w:ascii="Times New Roman" w:hAnsi="Times New Roman" w:eastAsia="新細明體" w:cs="Times New Roman"/>
          <w:sz w:val="15"/>
          <w:szCs w:val="15"/>
          <w:lang w:val="en-US" w:eastAsia="zh-TW"/>
        </w:rPr>
        <w:t>Lack of visual order</w:t>
      </w:r>
    </w:p>
    <w:p>
      <w:pPr>
        <w:rPr>
          <w:rFonts w:hint="eastAsia" w:ascii="Times New Roman" w:hAnsi="Times New Roman" w:eastAsia="新細明體" w:cs="Times New Roman"/>
          <w:sz w:val="15"/>
          <w:szCs w:val="15"/>
          <w:lang w:val="en-US" w:eastAsia="zh-TW"/>
        </w:rPr>
      </w:pPr>
      <w:r>
        <w:rPr>
          <w:rFonts w:hint="eastAsia" w:ascii="Times New Roman" w:hAnsi="Times New Roman" w:eastAsia="新細明體" w:cs="Times New Roman"/>
          <w:sz w:val="15"/>
          <w:szCs w:val="15"/>
          <w:lang w:val="en-US" w:eastAsia="zh-TW"/>
        </w:rPr>
        <w:t xml:space="preserve"> The impact visual order-and lack thereof-can have our visual communications.</w:t>
      </w:r>
    </w:p>
    <w:p>
      <w:r>
        <w:drawing>
          <wp:inline distT="0" distB="0" distL="114300" distR="114300">
            <wp:extent cx="260350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Alignment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White space</w:t>
      </w:r>
    </w:p>
    <w:p>
      <w:pPr>
        <w:spacing w:beforeLines="0" w:afterLines="0"/>
        <w:jc w:val="left"/>
        <w:rPr>
          <w:rFonts w:hint="eastAsia" w:ascii="AvenirLTStd-Light" w:hAnsi="AvenirLTStd-Light" w:eastAsia="AvenirLTStd-Light"/>
          <w:sz w:val="22"/>
        </w:rPr>
      </w:pPr>
      <w:r>
        <w:rPr>
          <w:rFonts w:hint="eastAsia" w:ascii="AvenirLTStd-Light" w:hAnsi="AvenirLTStd-Light" w:eastAsia="AvenirLTStd-Light"/>
          <w:sz w:val="22"/>
        </w:rPr>
        <w:t xml:space="preserve">White space in visual communication is as important as </w:t>
      </w:r>
      <w:r>
        <w:rPr>
          <w:rFonts w:hint="default" w:ascii="AvenirLTStd-LightOblique" w:hAnsi="AvenirLTStd-LightOblique" w:eastAsia="AvenirLTStd-LightOblique"/>
          <w:i/>
          <w:sz w:val="22"/>
        </w:rPr>
        <w:t xml:space="preserve">pauses </w:t>
      </w:r>
      <w:r>
        <w:rPr>
          <w:rFonts w:hint="eastAsia" w:ascii="AvenirLTStd-Light" w:hAnsi="AvenirLTStd-Light" w:eastAsia="AvenirLTStd-Light"/>
          <w:sz w:val="22"/>
        </w:rPr>
        <w:t>in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ascii="AvenirLTStd-Light" w:hAnsi="AvenirLTStd-Light" w:eastAsia="AvenirLTStd-Light"/>
          <w:sz w:val="22"/>
        </w:rPr>
        <w:t>public speaking.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Non-strategic use of contrast</w:t>
      </w:r>
    </w:p>
    <w:p>
      <w:pPr>
        <w:spacing w:beforeLines="0" w:afterLines="0"/>
        <w:jc w:val="left"/>
        <w:rPr>
          <w:rFonts w:hint="eastAsia" w:ascii="AvenirLTStd-Light" w:hAnsi="AvenirLTStd-Light" w:eastAsia="AvenirLTStd-Light"/>
          <w:sz w:val="22"/>
        </w:rPr>
      </w:pPr>
      <w:r>
        <w:rPr>
          <w:rFonts w:hint="eastAsia" w:ascii="AvenirLTStd-Light" w:hAnsi="AvenirLTStd-Light" w:eastAsia="AvenirLTStd-Light"/>
          <w:sz w:val="22"/>
        </w:rPr>
        <w:t>Clear contrast can be a signal to our audience, helping them understand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ascii="AvenirLTStd-Light" w:hAnsi="AvenirLTStd-Light" w:eastAsia="AvenirLTStd-Light"/>
          <w:sz w:val="22"/>
        </w:rPr>
        <w:t>where to focus their attention.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Decluttering: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Step-by-step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Six major changes:</w:t>
      </w:r>
    </w:p>
    <w:p>
      <w:pPr>
        <w:numPr>
          <w:ilvl w:val="0"/>
          <w:numId w:val="1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remove chart</w:t>
      </w:r>
    </w:p>
    <w:p>
      <w:pPr>
        <w:numPr>
          <w:ilvl w:val="0"/>
          <w:numId w:val="1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Remove gridlines</w:t>
      </w:r>
    </w:p>
    <w:p>
      <w:pPr>
        <w:numPr>
          <w:ilvl w:val="0"/>
          <w:numId w:val="1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Remove data markers</w:t>
      </w:r>
    </w:p>
    <w:p>
      <w:pPr>
        <w:numPr>
          <w:ilvl w:val="0"/>
          <w:numId w:val="1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Clean up axis labels</w:t>
      </w:r>
    </w:p>
    <w:p>
      <w:pPr>
        <w:numPr>
          <w:ilvl w:val="0"/>
          <w:numId w:val="1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Label data directly</w:t>
      </w:r>
    </w:p>
    <w:p>
      <w:pPr>
        <w:numPr>
          <w:ilvl w:val="0"/>
          <w:numId w:val="1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Leverage consistent color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In closing</w:t>
      </w:r>
    </w:p>
    <w:p>
      <w:pPr>
        <w:spacing w:beforeLines="0" w:afterLines="0"/>
        <w:jc w:val="left"/>
        <w:rPr>
          <w:rFonts w:hint="eastAsia" w:ascii="AvenirLTStd-Light" w:hAnsi="AvenirLTStd-Light" w:eastAsia="AvenirLTStd-Light"/>
          <w:sz w:val="22"/>
        </w:rPr>
      </w:pPr>
      <w:r>
        <w:rPr>
          <w:rFonts w:hint="eastAsia" w:ascii="AvenirLTStd-Light" w:hAnsi="AvenirLTStd-Light" w:eastAsia="AvenirLTStd-Light"/>
          <w:sz w:val="22"/>
        </w:rPr>
        <w:t>Clutter is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ascii="AvenirLTStd-Light" w:hAnsi="AvenirLTStd-Light" w:eastAsia="AvenirLTStd-Light"/>
          <w:sz w:val="22"/>
        </w:rPr>
        <w:t>your enemy: ban it from your visuals!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Chapter4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3 memory: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-iconic memory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-short-term memory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-Long-term memory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You need to point out what you want the audience to see.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Used different size and colors to point out the main point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That will make the audience attentions.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Ch5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Think like a designer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Highlight the important stuff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Eliminate distractions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create a clear visual hierarchy of information 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Don</w:t>
      </w:r>
      <w:r>
        <w:rPr>
          <w:rFonts w:hint="default" w:eastAsia="新細明體"/>
          <w:lang w:val="en-US" w:eastAsia="zh-TW"/>
        </w:rPr>
        <w:t>’</w:t>
      </w:r>
      <w:r>
        <w:rPr>
          <w:rFonts w:hint="eastAsia" w:eastAsia="新細明體"/>
          <w:lang w:val="en-US" w:eastAsia="zh-TW"/>
        </w:rPr>
        <w:t>t overcomplicate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 Make it  legible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 keep it clean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 use straightforward language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 Remove unnecessary complexity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Text is your friend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Aesthetics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-be smart with color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-pay attention to alignment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-leverage white space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Acceptance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 articular the benefits of the new or different approach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-show the side-by-side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-provide multiple options and seek input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-got a vocal member of you audience on board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Ch6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Model visual 1: line graph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Model visual 2 : annotated line graph with forecast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Model visual3: 100% stacked bars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Model visual 4:leveraging position and nagative stacked bars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Model visual 5: horizonal stacked</w:t>
      </w: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venirLTStd-Light">
    <w:altName w:val="Yu Gothic"/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AvenirLTStd-LightObliq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1EA3C"/>
    <w:multiLevelType w:val="singleLevel"/>
    <w:tmpl w:val="82C1EA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5B12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2019-02-12T02:19:00Z</dcterms:created>
  <dc:creator>user</dc:creator>
  <cp:lastModifiedBy>user</cp:lastModifiedBy>
  <dcterms:modified xsi:type="dcterms:W3CDTF">2019-02-18T00:34:30Z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