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F673CD" wp14:paraId="226608E2" wp14:textId="65836A1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0F673CD" w:rsidR="03F61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AI-generated</w:t>
      </w:r>
      <w:r w:rsidRPr="70F673CD" w:rsidR="03F61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concise version of my notes:</w:t>
      </w:r>
    </w:p>
    <w:p xmlns:wp14="http://schemas.microsoft.com/office/word/2010/wordml" w:rsidP="70F673CD" wp14:paraId="4D02207B" wp14:textId="748513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0F673CD" w:rsidR="03F61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(There may be mistakes.)</w:t>
      </w:r>
    </w:p>
    <w:p xmlns:wp14="http://schemas.microsoft.com/office/word/2010/wordml" w:rsidP="70F673CD" wp14:paraId="09D773CE" wp14:textId="36AB735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Azerbaijani National Identity</w:t>
      </w:r>
    </w:p>
    <w:p xmlns:wp14="http://schemas.microsoft.com/office/word/2010/wordml" w:rsidP="70F673CD" wp14:paraId="34716F8F" wp14:textId="0276425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Azerbaijanism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as Not an Inborn Trait</w:t>
      </w:r>
    </w:p>
    <w:p xmlns:wp14="http://schemas.microsoft.com/office/word/2010/wordml" w:rsidP="70F673CD" wp14:paraId="25AB10CB" wp14:textId="04E039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Constructed Identity: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National identity is not an inherent or "inborn" characteristic but a socially and historically constructed concept.</w:t>
      </w:r>
    </w:p>
    <w:p xmlns:wp14="http://schemas.microsoft.com/office/word/2010/wordml" w:rsidP="70F673CD" wp14:paraId="7218AC54" wp14:textId="15A096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Evolution Over Time: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modern Azerbaijani identity was forged through centuries of historical experience, cultural development, and political mobilization, particularly in the 19th and early 20th centuries.</w:t>
      </w:r>
    </w:p>
    <w:p xmlns:wp14="http://schemas.microsoft.com/office/word/2010/wordml" w:rsidP="70F673CD" wp14:paraId="4F47D2BF" wp14:textId="08DC5F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Influence of Events: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Key events like the Treaty of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Turkmenchay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(1828), the oil boom, the activities of intellectuals, and the establishment of the ADR were crucial in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consolidating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distinct Azerbaijani national consciousness.</w:t>
      </w:r>
    </w:p>
    <w:p xmlns:wp14="http://schemas.microsoft.com/office/word/2010/wordml" w:rsidP="70F673CD" wp14:paraId="2B7B69C6" wp14:textId="5208F21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M.A.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Rasulzade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vs. Heydar Aliyev: A Shift in Context</w:t>
      </w:r>
    </w:p>
    <w:p xmlns:wp14="http://schemas.microsoft.com/office/word/2010/wordml" w:rsidP="70F673CD" wp14:paraId="6399EB6B" wp14:textId="1D8E67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M.A.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Rasulzade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("Our Azerbaijan"):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As the founding father of the ADR, his phrase "Our Azerbaijan" was a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nation-building slogan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It was an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active,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political call to unite diverse groups within a defined territory to create a new, independent sovereign state. The focus was on collective ownership and the project of state-building.</w:t>
      </w:r>
    </w:p>
    <w:p xmlns:wp14="http://schemas.microsoft.com/office/word/2010/wordml" w:rsidP="70F673CD" wp14:paraId="2632F393" wp14:textId="72DC03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Heydar Aliyev ("Proud to be Azerbaijani"):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As the leader of a restored, independent Azerbaijan, his statement reflects a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consolidated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national identity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. It expresses pride in an already-established state, a shared history, and a distinct cultural identity recognized on the world stage. The focus is on affirmation and patriotism for an existing nation-state.</w:t>
      </w:r>
    </w:p>
    <w:p xmlns:wp14="http://schemas.microsoft.com/office/word/2010/wordml" w:rsidP="70F673CD" wp14:paraId="1478D192" wp14:textId="7C9E584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 Historical State Formations (Qara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Qoyunlu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Aq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Qoyunlu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, Safavids)</w:t>
      </w:r>
    </w:p>
    <w:p xmlns:wp14="http://schemas.microsoft.com/office/word/2010/wordml" w:rsidP="70F673CD" wp14:paraId="215F5C0A" wp14:textId="15EFE5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Turkic Empires: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These were major Turkic tribal confederations and empires that ruled over territories encompassing modern Azerbaijan.</w:t>
      </w:r>
    </w:p>
    <w:p xmlns:wp14="http://schemas.microsoft.com/office/word/2010/wordml" w:rsidP="70F673CD" wp14:paraId="195B4436" wp14:textId="16A610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Political &amp; Cultural Predecessors: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They are considered important historical and political predecessors that contributed to the administrative, linguistic, and cultural traditions upon which modern Azerbaijani identity was later built.</w:t>
      </w:r>
    </w:p>
    <w:p xmlns:wp14="http://schemas.microsoft.com/office/word/2010/wordml" w:rsidP="70F673CD" wp14:paraId="70593966" wp14:textId="153D5E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Safavid Dynasty: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Of particular importance, as its founding is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closely linked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with Azerbaijani figures and it helped solidify Shi'a Islam as a major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component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of the region's cultural landscape.</w:t>
      </w:r>
    </w:p>
    <w:p xmlns:wp14="http://schemas.microsoft.com/office/word/2010/wordml" w:rsidP="70F673CD" wp14:paraId="077601C8" wp14:textId="207D223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Meaning of the Flag and Colors</w:t>
      </w:r>
    </w:p>
    <w:p xmlns:wp14="http://schemas.microsoft.com/office/word/2010/wordml" w:rsidP="70F673CD" wp14:paraId="1327ED2E" wp14:textId="4DF2F9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Adoption: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tricolor flag was officially adopted by the Azerbaijan Democratic Republic (ADR) in 1918 and reinstated after the collapse of the USSR.</w:t>
      </w:r>
    </w:p>
    <w:p xmlns:wp14="http://schemas.microsoft.com/office/word/2010/wordml" w:rsidP="70F673CD" wp14:paraId="50EDAA62" wp14:textId="1CFA74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Color Symbolism:</w:t>
      </w:r>
    </w:p>
    <w:p xmlns:wp14="http://schemas.microsoft.com/office/word/2010/wordml" w:rsidP="70F673CD" wp14:paraId="52BF417A" wp14:textId="4AD5057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Blue: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Represents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Turkic heritage of the nation.</w:t>
      </w:r>
    </w:p>
    <w:p xmlns:wp14="http://schemas.microsoft.com/office/word/2010/wordml" w:rsidP="70F673CD" wp14:paraId="6B32D977" wp14:textId="06516DF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Red: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Symbolizes modernity, progress, and democracy.</w:t>
      </w:r>
    </w:p>
    <w:p xmlns:wp14="http://schemas.microsoft.com/office/word/2010/wordml" w:rsidP="70F673CD" wp14:paraId="1EF64B89" wp14:textId="598D056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Green: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Represents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Islam, the predominant religion.</w:t>
      </w:r>
    </w:p>
    <w:p xmlns:wp14="http://schemas.microsoft.com/office/word/2010/wordml" w:rsidP="70F673CD" wp14:paraId="0F29739E" wp14:textId="0D9A16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Crescent and Star: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white crescent is a symbol of Islam, while the eight-pointed star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represents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eight Turkic peoples.</w:t>
      </w:r>
    </w:p>
    <w:p xmlns:wp14="http://schemas.microsoft.com/office/word/2010/wordml" w:rsidP="70F673CD" wp14:paraId="158DBC6C" wp14:textId="1D8641A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Language as a Political Tool</w:t>
      </w:r>
    </w:p>
    <w:p xmlns:wp14="http://schemas.microsoft.com/office/word/2010/wordml" w:rsidP="70F673CD" wp14:paraId="235E31D3" wp14:textId="42B02D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1928 Script Change (Arabic to Latin):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Soviet authorities mandated the change from the Arabic script to a Latin alphabet. This was a political move to 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distance the population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from its historical and Islamic literary heritage and align it with modern, secular (and anti-clerical) Soviet policy.</w:t>
      </w:r>
    </w:p>
    <w:p xmlns:wp14="http://schemas.microsoft.com/office/word/2010/wordml" w:rsidP="70F673CD" wp14:paraId="0F0AA4FF" wp14:textId="211B2C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Soviet-era</w:t>
      </w:r>
      <w:r w:rsidRPr="70F673CD" w:rsidR="073761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Renaming ("Azerbaijani" to "Turkic"):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Authorities renamed the official language to "Turkic" to publicly emphasize ethnic and linguistic ties with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Turkey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. This was a geopolitical tactic, especially during WWII, to potentially 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>leverage</w:t>
      </w:r>
      <w:r w:rsidRPr="70F673CD" w:rsidR="0737612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pan-Turkic sentiment for Soviet aims.</w:t>
      </w:r>
    </w:p>
    <w:p xmlns:wp14="http://schemas.microsoft.com/office/word/2010/wordml" wp14:paraId="2C078E63" wp14:textId="0F91E9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1e74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5cb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9b5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1c0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800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27BD8"/>
    <w:rsid w:val="03F6121B"/>
    <w:rsid w:val="06B27BD8"/>
    <w:rsid w:val="07376122"/>
    <w:rsid w:val="13E741F9"/>
    <w:rsid w:val="5D3BB22B"/>
    <w:rsid w:val="70F6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7BD8"/>
  <w15:chartTrackingRefBased/>
  <w15:docId w15:val="{B150254B-C33A-41F0-9015-DD2EA620E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F673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4d3b520a2845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2025-10-29T14:45:11.0680506Z</dcterms:created>
  <dcterms:modified xsi:type="dcterms:W3CDTF">2025-10-29T14:46:51.2417364Z</dcterms:modified>
  <dc:creator>Magsud Abbaszade</dc:creator>
  <lastModifiedBy>Magsud Abbaszade</lastModifiedBy>
</coreProperties>
</file>