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На сегодняшний день центр Yonca Support &amp; Development Center является одним из ведущих центров в Баку в области психологической поддержки и коррекции.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Наша миссия</w:t>
      </w:r>
      <w:r w:rsidDel="00000000" w:rsidR="00000000" w:rsidRPr="00000000">
        <w:rPr>
          <w:rtl w:val="0"/>
        </w:rPr>
        <w:t xml:space="preserve"> — оказание профессиональной, научно-доказательной психологической помощи детям, подросткам и взрослым с особенностями развития (и без), а также поддержка их семей. Центр работает уже более четырех лет и за это время стал брендом качества и надёжности, ассоциирующимся с эффективностью, этичностью и современным подходом к коррекции.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В своей деятельности мы опираемся на международные стандарты (DSM-5-TR, ICD-11, ABA, ICF) и активно сотрудничаем с ведущими специалистами из разных стран, прежде всего из Израиля. Наш формат: «правильно, эффективно и с душой». Мы работаем как офлайн в Баку, так и в онлайн-формате по всему миру, обеспечивая доступность и высокий уровень сопровождения для каждой семьи.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В команду международных экспертов, сотрудничающих с Yonca, входят шесть специалистов из Израиля, среди которых: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99.779052734375" w:line="264.37119483947754" w:lineRule="auto"/>
        <w:ind w:left="720" w:right="323.0590820312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Ронни Эдельштейн- врач-терапевт, врач по диагностике и коррекции Сдвг;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19483947754" w:lineRule="auto"/>
        <w:ind w:left="720" w:right="323.0590820312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Олесия Фролова - врач-педиатр, нутрицсолог, врач по диагностике и коррекции СДВГ;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19483947754" w:lineRule="auto"/>
        <w:ind w:left="720" w:right="323.0590820312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Альберт Фейгельсон - психолог, поведенческий аналитик. Автор книг и курсов по работе СДВГ для родителей и специалистов. Специалист по ТРК(тренингу родительской компетенции). Основатель компании "ADHD_Israel"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19483947754" w:lineRule="auto"/>
        <w:ind w:left="720" w:right="323.0590820312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Елена Пински-Вольсман - поведенческий аналитик, инструктор по половому воспитанию людей с особенностями развития.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19483947754" w:lineRule="auto"/>
        <w:ind w:left="720" w:right="323.0590820312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Светлана Ревич - эрготерапевт, BOT, M.A. специалист по развитию и питанию ребенка .Основатель и руководитель центра "Висут" в Израиле. Соавтор методики SEB-method. Автор книги – "Сенсорное восприятие или Сенсорные очки в воспитании ребенка";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64.37119483947754" w:lineRule="auto"/>
        <w:ind w:left="720" w:right="323.0590820312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Дан Мирджафаров - коуч, специалист по работе со взрослыми с СДВГ.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также специалисты из разных стран, такие как: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    * Наталья Овсяник - кандидат Психологических Наук, доцент. Автор книг по развивающему обучению детей от 4 до 11 лет. Научный консультант проекта «100 книг для детей с дислексией». Специалист проекта ADHD_Israel. Польша.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    * Ксения Гладун - врач-невролог, эпилептолог.  Россия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    * Валентина Антонович - международный поведенческий аналитик, IBA, преподаватель онлайн-школы "ABASCHOOL", автор книги "Играючи! Сказ о том как научить играть любого ребёнка", Беларусь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Кроме того, Yonca является официальным представителем израильской компании MOXO/Neurotek на Кавказе — мирового лидера в области оценивания нарушений внимания и поведения. Тест MOXO d-CPT и связанные с ним продукты используются нами при составлении индивидуальных коррекционных протоколов.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Основные реализованные проекты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Образовательный проект TAVI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Проект реализован центром Yonca  SDC совместно с израильскими поведенческими специалистами и направлен на повышение социально-академической и эмоциональной адаптации детей с особенностями развития в условиях общеобразовательной школы. Он подразумевает комплексное сопровождение обучающегося в образовательной среде и ведёт к его самостоятельному, независимому функционированию. В рамках проекта разработана тестирующая система TAVI-test для первичного скрининга школьников и система формирования рекомендаций. Данная скрининговая система успешно применяется нашими специалистами и дает достаточно валидные результаты в плане выявления детей с трудностями в обучении.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Книги Альберта Фейгельсона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Одним из ключевых направлений нашего культурного и образовательного сотрудничества является работа над книгами израильского автора и поведенческого специалиста Альберта Фейгельсона.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Его книга «Когда ребёнок хочет, но не может слушаться. Воспитание детей с СДВГ», изданная в издательстве Питер (Санкт-Петербург), уже получила признание среди родителей по всему миру. Это первое практическое руководство для родителей, написанное простым и душевным языком от лица папы, которое помогает понять внутренний мир ребёнка с СДВГ и научиться взаимодействовать с ним без наказаний и крика.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Наш центр владеет правами на издание азербайджанской версии книги — адаптированной под местную аудиторию и реалии. В данной версии планируется внедрение родительского курса, как дополнительный практический материал.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Вторая книга — «Баку побег от безумия»,</w:t>
      </w:r>
      <w:r w:rsidDel="00000000" w:rsidR="00000000" w:rsidRPr="00000000">
        <w:rPr>
          <w:rtl w:val="0"/>
        </w:rPr>
        <w:t xml:space="preserve"> созданной в соавторстве с двумя азербайджанскими специалистами. Эта книга наполнена любовью к нашему городу и уже стала культурным мостом между Азербайджаном и Израилем. Книга написана от лица Израильского врача, который открывает город совсем с другой стороны. Оставаться равнодушным невозможно. По словам читателей, «эта книга заставляет захотеть увидеть Баку своими глазами».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Мы убеждены, что перевод этих  книг на азербайджанский язык станет символом дружбы и культурного обмена между нашими странами.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Технологический проект ILURIA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Наш центр участвует в проекте ILURIA — израильской технологической компании, разработавшей программную платформу для мониторинга лечения СДВГ. Система позволяет с помощью обычных носимых устройств (smart-watch) собирать физиологические показатели (частота пульса, движение и др.) и на основе машинного обучения анализировать эффективность терапии и состояния ребёнка.   Мы рассматриваем потенциал этой технологии для Азербайджана и готовы способствовать её внедрению на локальном уровне.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/>
      </w:pPr>
      <w:r w:rsidDel="00000000" w:rsidR="00000000" w:rsidRPr="00000000">
        <w:rPr>
          <w:rtl w:val="0"/>
        </w:rPr>
        <w:t xml:space="preserve">Мы открыты к сотрудничеству с Посольством Государства Израиль в рамках наших профессиональных компетенций, на базе международных проектов, образовательных инициатив и внедрения передовых технологий в области коррекции и поддержки семей.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79052734375" w:line="264.37119483947754" w:lineRule="auto"/>
        <w:ind w:left="0" w:right="323.05908203125" w:firstLine="0"/>
        <w:jc w:val="both"/>
        <w:rPr>
          <w:b w:val="1"/>
          <w:b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64.369535446167" w:lineRule="auto"/>
        <w:ind w:left="6808.326416015625" w:right="328.5107421875" w:hanging="4569.90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 С уважением и теплом,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40" w:lineRule="auto"/>
        <w:ind w:left="0" w:right="384.43603515625" w:firstLine="0"/>
        <w:jc w:val="right"/>
        <w:rPr>
          <w:b w:val="1"/>
          <w:bCs w:val="1"/>
          <w:color w:val="274e13"/>
        </w:rPr>
      </w:pPr>
      <w:r w:rsidDel="00000000" w:rsidR="00000000" w:rsidRPr="00000000">
        <w:rPr>
          <w:b w:val="1"/>
          <w:bCs w:val="1"/>
          <w:color w:val="274e13"/>
          <w:rtl w:val="0"/>
        </w:rPr>
        <w:t xml:space="preserve">Айшан Мамедзаде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40" w:lineRule="auto"/>
        <w:ind w:left="0" w:right="384.436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274e13"/>
          <w:rtl w:val="0"/>
        </w:rPr>
        <w:t xml:space="preserve">Основатель и руководитель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"/>
          <w:szCs w:val="22"/>
          <w:u w:val="none"/>
          <w:shd w:fill="auto" w:val="clear"/>
          <w:vertAlign w:val="baseline"/>
          <w:rtl w:val="0"/>
        </w:rPr>
        <w:t xml:space="preserve"> YONCA Support &amp; Developme</w:t>
      </w:r>
      <w:r w:rsidDel="00000000" w:rsidR="00000000" w:rsidRPr="00000000">
        <w:rPr>
          <w:b w:val="1"/>
          <w:bCs w:val="1"/>
          <w:color w:val="274e13"/>
          <w:rtl w:val="0"/>
        </w:rPr>
        <w:t xml:space="preserve">nt Center.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headerReference r:id="rId6" w:type="default"/>
      <w:footerReference r:id="rId7" w:type="default"/>
      <w:pgSz w:h="16840" w:w="11920" w:orient="portrait"/>
      <w:pgMar w:bottom="1354.96062992126" w:top="1559.0551181102364" w:left="1133.8582677165355" w:right="1082.834645669291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-323845</wp:posOffset>
          </wp:positionH>
          <wp:positionV relativeFrom="paragraph">
            <wp:posOffset>200025</wp:posOffset>
          </wp:positionV>
          <wp:extent cx="2019226" cy="6429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3393" l="7792" r="8021" t="41514"/>
                  <a:stretch>
                    <a:fillRect/>
                  </a:stretch>
                </pic:blipFill>
                <pic:spPr>
                  <a:xfrm>
                    <a:off x="0" y="0"/>
                    <a:ext cx="2019226" cy="6429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4495800</wp:posOffset>
          </wp:positionH>
          <wp:positionV relativeFrom="paragraph">
            <wp:posOffset>114300</wp:posOffset>
          </wp:positionV>
          <wp:extent cx="2114550" cy="8001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37109" l="3629" r="6853" t="28360"/>
                  <a:stretch>
                    <a:fillRect/>
                  </a:stretch>
                </pic:blipFill>
                <pic:spPr>
                  <a:xfrm>
                    <a:off x="0" y="0"/>
                    <a:ext cx="21145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