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46F70" w14:textId="77777777" w:rsidR="00941D19" w:rsidRPr="003A1202" w:rsidRDefault="00941D19" w:rsidP="00C77E67">
      <w:pPr>
        <w:spacing w:line="276" w:lineRule="auto"/>
      </w:pPr>
      <w:r w:rsidRPr="003A1202">
        <w:t>Prepared for:</w:t>
      </w:r>
      <w:r w:rsidRPr="003A1202">
        <w:br/>
        <w:t xml:space="preserve">ITS221 Project Management </w:t>
      </w:r>
      <w:r w:rsidRPr="003A1202">
        <w:br/>
        <w:t>Helena College</w:t>
      </w:r>
    </w:p>
    <w:p w14:paraId="6473F18E" w14:textId="77777777" w:rsidR="00941D19" w:rsidRPr="003A1202" w:rsidRDefault="00941D19" w:rsidP="00C77E67">
      <w:pPr>
        <w:spacing w:line="276" w:lineRule="auto"/>
      </w:pPr>
      <w:r w:rsidRPr="003A1202">
        <w:t>Prepared by:</w:t>
      </w:r>
      <w:r w:rsidRPr="003A1202">
        <w:br/>
        <w:t>Calista Crouse</w:t>
      </w:r>
    </w:p>
    <w:p w14:paraId="4F06B492" w14:textId="77777777" w:rsidR="00941D19" w:rsidRPr="001809F3" w:rsidRDefault="00941D19" w:rsidP="00C77E67">
      <w:pPr>
        <w:pStyle w:val="Heading1"/>
        <w:spacing w:line="276" w:lineRule="auto"/>
        <w:jc w:val="center"/>
      </w:pPr>
      <w:r w:rsidRPr="00AA0B6D">
        <w:t>Helena Community Solar Installation Projec</w:t>
      </w:r>
      <w:r>
        <w:t>t</w:t>
      </w:r>
    </w:p>
    <w:p w14:paraId="4C537CA8" w14:textId="108E3A78" w:rsidR="00322612" w:rsidRPr="00322612" w:rsidRDefault="00322612" w:rsidP="00C77E67">
      <w:pPr>
        <w:pStyle w:val="Heading2"/>
      </w:pPr>
      <w:r w:rsidRPr="00322612">
        <w:t>Requirements Gathering</w:t>
      </w:r>
    </w:p>
    <w:p w14:paraId="39E209F4" w14:textId="6C3BCE8B" w:rsidR="00322612" w:rsidRPr="00322612" w:rsidRDefault="00322612" w:rsidP="00C77E67">
      <w:pPr>
        <w:pStyle w:val="Subtitle"/>
      </w:pPr>
      <w:r w:rsidRPr="00322612">
        <w:t>Purpose</w:t>
      </w:r>
    </w:p>
    <w:p w14:paraId="2FA4B613" w14:textId="77777777" w:rsidR="00322612" w:rsidRPr="00322612" w:rsidRDefault="00322612" w:rsidP="00E62E2E">
      <w:pPr>
        <w:spacing w:line="276" w:lineRule="auto"/>
        <w:ind w:firstLine="720"/>
      </w:pPr>
      <w:r w:rsidRPr="00322612">
        <w:t>The purpose of this document is to capture, organize, and define the requirements for the Helena Community Solar Installation Project. These requirements will guide the planning, design, procurement, and construction phases, ensuring that the project meets stakeholder expectations and technical specifications.</w:t>
      </w:r>
    </w:p>
    <w:p w14:paraId="4908C895" w14:textId="77777777" w:rsidR="00C77E67" w:rsidRDefault="00C77E67" w:rsidP="00C77E67">
      <w:pPr>
        <w:spacing w:line="276" w:lineRule="auto"/>
        <w:rPr>
          <w:b/>
          <w:bCs/>
        </w:rPr>
      </w:pPr>
    </w:p>
    <w:p w14:paraId="0FA989D4" w14:textId="21DD9354" w:rsidR="00322612" w:rsidRPr="00322612" w:rsidRDefault="00322612" w:rsidP="00C77E67">
      <w:pPr>
        <w:pStyle w:val="Subtitle"/>
      </w:pPr>
      <w:r w:rsidRPr="00322612">
        <w:t>Project Overview</w:t>
      </w:r>
    </w:p>
    <w:p w14:paraId="448C1796" w14:textId="68BE2CA2" w:rsidR="00322612" w:rsidRPr="00322612" w:rsidRDefault="00322612" w:rsidP="00E62E2E">
      <w:pPr>
        <w:spacing w:line="276" w:lineRule="auto"/>
        <w:ind w:firstLine="720"/>
      </w:pPr>
      <w:r w:rsidRPr="00322612">
        <w:t>The Helena Community Solar Installation Project aims to design, build, and commission a solar energy array to serve the Helena community. This project supports sustainability goals, reduces reliance on non-renewable energy, and promotes community engagement through shared ownership and benefits.</w:t>
      </w:r>
    </w:p>
    <w:p w14:paraId="750BB286" w14:textId="77777777" w:rsidR="00C77E67" w:rsidRDefault="00C77E67" w:rsidP="00C77E67">
      <w:pPr>
        <w:pStyle w:val="Subtitle"/>
      </w:pPr>
    </w:p>
    <w:p w14:paraId="4D71BDB8" w14:textId="05BB1470" w:rsidR="00322612" w:rsidRPr="00322612" w:rsidRDefault="00322612" w:rsidP="00C77E67">
      <w:pPr>
        <w:pStyle w:val="Subtitle"/>
      </w:pPr>
      <w:r w:rsidRPr="00322612">
        <w:t>Methodology</w:t>
      </w:r>
    </w:p>
    <w:p w14:paraId="1F8808B9" w14:textId="77777777" w:rsidR="00322612" w:rsidRPr="00322612" w:rsidRDefault="00322612" w:rsidP="00C77E67">
      <w:pPr>
        <w:spacing w:line="276" w:lineRule="auto"/>
      </w:pPr>
      <w:r w:rsidRPr="00322612">
        <w:t>Requirements were gathered through:</w:t>
      </w:r>
    </w:p>
    <w:p w14:paraId="40C3629F" w14:textId="77777777" w:rsidR="00322612" w:rsidRPr="00322612" w:rsidRDefault="00322612" w:rsidP="00C77E67">
      <w:pPr>
        <w:numPr>
          <w:ilvl w:val="0"/>
          <w:numId w:val="1"/>
        </w:numPr>
        <w:spacing w:line="276" w:lineRule="auto"/>
      </w:pPr>
      <w:r w:rsidRPr="00322612">
        <w:t>Community consultations and public meetings</w:t>
      </w:r>
    </w:p>
    <w:p w14:paraId="22AB3732" w14:textId="77777777" w:rsidR="00322612" w:rsidRPr="00322612" w:rsidRDefault="00322612" w:rsidP="00C77E67">
      <w:pPr>
        <w:numPr>
          <w:ilvl w:val="0"/>
          <w:numId w:val="1"/>
        </w:numPr>
        <w:spacing w:line="276" w:lineRule="auto"/>
      </w:pPr>
      <w:r w:rsidRPr="00322612">
        <w:t>Stakeholder interviews (city planners, utility providers, community representatives)</w:t>
      </w:r>
    </w:p>
    <w:p w14:paraId="1D712CF1" w14:textId="77777777" w:rsidR="00322612" w:rsidRPr="00322612" w:rsidRDefault="00322612" w:rsidP="00C77E67">
      <w:pPr>
        <w:numPr>
          <w:ilvl w:val="0"/>
          <w:numId w:val="1"/>
        </w:numPr>
        <w:spacing w:line="276" w:lineRule="auto"/>
      </w:pPr>
      <w:r w:rsidRPr="00322612">
        <w:t>Regulatory review (local building codes, environmental standards)</w:t>
      </w:r>
    </w:p>
    <w:p w14:paraId="19D5E0BC" w14:textId="77777777" w:rsidR="00322612" w:rsidRPr="00322612" w:rsidRDefault="00322612" w:rsidP="00C77E67">
      <w:pPr>
        <w:numPr>
          <w:ilvl w:val="0"/>
          <w:numId w:val="1"/>
        </w:numPr>
        <w:spacing w:line="276" w:lineRule="auto"/>
      </w:pPr>
      <w:r w:rsidRPr="00322612">
        <w:t>Technical team workshops</w:t>
      </w:r>
    </w:p>
    <w:p w14:paraId="3D1B5534" w14:textId="77777777" w:rsidR="00322612" w:rsidRPr="00322612" w:rsidRDefault="00322612" w:rsidP="00C77E67">
      <w:pPr>
        <w:numPr>
          <w:ilvl w:val="0"/>
          <w:numId w:val="1"/>
        </w:numPr>
        <w:spacing w:line="276" w:lineRule="auto"/>
      </w:pPr>
      <w:r w:rsidRPr="00322612">
        <w:t>Review of similar renewable energy projects</w:t>
      </w:r>
    </w:p>
    <w:p w14:paraId="23F06DF3" w14:textId="77777777" w:rsidR="005A4098" w:rsidRDefault="00322612" w:rsidP="00C77E67">
      <w:pPr>
        <w:spacing w:line="276" w:lineRule="auto"/>
        <w:rPr>
          <w:b/>
          <w:bCs/>
        </w:rPr>
      </w:pPr>
      <w:r w:rsidRPr="00322612">
        <w:rPr>
          <w:b/>
          <w:bCs/>
        </w:rPr>
        <w:t xml:space="preserve"> </w:t>
      </w:r>
    </w:p>
    <w:p w14:paraId="13B31A11" w14:textId="3660357B" w:rsidR="00322612" w:rsidRPr="00322612" w:rsidRDefault="00322612" w:rsidP="005A4098">
      <w:pPr>
        <w:pStyle w:val="Subtitle"/>
      </w:pPr>
      <w:r w:rsidRPr="00322612">
        <w:lastRenderedPageBreak/>
        <w:t>Stakeholders Involved</w:t>
      </w:r>
    </w:p>
    <w:p w14:paraId="58FBC475" w14:textId="77777777" w:rsidR="00322612" w:rsidRPr="00322612" w:rsidRDefault="00322612" w:rsidP="00C77E67">
      <w:pPr>
        <w:numPr>
          <w:ilvl w:val="0"/>
          <w:numId w:val="2"/>
        </w:numPr>
        <w:spacing w:line="276" w:lineRule="auto"/>
      </w:pPr>
      <w:r w:rsidRPr="00322612">
        <w:rPr>
          <w:b/>
          <w:bCs/>
        </w:rPr>
        <w:t>Customer:</w:t>
      </w:r>
      <w:r w:rsidRPr="00322612">
        <w:t xml:space="preserve"> Helena Community</w:t>
      </w:r>
    </w:p>
    <w:p w14:paraId="4DACA4E1" w14:textId="1418E67C" w:rsidR="00322612" w:rsidRPr="00322612" w:rsidRDefault="00322612" w:rsidP="00C77E67">
      <w:pPr>
        <w:numPr>
          <w:ilvl w:val="0"/>
          <w:numId w:val="2"/>
        </w:numPr>
        <w:spacing w:line="276" w:lineRule="auto"/>
      </w:pPr>
      <w:r w:rsidRPr="00322612">
        <w:rPr>
          <w:b/>
          <w:bCs/>
        </w:rPr>
        <w:t>Project Sponsor:</w:t>
      </w:r>
      <w:r w:rsidRPr="00322612">
        <w:t xml:space="preserve"> </w:t>
      </w:r>
      <w:r w:rsidR="00930E72" w:rsidRPr="009F3251">
        <w:t>Katherine Langley</w:t>
      </w:r>
    </w:p>
    <w:p w14:paraId="733E268C" w14:textId="32DBDC06" w:rsidR="00322612" w:rsidRPr="00322612" w:rsidRDefault="00322612" w:rsidP="00C77E67">
      <w:pPr>
        <w:numPr>
          <w:ilvl w:val="0"/>
          <w:numId w:val="2"/>
        </w:numPr>
        <w:spacing w:line="276" w:lineRule="auto"/>
      </w:pPr>
      <w:r w:rsidRPr="00322612">
        <w:rPr>
          <w:b/>
          <w:bCs/>
        </w:rPr>
        <w:t>Program Manager:</w:t>
      </w:r>
      <w:r w:rsidRPr="00322612">
        <w:t xml:space="preserve"> </w:t>
      </w:r>
      <w:r w:rsidR="00397405" w:rsidRPr="009F3251">
        <w:t>Elena Morales</w:t>
      </w:r>
    </w:p>
    <w:p w14:paraId="3259CEC2" w14:textId="12D51FC0" w:rsidR="00322612" w:rsidRPr="00322612" w:rsidRDefault="00322612" w:rsidP="00C77E67">
      <w:pPr>
        <w:numPr>
          <w:ilvl w:val="0"/>
          <w:numId w:val="2"/>
        </w:numPr>
        <w:spacing w:line="276" w:lineRule="auto"/>
      </w:pPr>
      <w:r w:rsidRPr="00322612">
        <w:rPr>
          <w:b/>
          <w:bCs/>
        </w:rPr>
        <w:t>Project Manager:</w:t>
      </w:r>
      <w:r w:rsidRPr="00322612">
        <w:t xml:space="preserve"> </w:t>
      </w:r>
      <w:r w:rsidR="00DA76AE" w:rsidRPr="009F3251">
        <w:t>Marcus Whitaker</w:t>
      </w:r>
    </w:p>
    <w:p w14:paraId="3A5DB2BB" w14:textId="155EF273" w:rsidR="00322612" w:rsidRPr="00322612" w:rsidRDefault="00322612" w:rsidP="00C77E67">
      <w:pPr>
        <w:numPr>
          <w:ilvl w:val="0"/>
          <w:numId w:val="2"/>
        </w:numPr>
        <w:spacing w:line="276" w:lineRule="auto"/>
      </w:pPr>
      <w:r w:rsidRPr="00322612">
        <w:rPr>
          <w:b/>
          <w:bCs/>
        </w:rPr>
        <w:t>Technical Lead:</w:t>
      </w:r>
      <w:r w:rsidRPr="00322612">
        <w:t xml:space="preserve"> </w:t>
      </w:r>
      <w:r w:rsidR="00121C58" w:rsidRPr="009F3251">
        <w:t>Victor Chen</w:t>
      </w:r>
    </w:p>
    <w:p w14:paraId="379E8A00" w14:textId="77777777" w:rsidR="00322612" w:rsidRPr="00322612" w:rsidRDefault="00322612" w:rsidP="00C77E67">
      <w:pPr>
        <w:numPr>
          <w:ilvl w:val="0"/>
          <w:numId w:val="2"/>
        </w:numPr>
        <w:spacing w:line="276" w:lineRule="auto"/>
      </w:pPr>
      <w:r w:rsidRPr="00322612">
        <w:rPr>
          <w:b/>
          <w:bCs/>
        </w:rPr>
        <w:t>Utility Providers:</w:t>
      </w:r>
      <w:r w:rsidRPr="00322612">
        <w:t xml:space="preserve"> Helena Energy Co.</w:t>
      </w:r>
    </w:p>
    <w:p w14:paraId="5820E236" w14:textId="77777777" w:rsidR="00322612" w:rsidRPr="00322612" w:rsidRDefault="00322612" w:rsidP="00C77E67">
      <w:pPr>
        <w:numPr>
          <w:ilvl w:val="0"/>
          <w:numId w:val="2"/>
        </w:numPr>
        <w:spacing w:line="276" w:lineRule="auto"/>
      </w:pPr>
      <w:r w:rsidRPr="00322612">
        <w:rPr>
          <w:b/>
          <w:bCs/>
        </w:rPr>
        <w:t>Contractors and Vendors:</w:t>
      </w:r>
      <w:r w:rsidRPr="00322612">
        <w:t xml:space="preserve"> Selected through procurement process</w:t>
      </w:r>
    </w:p>
    <w:p w14:paraId="00932503" w14:textId="77777777" w:rsidR="00322612" w:rsidRPr="00322612" w:rsidRDefault="00322612" w:rsidP="00C77E67">
      <w:pPr>
        <w:numPr>
          <w:ilvl w:val="0"/>
          <w:numId w:val="2"/>
        </w:numPr>
        <w:spacing w:line="276" w:lineRule="auto"/>
      </w:pPr>
      <w:r w:rsidRPr="00322612">
        <w:rPr>
          <w:b/>
          <w:bCs/>
        </w:rPr>
        <w:t>Regulatory Authorities:</w:t>
      </w:r>
      <w:r w:rsidRPr="00322612">
        <w:t xml:space="preserve"> Local permitting and environmental bodies</w:t>
      </w:r>
    </w:p>
    <w:p w14:paraId="343427C0" w14:textId="77777777" w:rsidR="00C77E67" w:rsidRDefault="00C77E67" w:rsidP="00C77E67">
      <w:pPr>
        <w:spacing w:line="276" w:lineRule="auto"/>
        <w:rPr>
          <w:b/>
          <w:bCs/>
        </w:rPr>
      </w:pPr>
    </w:p>
    <w:p w14:paraId="11D3F975" w14:textId="5CCCB477" w:rsidR="00322612" w:rsidRPr="00322612" w:rsidRDefault="00322612" w:rsidP="00C77E67">
      <w:pPr>
        <w:pStyle w:val="Subtitle"/>
      </w:pPr>
      <w:r w:rsidRPr="00322612">
        <w:t>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7"/>
        <w:gridCol w:w="5978"/>
        <w:gridCol w:w="942"/>
      </w:tblGrid>
      <w:tr w:rsidR="00322612" w:rsidRPr="00322612" w14:paraId="102D4282" w14:textId="77777777" w:rsidTr="00C77E67">
        <w:trPr>
          <w:tblHeader/>
          <w:tblCellSpacing w:w="15" w:type="dxa"/>
        </w:trPr>
        <w:tc>
          <w:tcPr>
            <w:tcW w:w="0" w:type="auto"/>
            <w:vAlign w:val="center"/>
            <w:hideMark/>
          </w:tcPr>
          <w:p w14:paraId="0C15BD89" w14:textId="77777777" w:rsidR="00322612" w:rsidRPr="00322612" w:rsidRDefault="00322612" w:rsidP="00C77E67">
            <w:pPr>
              <w:spacing w:line="276" w:lineRule="auto"/>
              <w:rPr>
                <w:b/>
                <w:bCs/>
              </w:rPr>
            </w:pPr>
            <w:r w:rsidRPr="00322612">
              <w:rPr>
                <w:b/>
                <w:bCs/>
              </w:rPr>
              <w:t>ID</w:t>
            </w:r>
          </w:p>
        </w:tc>
        <w:tc>
          <w:tcPr>
            <w:tcW w:w="0" w:type="auto"/>
            <w:vAlign w:val="center"/>
            <w:hideMark/>
          </w:tcPr>
          <w:p w14:paraId="3914D932" w14:textId="77777777" w:rsidR="00322612" w:rsidRPr="00322612" w:rsidRDefault="00322612" w:rsidP="00C77E67">
            <w:pPr>
              <w:spacing w:line="276" w:lineRule="auto"/>
              <w:rPr>
                <w:b/>
                <w:bCs/>
              </w:rPr>
            </w:pPr>
            <w:r w:rsidRPr="00322612">
              <w:rPr>
                <w:b/>
                <w:bCs/>
              </w:rPr>
              <w:t>Requirement Description</w:t>
            </w:r>
          </w:p>
        </w:tc>
        <w:tc>
          <w:tcPr>
            <w:tcW w:w="0" w:type="auto"/>
            <w:vAlign w:val="center"/>
            <w:hideMark/>
          </w:tcPr>
          <w:p w14:paraId="6FDD19A2" w14:textId="77777777" w:rsidR="00322612" w:rsidRPr="00322612" w:rsidRDefault="00322612" w:rsidP="00C77E67">
            <w:pPr>
              <w:spacing w:line="276" w:lineRule="auto"/>
              <w:rPr>
                <w:b/>
                <w:bCs/>
              </w:rPr>
            </w:pPr>
            <w:r w:rsidRPr="00322612">
              <w:rPr>
                <w:b/>
                <w:bCs/>
              </w:rPr>
              <w:t>Priority</w:t>
            </w:r>
          </w:p>
        </w:tc>
      </w:tr>
      <w:tr w:rsidR="00322612" w:rsidRPr="00322612" w14:paraId="207FD7B5" w14:textId="77777777" w:rsidTr="00C77E67">
        <w:trPr>
          <w:tblCellSpacing w:w="15" w:type="dxa"/>
        </w:trPr>
        <w:tc>
          <w:tcPr>
            <w:tcW w:w="0" w:type="auto"/>
            <w:vAlign w:val="center"/>
            <w:hideMark/>
          </w:tcPr>
          <w:p w14:paraId="335D2302" w14:textId="77777777" w:rsidR="00322612" w:rsidRPr="00322612" w:rsidRDefault="00322612" w:rsidP="00C77E67">
            <w:pPr>
              <w:spacing w:line="276" w:lineRule="auto"/>
            </w:pPr>
            <w:r w:rsidRPr="00322612">
              <w:t>FR-1</w:t>
            </w:r>
          </w:p>
        </w:tc>
        <w:tc>
          <w:tcPr>
            <w:tcW w:w="0" w:type="auto"/>
            <w:vAlign w:val="center"/>
            <w:hideMark/>
          </w:tcPr>
          <w:p w14:paraId="1714DCE5" w14:textId="77777777" w:rsidR="00322612" w:rsidRPr="00322612" w:rsidRDefault="00322612" w:rsidP="00C77E67">
            <w:pPr>
              <w:spacing w:line="276" w:lineRule="auto"/>
            </w:pPr>
            <w:r w:rsidRPr="00322612">
              <w:t>Solar array must produce a minimum of 500 kW of power.</w:t>
            </w:r>
          </w:p>
        </w:tc>
        <w:tc>
          <w:tcPr>
            <w:tcW w:w="0" w:type="auto"/>
            <w:vAlign w:val="center"/>
            <w:hideMark/>
          </w:tcPr>
          <w:p w14:paraId="166AF684" w14:textId="77777777" w:rsidR="00322612" w:rsidRPr="00322612" w:rsidRDefault="00322612" w:rsidP="00C77E67">
            <w:pPr>
              <w:spacing w:line="276" w:lineRule="auto"/>
            </w:pPr>
            <w:r w:rsidRPr="00322612">
              <w:t>High</w:t>
            </w:r>
          </w:p>
        </w:tc>
      </w:tr>
      <w:tr w:rsidR="00322612" w:rsidRPr="00322612" w14:paraId="357CBA04" w14:textId="77777777" w:rsidTr="00C77E67">
        <w:trPr>
          <w:tblCellSpacing w:w="15" w:type="dxa"/>
        </w:trPr>
        <w:tc>
          <w:tcPr>
            <w:tcW w:w="0" w:type="auto"/>
            <w:vAlign w:val="center"/>
            <w:hideMark/>
          </w:tcPr>
          <w:p w14:paraId="6383059B" w14:textId="77777777" w:rsidR="00322612" w:rsidRPr="00322612" w:rsidRDefault="00322612" w:rsidP="00C77E67">
            <w:pPr>
              <w:spacing w:line="276" w:lineRule="auto"/>
            </w:pPr>
            <w:r w:rsidRPr="00322612">
              <w:t>FR-2</w:t>
            </w:r>
          </w:p>
        </w:tc>
        <w:tc>
          <w:tcPr>
            <w:tcW w:w="0" w:type="auto"/>
            <w:vAlign w:val="center"/>
            <w:hideMark/>
          </w:tcPr>
          <w:p w14:paraId="347AF6C2" w14:textId="77777777" w:rsidR="00322612" w:rsidRPr="00322612" w:rsidRDefault="00322612" w:rsidP="00C77E67">
            <w:pPr>
              <w:spacing w:line="276" w:lineRule="auto"/>
            </w:pPr>
            <w:r w:rsidRPr="00322612">
              <w:t>System must connect to the local power grid.</w:t>
            </w:r>
          </w:p>
        </w:tc>
        <w:tc>
          <w:tcPr>
            <w:tcW w:w="0" w:type="auto"/>
            <w:vAlign w:val="center"/>
            <w:hideMark/>
          </w:tcPr>
          <w:p w14:paraId="6C593615" w14:textId="77777777" w:rsidR="00322612" w:rsidRPr="00322612" w:rsidRDefault="00322612" w:rsidP="00C77E67">
            <w:pPr>
              <w:spacing w:line="276" w:lineRule="auto"/>
            </w:pPr>
            <w:r w:rsidRPr="00322612">
              <w:t>High</w:t>
            </w:r>
          </w:p>
        </w:tc>
      </w:tr>
      <w:tr w:rsidR="00322612" w:rsidRPr="00322612" w14:paraId="76CCAD40" w14:textId="77777777" w:rsidTr="00C77E67">
        <w:trPr>
          <w:tblCellSpacing w:w="15" w:type="dxa"/>
        </w:trPr>
        <w:tc>
          <w:tcPr>
            <w:tcW w:w="0" w:type="auto"/>
            <w:vAlign w:val="center"/>
            <w:hideMark/>
          </w:tcPr>
          <w:p w14:paraId="0CF904FF" w14:textId="77777777" w:rsidR="00322612" w:rsidRPr="00322612" w:rsidRDefault="00322612" w:rsidP="00C77E67">
            <w:pPr>
              <w:spacing w:line="276" w:lineRule="auto"/>
            </w:pPr>
            <w:r w:rsidRPr="00322612">
              <w:t>FR-3</w:t>
            </w:r>
          </w:p>
        </w:tc>
        <w:tc>
          <w:tcPr>
            <w:tcW w:w="0" w:type="auto"/>
            <w:vAlign w:val="center"/>
            <w:hideMark/>
          </w:tcPr>
          <w:p w14:paraId="4841606F" w14:textId="77777777" w:rsidR="00322612" w:rsidRPr="00322612" w:rsidRDefault="00322612" w:rsidP="00C77E67">
            <w:pPr>
              <w:spacing w:line="276" w:lineRule="auto"/>
            </w:pPr>
            <w:r w:rsidRPr="00322612">
              <w:t>Remote monitoring capabilities for performance tracking.</w:t>
            </w:r>
          </w:p>
        </w:tc>
        <w:tc>
          <w:tcPr>
            <w:tcW w:w="0" w:type="auto"/>
            <w:vAlign w:val="center"/>
            <w:hideMark/>
          </w:tcPr>
          <w:p w14:paraId="0F1D6C34" w14:textId="77777777" w:rsidR="00322612" w:rsidRPr="00322612" w:rsidRDefault="00322612" w:rsidP="00C77E67">
            <w:pPr>
              <w:spacing w:line="276" w:lineRule="auto"/>
            </w:pPr>
            <w:r w:rsidRPr="00322612">
              <w:t>Medium</w:t>
            </w:r>
          </w:p>
        </w:tc>
      </w:tr>
      <w:tr w:rsidR="00322612" w:rsidRPr="00322612" w14:paraId="2D8777C2" w14:textId="77777777" w:rsidTr="00C77E67">
        <w:trPr>
          <w:tblCellSpacing w:w="15" w:type="dxa"/>
        </w:trPr>
        <w:tc>
          <w:tcPr>
            <w:tcW w:w="0" w:type="auto"/>
            <w:vAlign w:val="center"/>
            <w:hideMark/>
          </w:tcPr>
          <w:p w14:paraId="251F7074" w14:textId="77777777" w:rsidR="00322612" w:rsidRPr="00322612" w:rsidRDefault="00322612" w:rsidP="00C77E67">
            <w:pPr>
              <w:spacing w:line="276" w:lineRule="auto"/>
            </w:pPr>
            <w:r w:rsidRPr="00322612">
              <w:t>FR-4</w:t>
            </w:r>
          </w:p>
        </w:tc>
        <w:tc>
          <w:tcPr>
            <w:tcW w:w="0" w:type="auto"/>
            <w:vAlign w:val="center"/>
            <w:hideMark/>
          </w:tcPr>
          <w:p w14:paraId="4229E3E3" w14:textId="77777777" w:rsidR="00322612" w:rsidRPr="00322612" w:rsidRDefault="00322612" w:rsidP="00C77E67">
            <w:pPr>
              <w:spacing w:line="276" w:lineRule="auto"/>
            </w:pPr>
            <w:r w:rsidRPr="00322612">
              <w:t>Ability to expand the array in future phases.</w:t>
            </w:r>
          </w:p>
        </w:tc>
        <w:tc>
          <w:tcPr>
            <w:tcW w:w="0" w:type="auto"/>
            <w:vAlign w:val="center"/>
            <w:hideMark/>
          </w:tcPr>
          <w:p w14:paraId="5C185BD2" w14:textId="77777777" w:rsidR="00322612" w:rsidRPr="00322612" w:rsidRDefault="00322612" w:rsidP="00C77E67">
            <w:pPr>
              <w:spacing w:line="276" w:lineRule="auto"/>
            </w:pPr>
            <w:r w:rsidRPr="00322612">
              <w:t>Medium</w:t>
            </w:r>
          </w:p>
        </w:tc>
      </w:tr>
      <w:tr w:rsidR="00322612" w:rsidRPr="00322612" w14:paraId="624CF313" w14:textId="77777777" w:rsidTr="00C77E67">
        <w:trPr>
          <w:tblCellSpacing w:w="15" w:type="dxa"/>
        </w:trPr>
        <w:tc>
          <w:tcPr>
            <w:tcW w:w="0" w:type="auto"/>
            <w:vAlign w:val="center"/>
            <w:hideMark/>
          </w:tcPr>
          <w:p w14:paraId="410A199B" w14:textId="77777777" w:rsidR="00322612" w:rsidRPr="00322612" w:rsidRDefault="00322612" w:rsidP="00C77E67">
            <w:pPr>
              <w:spacing w:line="276" w:lineRule="auto"/>
            </w:pPr>
            <w:r w:rsidRPr="00322612">
              <w:t>FR-5</w:t>
            </w:r>
          </w:p>
        </w:tc>
        <w:tc>
          <w:tcPr>
            <w:tcW w:w="0" w:type="auto"/>
            <w:vAlign w:val="center"/>
            <w:hideMark/>
          </w:tcPr>
          <w:p w14:paraId="3B8517C4" w14:textId="77777777" w:rsidR="00322612" w:rsidRPr="00322612" w:rsidRDefault="00322612" w:rsidP="00C77E67">
            <w:pPr>
              <w:spacing w:line="276" w:lineRule="auto"/>
            </w:pPr>
            <w:r w:rsidRPr="00322612">
              <w:t>Provide community access to energy usage dashboards.</w:t>
            </w:r>
          </w:p>
        </w:tc>
        <w:tc>
          <w:tcPr>
            <w:tcW w:w="0" w:type="auto"/>
            <w:vAlign w:val="center"/>
            <w:hideMark/>
          </w:tcPr>
          <w:p w14:paraId="7BED867A" w14:textId="77777777" w:rsidR="00322612" w:rsidRPr="00322612" w:rsidRDefault="00322612" w:rsidP="00C77E67">
            <w:pPr>
              <w:spacing w:line="276" w:lineRule="auto"/>
            </w:pPr>
            <w:r w:rsidRPr="00322612">
              <w:t>Low</w:t>
            </w:r>
          </w:p>
        </w:tc>
      </w:tr>
    </w:tbl>
    <w:p w14:paraId="6D77CCDF" w14:textId="77777777" w:rsidR="00C77E67" w:rsidRDefault="00C77E67" w:rsidP="00C77E67">
      <w:pPr>
        <w:spacing w:line="276" w:lineRule="auto"/>
        <w:rPr>
          <w:b/>
          <w:bCs/>
        </w:rPr>
      </w:pPr>
    </w:p>
    <w:p w14:paraId="1198E2FD" w14:textId="5EF4B95B" w:rsidR="00322612" w:rsidRPr="00322612" w:rsidRDefault="00322612" w:rsidP="00C77E67">
      <w:pPr>
        <w:pStyle w:val="Subtitle"/>
      </w:pPr>
      <w:r w:rsidRPr="00322612">
        <w:t>Non-Functional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6"/>
        <w:gridCol w:w="7417"/>
        <w:gridCol w:w="942"/>
      </w:tblGrid>
      <w:tr w:rsidR="00322612" w:rsidRPr="00322612" w14:paraId="53EDB722" w14:textId="77777777" w:rsidTr="00C77E67">
        <w:trPr>
          <w:tblHeader/>
          <w:tblCellSpacing w:w="15" w:type="dxa"/>
        </w:trPr>
        <w:tc>
          <w:tcPr>
            <w:tcW w:w="0" w:type="auto"/>
            <w:vAlign w:val="center"/>
            <w:hideMark/>
          </w:tcPr>
          <w:p w14:paraId="3148BCC8" w14:textId="77777777" w:rsidR="00322612" w:rsidRPr="00322612" w:rsidRDefault="00322612" w:rsidP="00C77E67">
            <w:pPr>
              <w:spacing w:line="276" w:lineRule="auto"/>
              <w:rPr>
                <w:b/>
                <w:bCs/>
              </w:rPr>
            </w:pPr>
            <w:r w:rsidRPr="00322612">
              <w:rPr>
                <w:b/>
                <w:bCs/>
              </w:rPr>
              <w:t>ID</w:t>
            </w:r>
          </w:p>
        </w:tc>
        <w:tc>
          <w:tcPr>
            <w:tcW w:w="0" w:type="auto"/>
            <w:vAlign w:val="center"/>
            <w:hideMark/>
          </w:tcPr>
          <w:p w14:paraId="4E7F1953" w14:textId="77777777" w:rsidR="00322612" w:rsidRPr="00322612" w:rsidRDefault="00322612" w:rsidP="00C77E67">
            <w:pPr>
              <w:spacing w:line="276" w:lineRule="auto"/>
              <w:rPr>
                <w:b/>
                <w:bCs/>
              </w:rPr>
            </w:pPr>
            <w:r w:rsidRPr="00322612">
              <w:rPr>
                <w:b/>
                <w:bCs/>
              </w:rPr>
              <w:t>Requirement Description</w:t>
            </w:r>
          </w:p>
        </w:tc>
        <w:tc>
          <w:tcPr>
            <w:tcW w:w="0" w:type="auto"/>
            <w:vAlign w:val="center"/>
            <w:hideMark/>
          </w:tcPr>
          <w:p w14:paraId="7CFB68BB" w14:textId="77777777" w:rsidR="00322612" w:rsidRPr="00322612" w:rsidRDefault="00322612" w:rsidP="00C77E67">
            <w:pPr>
              <w:spacing w:line="276" w:lineRule="auto"/>
              <w:rPr>
                <w:b/>
                <w:bCs/>
              </w:rPr>
            </w:pPr>
            <w:r w:rsidRPr="00322612">
              <w:rPr>
                <w:b/>
                <w:bCs/>
              </w:rPr>
              <w:t>Priority</w:t>
            </w:r>
          </w:p>
        </w:tc>
      </w:tr>
      <w:tr w:rsidR="00322612" w:rsidRPr="00322612" w14:paraId="7E6767FD" w14:textId="77777777" w:rsidTr="00C77E67">
        <w:trPr>
          <w:tblCellSpacing w:w="15" w:type="dxa"/>
        </w:trPr>
        <w:tc>
          <w:tcPr>
            <w:tcW w:w="0" w:type="auto"/>
            <w:vAlign w:val="center"/>
            <w:hideMark/>
          </w:tcPr>
          <w:p w14:paraId="61976E17" w14:textId="77777777" w:rsidR="00322612" w:rsidRPr="00322612" w:rsidRDefault="00322612" w:rsidP="00C77E67">
            <w:pPr>
              <w:spacing w:line="276" w:lineRule="auto"/>
            </w:pPr>
            <w:r w:rsidRPr="00322612">
              <w:t>NFR-1</w:t>
            </w:r>
          </w:p>
        </w:tc>
        <w:tc>
          <w:tcPr>
            <w:tcW w:w="0" w:type="auto"/>
            <w:vAlign w:val="center"/>
            <w:hideMark/>
          </w:tcPr>
          <w:p w14:paraId="096740ED" w14:textId="77777777" w:rsidR="00322612" w:rsidRPr="00322612" w:rsidRDefault="00322612" w:rsidP="00C77E67">
            <w:pPr>
              <w:spacing w:line="276" w:lineRule="auto"/>
            </w:pPr>
            <w:r w:rsidRPr="00322612">
              <w:t>System uptime of at least 98% annually.</w:t>
            </w:r>
          </w:p>
        </w:tc>
        <w:tc>
          <w:tcPr>
            <w:tcW w:w="0" w:type="auto"/>
            <w:vAlign w:val="center"/>
            <w:hideMark/>
          </w:tcPr>
          <w:p w14:paraId="59326C09" w14:textId="77777777" w:rsidR="00322612" w:rsidRPr="00322612" w:rsidRDefault="00322612" w:rsidP="00C77E67">
            <w:pPr>
              <w:spacing w:line="276" w:lineRule="auto"/>
            </w:pPr>
            <w:r w:rsidRPr="00322612">
              <w:t>High</w:t>
            </w:r>
          </w:p>
        </w:tc>
      </w:tr>
      <w:tr w:rsidR="00322612" w:rsidRPr="00322612" w14:paraId="7A90C68A" w14:textId="77777777" w:rsidTr="00C77E67">
        <w:trPr>
          <w:tblCellSpacing w:w="15" w:type="dxa"/>
        </w:trPr>
        <w:tc>
          <w:tcPr>
            <w:tcW w:w="0" w:type="auto"/>
            <w:vAlign w:val="center"/>
            <w:hideMark/>
          </w:tcPr>
          <w:p w14:paraId="600D4321" w14:textId="77777777" w:rsidR="00322612" w:rsidRPr="00322612" w:rsidRDefault="00322612" w:rsidP="00C77E67">
            <w:pPr>
              <w:spacing w:line="276" w:lineRule="auto"/>
            </w:pPr>
            <w:r w:rsidRPr="00322612">
              <w:t>NFR-2</w:t>
            </w:r>
          </w:p>
        </w:tc>
        <w:tc>
          <w:tcPr>
            <w:tcW w:w="0" w:type="auto"/>
            <w:vAlign w:val="center"/>
            <w:hideMark/>
          </w:tcPr>
          <w:p w14:paraId="77D52A51" w14:textId="77777777" w:rsidR="00322612" w:rsidRPr="00322612" w:rsidRDefault="00322612" w:rsidP="00C77E67">
            <w:pPr>
              <w:spacing w:line="276" w:lineRule="auto"/>
            </w:pPr>
            <w:r w:rsidRPr="00322612">
              <w:t>Compliance with local safety regulations and environmental standards.</w:t>
            </w:r>
          </w:p>
        </w:tc>
        <w:tc>
          <w:tcPr>
            <w:tcW w:w="0" w:type="auto"/>
            <w:vAlign w:val="center"/>
            <w:hideMark/>
          </w:tcPr>
          <w:p w14:paraId="47C563C1" w14:textId="77777777" w:rsidR="00322612" w:rsidRPr="00322612" w:rsidRDefault="00322612" w:rsidP="00C77E67">
            <w:pPr>
              <w:spacing w:line="276" w:lineRule="auto"/>
            </w:pPr>
            <w:r w:rsidRPr="00322612">
              <w:t>High</w:t>
            </w:r>
          </w:p>
        </w:tc>
      </w:tr>
      <w:tr w:rsidR="00322612" w:rsidRPr="00322612" w14:paraId="11FD40EB" w14:textId="77777777" w:rsidTr="00C77E67">
        <w:trPr>
          <w:tblCellSpacing w:w="15" w:type="dxa"/>
        </w:trPr>
        <w:tc>
          <w:tcPr>
            <w:tcW w:w="0" w:type="auto"/>
            <w:vAlign w:val="center"/>
            <w:hideMark/>
          </w:tcPr>
          <w:p w14:paraId="1F1D9DC3" w14:textId="77777777" w:rsidR="00322612" w:rsidRPr="00322612" w:rsidRDefault="00322612" w:rsidP="00C77E67">
            <w:pPr>
              <w:spacing w:line="276" w:lineRule="auto"/>
            </w:pPr>
            <w:r w:rsidRPr="00322612">
              <w:t>NFR-3</w:t>
            </w:r>
          </w:p>
        </w:tc>
        <w:tc>
          <w:tcPr>
            <w:tcW w:w="0" w:type="auto"/>
            <w:vAlign w:val="center"/>
            <w:hideMark/>
          </w:tcPr>
          <w:p w14:paraId="4E39FE9B" w14:textId="77777777" w:rsidR="00322612" w:rsidRPr="00322612" w:rsidRDefault="00322612" w:rsidP="00C77E67">
            <w:pPr>
              <w:spacing w:line="276" w:lineRule="auto"/>
            </w:pPr>
            <w:r w:rsidRPr="00322612">
              <w:t>Minimal visual impact on surrounding community areas.</w:t>
            </w:r>
          </w:p>
        </w:tc>
        <w:tc>
          <w:tcPr>
            <w:tcW w:w="0" w:type="auto"/>
            <w:vAlign w:val="center"/>
            <w:hideMark/>
          </w:tcPr>
          <w:p w14:paraId="21E96610" w14:textId="77777777" w:rsidR="00322612" w:rsidRPr="00322612" w:rsidRDefault="00322612" w:rsidP="00C77E67">
            <w:pPr>
              <w:spacing w:line="276" w:lineRule="auto"/>
            </w:pPr>
            <w:r w:rsidRPr="00322612">
              <w:t>Medium</w:t>
            </w:r>
          </w:p>
        </w:tc>
      </w:tr>
      <w:tr w:rsidR="00322612" w:rsidRPr="00322612" w14:paraId="03EFE076" w14:textId="77777777" w:rsidTr="00C77E67">
        <w:trPr>
          <w:tblCellSpacing w:w="15" w:type="dxa"/>
        </w:trPr>
        <w:tc>
          <w:tcPr>
            <w:tcW w:w="0" w:type="auto"/>
            <w:vAlign w:val="center"/>
            <w:hideMark/>
          </w:tcPr>
          <w:p w14:paraId="3BB02753" w14:textId="77777777" w:rsidR="00322612" w:rsidRPr="00322612" w:rsidRDefault="00322612" w:rsidP="00C77E67">
            <w:pPr>
              <w:spacing w:line="276" w:lineRule="auto"/>
            </w:pPr>
            <w:r w:rsidRPr="00322612">
              <w:lastRenderedPageBreak/>
              <w:t>NFR-4</w:t>
            </w:r>
          </w:p>
        </w:tc>
        <w:tc>
          <w:tcPr>
            <w:tcW w:w="0" w:type="auto"/>
            <w:vAlign w:val="center"/>
            <w:hideMark/>
          </w:tcPr>
          <w:p w14:paraId="6FE17E94" w14:textId="77777777" w:rsidR="00322612" w:rsidRPr="00322612" w:rsidRDefault="00322612" w:rsidP="00C77E67">
            <w:pPr>
              <w:spacing w:line="276" w:lineRule="auto"/>
            </w:pPr>
            <w:r w:rsidRPr="00322612">
              <w:t>Data privacy and cybersecurity for monitoring systems.</w:t>
            </w:r>
          </w:p>
        </w:tc>
        <w:tc>
          <w:tcPr>
            <w:tcW w:w="0" w:type="auto"/>
            <w:vAlign w:val="center"/>
            <w:hideMark/>
          </w:tcPr>
          <w:p w14:paraId="38C1F564" w14:textId="77777777" w:rsidR="00322612" w:rsidRPr="00322612" w:rsidRDefault="00322612" w:rsidP="00C77E67">
            <w:pPr>
              <w:spacing w:line="276" w:lineRule="auto"/>
            </w:pPr>
            <w:r w:rsidRPr="00322612">
              <w:t>High</w:t>
            </w:r>
          </w:p>
        </w:tc>
      </w:tr>
      <w:tr w:rsidR="00322612" w:rsidRPr="00322612" w14:paraId="0F7D9790" w14:textId="77777777" w:rsidTr="00C77E67">
        <w:trPr>
          <w:tblCellSpacing w:w="15" w:type="dxa"/>
        </w:trPr>
        <w:tc>
          <w:tcPr>
            <w:tcW w:w="0" w:type="auto"/>
            <w:vAlign w:val="center"/>
            <w:hideMark/>
          </w:tcPr>
          <w:p w14:paraId="2482CE42" w14:textId="77777777" w:rsidR="00322612" w:rsidRPr="00322612" w:rsidRDefault="00322612" w:rsidP="00C77E67">
            <w:pPr>
              <w:spacing w:line="276" w:lineRule="auto"/>
            </w:pPr>
            <w:r w:rsidRPr="00322612">
              <w:t>NFR-5</w:t>
            </w:r>
          </w:p>
        </w:tc>
        <w:tc>
          <w:tcPr>
            <w:tcW w:w="0" w:type="auto"/>
            <w:vAlign w:val="center"/>
            <w:hideMark/>
          </w:tcPr>
          <w:p w14:paraId="492F8714" w14:textId="77777777" w:rsidR="00322612" w:rsidRPr="00322612" w:rsidRDefault="00322612" w:rsidP="00C77E67">
            <w:pPr>
              <w:spacing w:line="276" w:lineRule="auto"/>
            </w:pPr>
            <w:r w:rsidRPr="00322612">
              <w:t>Components must have at least a 20-year lifespan.</w:t>
            </w:r>
          </w:p>
        </w:tc>
        <w:tc>
          <w:tcPr>
            <w:tcW w:w="0" w:type="auto"/>
            <w:vAlign w:val="center"/>
            <w:hideMark/>
          </w:tcPr>
          <w:p w14:paraId="3F5DE095" w14:textId="77777777" w:rsidR="00322612" w:rsidRPr="00322612" w:rsidRDefault="00322612" w:rsidP="00C77E67">
            <w:pPr>
              <w:spacing w:line="276" w:lineRule="auto"/>
            </w:pPr>
            <w:r w:rsidRPr="00322612">
              <w:t>High</w:t>
            </w:r>
          </w:p>
        </w:tc>
      </w:tr>
    </w:tbl>
    <w:p w14:paraId="3D700C57" w14:textId="77777777" w:rsidR="00C77E67" w:rsidRDefault="00C77E67" w:rsidP="00C77E67">
      <w:pPr>
        <w:spacing w:line="276" w:lineRule="auto"/>
        <w:rPr>
          <w:b/>
          <w:bCs/>
        </w:rPr>
      </w:pPr>
    </w:p>
    <w:p w14:paraId="18760E9A" w14:textId="331811CF" w:rsidR="00322612" w:rsidRPr="00322612" w:rsidRDefault="00322612" w:rsidP="00C77E67">
      <w:pPr>
        <w:pStyle w:val="Subtitle"/>
      </w:pPr>
      <w:r w:rsidRPr="00322612">
        <w:t>Regulatory and Compliance Requirements</w:t>
      </w:r>
    </w:p>
    <w:p w14:paraId="041ADB67" w14:textId="77777777" w:rsidR="00322612" w:rsidRPr="00322612" w:rsidRDefault="00322612" w:rsidP="00C77E67">
      <w:pPr>
        <w:numPr>
          <w:ilvl w:val="0"/>
          <w:numId w:val="3"/>
        </w:numPr>
        <w:spacing w:line="276" w:lineRule="auto"/>
      </w:pPr>
      <w:r w:rsidRPr="00322612">
        <w:t>Adherence to Helena city building codes.</w:t>
      </w:r>
    </w:p>
    <w:p w14:paraId="155FAD67" w14:textId="77777777" w:rsidR="00322612" w:rsidRPr="00322612" w:rsidRDefault="00322612" w:rsidP="00C77E67">
      <w:pPr>
        <w:numPr>
          <w:ilvl w:val="0"/>
          <w:numId w:val="3"/>
        </w:numPr>
        <w:spacing w:line="276" w:lineRule="auto"/>
      </w:pPr>
      <w:r w:rsidRPr="00322612">
        <w:t>Compliance with state renewable energy regulations.</w:t>
      </w:r>
    </w:p>
    <w:p w14:paraId="128BF7A0" w14:textId="77777777" w:rsidR="00322612" w:rsidRPr="00322612" w:rsidRDefault="00322612" w:rsidP="00C77E67">
      <w:pPr>
        <w:numPr>
          <w:ilvl w:val="0"/>
          <w:numId w:val="3"/>
        </w:numPr>
        <w:spacing w:line="276" w:lineRule="auto"/>
      </w:pPr>
      <w:r w:rsidRPr="00322612">
        <w:t>Environmental impact assessments completed and approved.</w:t>
      </w:r>
    </w:p>
    <w:p w14:paraId="1EA7793D" w14:textId="77777777" w:rsidR="00322612" w:rsidRPr="00322612" w:rsidRDefault="00322612" w:rsidP="00C77E67">
      <w:pPr>
        <w:numPr>
          <w:ilvl w:val="0"/>
          <w:numId w:val="3"/>
        </w:numPr>
        <w:spacing w:line="276" w:lineRule="auto"/>
      </w:pPr>
      <w:r w:rsidRPr="00322612">
        <w:t>Grid connection agreements with Helena Energy Co.</w:t>
      </w:r>
    </w:p>
    <w:p w14:paraId="19E2D0E9" w14:textId="0E962CCA" w:rsidR="00322612" w:rsidRPr="00322612" w:rsidRDefault="00322612" w:rsidP="00C77E67">
      <w:pPr>
        <w:spacing w:line="276" w:lineRule="auto"/>
      </w:pPr>
    </w:p>
    <w:p w14:paraId="2D753384" w14:textId="61537DE3" w:rsidR="00322612" w:rsidRPr="00322612" w:rsidRDefault="00322612" w:rsidP="00C77E67">
      <w:pPr>
        <w:pStyle w:val="Subtitle"/>
      </w:pPr>
      <w:r w:rsidRPr="00322612">
        <w:t>Assumptions</w:t>
      </w:r>
    </w:p>
    <w:p w14:paraId="044623A0" w14:textId="77777777" w:rsidR="00322612" w:rsidRPr="00322612" w:rsidRDefault="00322612" w:rsidP="00C77E67">
      <w:pPr>
        <w:numPr>
          <w:ilvl w:val="0"/>
          <w:numId w:val="4"/>
        </w:numPr>
        <w:spacing w:line="276" w:lineRule="auto"/>
      </w:pPr>
      <w:r w:rsidRPr="00322612">
        <w:t>Permits and regulatory approvals will be granted in a timely manner.</w:t>
      </w:r>
    </w:p>
    <w:p w14:paraId="11D16E58" w14:textId="77777777" w:rsidR="00322612" w:rsidRPr="00322612" w:rsidRDefault="00322612" w:rsidP="00C77E67">
      <w:pPr>
        <w:numPr>
          <w:ilvl w:val="0"/>
          <w:numId w:val="4"/>
        </w:numPr>
        <w:spacing w:line="276" w:lineRule="auto"/>
      </w:pPr>
      <w:r w:rsidRPr="00322612">
        <w:t>Adequate funding is secured for the full scope of the project.</w:t>
      </w:r>
    </w:p>
    <w:p w14:paraId="2A82E8CE" w14:textId="77777777" w:rsidR="00322612" w:rsidRPr="00322612" w:rsidRDefault="00322612" w:rsidP="00C77E67">
      <w:pPr>
        <w:numPr>
          <w:ilvl w:val="0"/>
          <w:numId w:val="4"/>
        </w:numPr>
        <w:spacing w:line="276" w:lineRule="auto"/>
      </w:pPr>
      <w:r w:rsidRPr="00322612">
        <w:t>Community support remains positive throughout the project lifecycle.</w:t>
      </w:r>
    </w:p>
    <w:p w14:paraId="7B2A0192" w14:textId="77777777" w:rsidR="00322612" w:rsidRPr="00322612" w:rsidRDefault="00322612" w:rsidP="00C77E67">
      <w:pPr>
        <w:numPr>
          <w:ilvl w:val="0"/>
          <w:numId w:val="4"/>
        </w:numPr>
        <w:spacing w:line="276" w:lineRule="auto"/>
      </w:pPr>
      <w:r w:rsidRPr="00322612">
        <w:t>Vendors can supply necessary components within project timelines.</w:t>
      </w:r>
    </w:p>
    <w:p w14:paraId="158B3CF8" w14:textId="32410A4A" w:rsidR="00322612" w:rsidRPr="00322612" w:rsidRDefault="00322612" w:rsidP="00C77E67">
      <w:pPr>
        <w:spacing w:line="276" w:lineRule="auto"/>
      </w:pPr>
    </w:p>
    <w:p w14:paraId="19AEC48C" w14:textId="3F2531B0" w:rsidR="00322612" w:rsidRPr="00322612" w:rsidRDefault="00322612" w:rsidP="00C77E67">
      <w:pPr>
        <w:pStyle w:val="Subtitle"/>
      </w:pPr>
      <w:r w:rsidRPr="00322612">
        <w:t>Constraints</w:t>
      </w:r>
    </w:p>
    <w:p w14:paraId="60B6E927" w14:textId="77777777" w:rsidR="00322612" w:rsidRPr="00322612" w:rsidRDefault="00322612" w:rsidP="00C77E67">
      <w:pPr>
        <w:numPr>
          <w:ilvl w:val="0"/>
          <w:numId w:val="5"/>
        </w:numPr>
        <w:spacing w:line="276" w:lineRule="auto"/>
      </w:pPr>
      <w:r w:rsidRPr="00322612">
        <w:t>Seasonal construction window (Summer 2025).</w:t>
      </w:r>
    </w:p>
    <w:p w14:paraId="641B6325" w14:textId="77777777" w:rsidR="00322612" w:rsidRPr="00322612" w:rsidRDefault="00322612" w:rsidP="00C77E67">
      <w:pPr>
        <w:numPr>
          <w:ilvl w:val="0"/>
          <w:numId w:val="5"/>
        </w:numPr>
        <w:spacing w:line="276" w:lineRule="auto"/>
      </w:pPr>
      <w:r w:rsidRPr="00322612">
        <w:t>Fixed project budget.</w:t>
      </w:r>
    </w:p>
    <w:p w14:paraId="09B76474" w14:textId="77777777" w:rsidR="00322612" w:rsidRPr="00322612" w:rsidRDefault="00322612" w:rsidP="00C77E67">
      <w:pPr>
        <w:numPr>
          <w:ilvl w:val="0"/>
          <w:numId w:val="5"/>
        </w:numPr>
        <w:spacing w:line="276" w:lineRule="auto"/>
      </w:pPr>
      <w:r w:rsidRPr="00322612">
        <w:t>Coordination with utility provider schedules.</w:t>
      </w:r>
    </w:p>
    <w:p w14:paraId="5B9559BB" w14:textId="77777777" w:rsidR="00322612" w:rsidRPr="00322612" w:rsidRDefault="00322612" w:rsidP="00C77E67">
      <w:pPr>
        <w:numPr>
          <w:ilvl w:val="0"/>
          <w:numId w:val="5"/>
        </w:numPr>
        <w:spacing w:line="276" w:lineRule="auto"/>
      </w:pPr>
      <w:r w:rsidRPr="00322612">
        <w:t>Supply chain lead times for solar components.</w:t>
      </w:r>
    </w:p>
    <w:p w14:paraId="0BA03F7E" w14:textId="10EFF7DE" w:rsidR="00322612" w:rsidRPr="00322612" w:rsidRDefault="00322612" w:rsidP="00C77E67">
      <w:pPr>
        <w:spacing w:line="276" w:lineRule="auto"/>
      </w:pPr>
    </w:p>
    <w:p w14:paraId="1DB06F1C" w14:textId="445C7DBC" w:rsidR="00322612" w:rsidRPr="00322612" w:rsidRDefault="00322612" w:rsidP="00C77E67">
      <w:pPr>
        <w:spacing w:line="276" w:lineRule="auto"/>
        <w:rPr>
          <w:b/>
          <w:bCs/>
        </w:rPr>
      </w:pPr>
      <w:r w:rsidRPr="00322612">
        <w:rPr>
          <w:b/>
          <w:bCs/>
        </w:rPr>
        <w:t>Approval Signatures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2"/>
        <w:gridCol w:w="1919"/>
        <w:gridCol w:w="1125"/>
        <w:gridCol w:w="613"/>
      </w:tblGrid>
      <w:tr w:rsidR="00322612" w:rsidRPr="00322612" w14:paraId="6CCE65AB" w14:textId="77777777" w:rsidTr="00C77E67">
        <w:trPr>
          <w:tblHeader/>
          <w:tblCellSpacing w:w="15" w:type="dxa"/>
        </w:trPr>
        <w:tc>
          <w:tcPr>
            <w:tcW w:w="0" w:type="auto"/>
            <w:vAlign w:val="center"/>
            <w:hideMark/>
          </w:tcPr>
          <w:p w14:paraId="14A350B4" w14:textId="77777777" w:rsidR="00322612" w:rsidRPr="00322612" w:rsidRDefault="00322612" w:rsidP="00C77E67">
            <w:pPr>
              <w:spacing w:line="276" w:lineRule="auto"/>
              <w:rPr>
                <w:b/>
                <w:bCs/>
              </w:rPr>
            </w:pPr>
            <w:r w:rsidRPr="00322612">
              <w:rPr>
                <w:b/>
                <w:bCs/>
              </w:rPr>
              <w:lastRenderedPageBreak/>
              <w:t>Role</w:t>
            </w:r>
          </w:p>
        </w:tc>
        <w:tc>
          <w:tcPr>
            <w:tcW w:w="0" w:type="auto"/>
            <w:vAlign w:val="center"/>
            <w:hideMark/>
          </w:tcPr>
          <w:p w14:paraId="585BC076" w14:textId="77777777" w:rsidR="00322612" w:rsidRPr="00322612" w:rsidRDefault="00322612" w:rsidP="00C77E67">
            <w:pPr>
              <w:spacing w:line="276" w:lineRule="auto"/>
              <w:rPr>
                <w:b/>
                <w:bCs/>
              </w:rPr>
            </w:pPr>
            <w:r w:rsidRPr="00322612">
              <w:rPr>
                <w:b/>
                <w:bCs/>
              </w:rPr>
              <w:t>Name</w:t>
            </w:r>
          </w:p>
        </w:tc>
        <w:tc>
          <w:tcPr>
            <w:tcW w:w="0" w:type="auto"/>
            <w:vAlign w:val="center"/>
            <w:hideMark/>
          </w:tcPr>
          <w:p w14:paraId="52F35C1D" w14:textId="77777777" w:rsidR="00322612" w:rsidRPr="00322612" w:rsidRDefault="00322612" w:rsidP="00C77E67">
            <w:pPr>
              <w:spacing w:line="276" w:lineRule="auto"/>
              <w:rPr>
                <w:b/>
                <w:bCs/>
              </w:rPr>
            </w:pPr>
            <w:r w:rsidRPr="00322612">
              <w:rPr>
                <w:b/>
                <w:bCs/>
              </w:rPr>
              <w:t>Signature</w:t>
            </w:r>
          </w:p>
        </w:tc>
        <w:tc>
          <w:tcPr>
            <w:tcW w:w="0" w:type="auto"/>
            <w:vAlign w:val="center"/>
            <w:hideMark/>
          </w:tcPr>
          <w:p w14:paraId="5D2197EE" w14:textId="77777777" w:rsidR="00322612" w:rsidRPr="00322612" w:rsidRDefault="00322612" w:rsidP="00C77E67">
            <w:pPr>
              <w:spacing w:line="276" w:lineRule="auto"/>
              <w:rPr>
                <w:b/>
                <w:bCs/>
              </w:rPr>
            </w:pPr>
            <w:r w:rsidRPr="00322612">
              <w:rPr>
                <w:b/>
                <w:bCs/>
              </w:rPr>
              <w:t>Date</w:t>
            </w:r>
          </w:p>
        </w:tc>
      </w:tr>
      <w:tr w:rsidR="00322612" w:rsidRPr="00322612" w14:paraId="06FD429E" w14:textId="77777777" w:rsidTr="00C77E67">
        <w:trPr>
          <w:tblCellSpacing w:w="15" w:type="dxa"/>
        </w:trPr>
        <w:tc>
          <w:tcPr>
            <w:tcW w:w="0" w:type="auto"/>
            <w:vAlign w:val="center"/>
            <w:hideMark/>
          </w:tcPr>
          <w:p w14:paraId="451F33A7" w14:textId="77777777" w:rsidR="00322612" w:rsidRPr="00322612" w:rsidRDefault="00322612" w:rsidP="00C77E67">
            <w:pPr>
              <w:spacing w:line="276" w:lineRule="auto"/>
            </w:pPr>
            <w:r w:rsidRPr="00322612">
              <w:t>Project Sponsor</w:t>
            </w:r>
          </w:p>
        </w:tc>
        <w:tc>
          <w:tcPr>
            <w:tcW w:w="0" w:type="auto"/>
            <w:vAlign w:val="center"/>
            <w:hideMark/>
          </w:tcPr>
          <w:p w14:paraId="590D621C" w14:textId="1AC9E8F7" w:rsidR="00322612" w:rsidRPr="00322612" w:rsidRDefault="00B67675" w:rsidP="00C77E67">
            <w:pPr>
              <w:spacing w:line="276" w:lineRule="auto"/>
            </w:pPr>
            <w:r w:rsidRPr="009F3251">
              <w:t>Katherine Langley</w:t>
            </w:r>
          </w:p>
        </w:tc>
        <w:tc>
          <w:tcPr>
            <w:tcW w:w="0" w:type="auto"/>
            <w:vAlign w:val="center"/>
            <w:hideMark/>
          </w:tcPr>
          <w:p w14:paraId="7179C135" w14:textId="77777777" w:rsidR="00322612" w:rsidRPr="00322612" w:rsidRDefault="00322612" w:rsidP="00C77E67">
            <w:pPr>
              <w:spacing w:line="276" w:lineRule="auto"/>
            </w:pPr>
          </w:p>
        </w:tc>
        <w:tc>
          <w:tcPr>
            <w:tcW w:w="0" w:type="auto"/>
            <w:vAlign w:val="center"/>
            <w:hideMark/>
          </w:tcPr>
          <w:p w14:paraId="66F603D0" w14:textId="77777777" w:rsidR="00322612" w:rsidRPr="00322612" w:rsidRDefault="00322612" w:rsidP="00C77E67">
            <w:pPr>
              <w:spacing w:line="276" w:lineRule="auto"/>
            </w:pPr>
          </w:p>
        </w:tc>
      </w:tr>
      <w:tr w:rsidR="00322612" w:rsidRPr="00322612" w14:paraId="67462EA5" w14:textId="77777777" w:rsidTr="00C77E67">
        <w:trPr>
          <w:tblCellSpacing w:w="15" w:type="dxa"/>
        </w:trPr>
        <w:tc>
          <w:tcPr>
            <w:tcW w:w="0" w:type="auto"/>
            <w:vAlign w:val="center"/>
            <w:hideMark/>
          </w:tcPr>
          <w:p w14:paraId="3CF16B22" w14:textId="77777777" w:rsidR="00322612" w:rsidRPr="00322612" w:rsidRDefault="00322612" w:rsidP="00C77E67">
            <w:pPr>
              <w:spacing w:line="276" w:lineRule="auto"/>
            </w:pPr>
            <w:r w:rsidRPr="00322612">
              <w:t>Project Manager</w:t>
            </w:r>
          </w:p>
        </w:tc>
        <w:tc>
          <w:tcPr>
            <w:tcW w:w="0" w:type="auto"/>
            <w:vAlign w:val="center"/>
            <w:hideMark/>
          </w:tcPr>
          <w:p w14:paraId="14A7D8FC" w14:textId="339F3900" w:rsidR="00322612" w:rsidRPr="00322612" w:rsidRDefault="008539ED" w:rsidP="00C77E67">
            <w:pPr>
              <w:spacing w:line="276" w:lineRule="auto"/>
            </w:pPr>
            <w:r w:rsidRPr="009F3251">
              <w:t>Marcus Whitaker</w:t>
            </w:r>
          </w:p>
        </w:tc>
        <w:tc>
          <w:tcPr>
            <w:tcW w:w="0" w:type="auto"/>
            <w:vAlign w:val="center"/>
            <w:hideMark/>
          </w:tcPr>
          <w:p w14:paraId="063C0907" w14:textId="77777777" w:rsidR="00322612" w:rsidRPr="00322612" w:rsidRDefault="00322612" w:rsidP="00C77E67">
            <w:pPr>
              <w:spacing w:line="276" w:lineRule="auto"/>
            </w:pPr>
          </w:p>
        </w:tc>
        <w:tc>
          <w:tcPr>
            <w:tcW w:w="0" w:type="auto"/>
            <w:vAlign w:val="center"/>
            <w:hideMark/>
          </w:tcPr>
          <w:p w14:paraId="4832FDFA" w14:textId="77777777" w:rsidR="00322612" w:rsidRPr="00322612" w:rsidRDefault="00322612" w:rsidP="00C77E67">
            <w:pPr>
              <w:spacing w:line="276" w:lineRule="auto"/>
            </w:pPr>
          </w:p>
        </w:tc>
      </w:tr>
      <w:tr w:rsidR="00322612" w:rsidRPr="00322612" w14:paraId="12DD0738" w14:textId="77777777" w:rsidTr="00C77E67">
        <w:trPr>
          <w:tblCellSpacing w:w="15" w:type="dxa"/>
        </w:trPr>
        <w:tc>
          <w:tcPr>
            <w:tcW w:w="0" w:type="auto"/>
            <w:vAlign w:val="center"/>
            <w:hideMark/>
          </w:tcPr>
          <w:p w14:paraId="0A784D15" w14:textId="77777777" w:rsidR="00322612" w:rsidRPr="00322612" w:rsidRDefault="00322612" w:rsidP="00C77E67">
            <w:pPr>
              <w:spacing w:line="276" w:lineRule="auto"/>
            </w:pPr>
            <w:r w:rsidRPr="00322612">
              <w:t>Technical Lead</w:t>
            </w:r>
          </w:p>
        </w:tc>
        <w:tc>
          <w:tcPr>
            <w:tcW w:w="0" w:type="auto"/>
            <w:vAlign w:val="center"/>
            <w:hideMark/>
          </w:tcPr>
          <w:p w14:paraId="4431C9A3" w14:textId="7BF47174" w:rsidR="00322612" w:rsidRPr="00322612" w:rsidRDefault="00A47D51" w:rsidP="00C77E67">
            <w:pPr>
              <w:spacing w:line="276" w:lineRule="auto"/>
            </w:pPr>
            <w:r w:rsidRPr="009F3251">
              <w:t>Victor Chen</w:t>
            </w:r>
          </w:p>
        </w:tc>
        <w:tc>
          <w:tcPr>
            <w:tcW w:w="0" w:type="auto"/>
            <w:vAlign w:val="center"/>
            <w:hideMark/>
          </w:tcPr>
          <w:p w14:paraId="45115618" w14:textId="77777777" w:rsidR="00322612" w:rsidRPr="00322612" w:rsidRDefault="00322612" w:rsidP="00C77E67">
            <w:pPr>
              <w:spacing w:line="276" w:lineRule="auto"/>
            </w:pPr>
          </w:p>
        </w:tc>
        <w:tc>
          <w:tcPr>
            <w:tcW w:w="0" w:type="auto"/>
            <w:vAlign w:val="center"/>
            <w:hideMark/>
          </w:tcPr>
          <w:p w14:paraId="4520B56E" w14:textId="77777777" w:rsidR="00322612" w:rsidRPr="00322612" w:rsidRDefault="00322612" w:rsidP="00C77E67">
            <w:pPr>
              <w:spacing w:line="276" w:lineRule="auto"/>
            </w:pPr>
          </w:p>
        </w:tc>
      </w:tr>
      <w:tr w:rsidR="00322612" w:rsidRPr="00322612" w14:paraId="6A08403F" w14:textId="77777777" w:rsidTr="00C77E67">
        <w:trPr>
          <w:tblCellSpacing w:w="15" w:type="dxa"/>
        </w:trPr>
        <w:tc>
          <w:tcPr>
            <w:tcW w:w="0" w:type="auto"/>
            <w:vAlign w:val="center"/>
            <w:hideMark/>
          </w:tcPr>
          <w:p w14:paraId="446AA30B" w14:textId="1441D5BA" w:rsidR="00322612" w:rsidRPr="00322612" w:rsidRDefault="00322612" w:rsidP="00C77E67">
            <w:pPr>
              <w:spacing w:line="276" w:lineRule="auto"/>
            </w:pPr>
            <w:r w:rsidRPr="00322612">
              <w:t xml:space="preserve">Community </w:t>
            </w:r>
            <w:r w:rsidR="00245BE0">
              <w:t>Liaison</w:t>
            </w:r>
          </w:p>
        </w:tc>
        <w:tc>
          <w:tcPr>
            <w:tcW w:w="0" w:type="auto"/>
            <w:vAlign w:val="center"/>
            <w:hideMark/>
          </w:tcPr>
          <w:p w14:paraId="49FDC393" w14:textId="26BBB1D0" w:rsidR="00322612" w:rsidRPr="00322612" w:rsidRDefault="00245BE0" w:rsidP="00C77E67">
            <w:pPr>
              <w:spacing w:line="276" w:lineRule="auto"/>
            </w:pPr>
            <w:r w:rsidRPr="009F3251">
              <w:t>Lydia Prescott</w:t>
            </w:r>
          </w:p>
        </w:tc>
        <w:tc>
          <w:tcPr>
            <w:tcW w:w="0" w:type="auto"/>
            <w:vAlign w:val="center"/>
            <w:hideMark/>
          </w:tcPr>
          <w:p w14:paraId="2744AB6E" w14:textId="77777777" w:rsidR="00322612" w:rsidRPr="00322612" w:rsidRDefault="00322612" w:rsidP="00C77E67">
            <w:pPr>
              <w:spacing w:line="276" w:lineRule="auto"/>
            </w:pPr>
          </w:p>
        </w:tc>
        <w:tc>
          <w:tcPr>
            <w:tcW w:w="0" w:type="auto"/>
            <w:vAlign w:val="center"/>
            <w:hideMark/>
          </w:tcPr>
          <w:p w14:paraId="10716A50" w14:textId="77777777" w:rsidR="00322612" w:rsidRPr="00322612" w:rsidRDefault="00322612" w:rsidP="00C77E67">
            <w:pPr>
              <w:spacing w:line="276" w:lineRule="auto"/>
            </w:pPr>
          </w:p>
        </w:tc>
      </w:tr>
    </w:tbl>
    <w:p w14:paraId="3AE0A050" w14:textId="77777777" w:rsidR="00C319EC" w:rsidRDefault="00C319EC" w:rsidP="00C77E67">
      <w:pPr>
        <w:spacing w:line="276" w:lineRule="auto"/>
      </w:pPr>
    </w:p>
    <w:sectPr w:rsidR="00C3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E142B"/>
    <w:multiLevelType w:val="multilevel"/>
    <w:tmpl w:val="E5FE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24038"/>
    <w:multiLevelType w:val="multilevel"/>
    <w:tmpl w:val="E46A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D352F"/>
    <w:multiLevelType w:val="multilevel"/>
    <w:tmpl w:val="FF00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02A06"/>
    <w:multiLevelType w:val="multilevel"/>
    <w:tmpl w:val="CF96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65747"/>
    <w:multiLevelType w:val="multilevel"/>
    <w:tmpl w:val="2F6C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013919">
    <w:abstractNumId w:val="0"/>
  </w:num>
  <w:num w:numId="2" w16cid:durableId="309139735">
    <w:abstractNumId w:val="4"/>
  </w:num>
  <w:num w:numId="3" w16cid:durableId="2126149745">
    <w:abstractNumId w:val="1"/>
  </w:num>
  <w:num w:numId="4" w16cid:durableId="1498228580">
    <w:abstractNumId w:val="2"/>
  </w:num>
  <w:num w:numId="5" w16cid:durableId="1381980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19"/>
    <w:rsid w:val="000B0F5D"/>
    <w:rsid w:val="00121C58"/>
    <w:rsid w:val="00245BE0"/>
    <w:rsid w:val="00322612"/>
    <w:rsid w:val="00397405"/>
    <w:rsid w:val="00511212"/>
    <w:rsid w:val="005A4098"/>
    <w:rsid w:val="006436D4"/>
    <w:rsid w:val="008539ED"/>
    <w:rsid w:val="00930E72"/>
    <w:rsid w:val="00941D19"/>
    <w:rsid w:val="00A47D51"/>
    <w:rsid w:val="00B67675"/>
    <w:rsid w:val="00C319EC"/>
    <w:rsid w:val="00C77E67"/>
    <w:rsid w:val="00DA76AE"/>
    <w:rsid w:val="00E62E2E"/>
    <w:rsid w:val="00F4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1464"/>
  <w15:chartTrackingRefBased/>
  <w15:docId w15:val="{97117101-B18D-473A-BAA3-1D45A1F4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D19"/>
  </w:style>
  <w:style w:type="paragraph" w:styleId="Heading1">
    <w:name w:val="heading 1"/>
    <w:basedOn w:val="Normal"/>
    <w:next w:val="Normal"/>
    <w:link w:val="Heading1Char"/>
    <w:uiPriority w:val="9"/>
    <w:qFormat/>
    <w:rsid w:val="00941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1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1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D19"/>
    <w:rPr>
      <w:rFonts w:eastAsiaTheme="majorEastAsia" w:cstheme="majorBidi"/>
      <w:color w:val="272727" w:themeColor="text1" w:themeTint="D8"/>
    </w:rPr>
  </w:style>
  <w:style w:type="paragraph" w:styleId="Title">
    <w:name w:val="Title"/>
    <w:basedOn w:val="Normal"/>
    <w:next w:val="Normal"/>
    <w:link w:val="TitleChar"/>
    <w:uiPriority w:val="10"/>
    <w:qFormat/>
    <w:rsid w:val="00941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D19"/>
    <w:pPr>
      <w:spacing w:before="160"/>
      <w:jc w:val="center"/>
    </w:pPr>
    <w:rPr>
      <w:i/>
      <w:iCs/>
      <w:color w:val="404040" w:themeColor="text1" w:themeTint="BF"/>
    </w:rPr>
  </w:style>
  <w:style w:type="character" w:customStyle="1" w:styleId="QuoteChar">
    <w:name w:val="Quote Char"/>
    <w:basedOn w:val="DefaultParagraphFont"/>
    <w:link w:val="Quote"/>
    <w:uiPriority w:val="29"/>
    <w:rsid w:val="00941D19"/>
    <w:rPr>
      <w:i/>
      <w:iCs/>
      <w:color w:val="404040" w:themeColor="text1" w:themeTint="BF"/>
    </w:rPr>
  </w:style>
  <w:style w:type="paragraph" w:styleId="ListParagraph">
    <w:name w:val="List Paragraph"/>
    <w:basedOn w:val="Normal"/>
    <w:uiPriority w:val="34"/>
    <w:qFormat/>
    <w:rsid w:val="00941D19"/>
    <w:pPr>
      <w:ind w:left="720"/>
      <w:contextualSpacing/>
    </w:pPr>
  </w:style>
  <w:style w:type="character" w:styleId="IntenseEmphasis">
    <w:name w:val="Intense Emphasis"/>
    <w:basedOn w:val="DefaultParagraphFont"/>
    <w:uiPriority w:val="21"/>
    <w:qFormat/>
    <w:rsid w:val="00941D19"/>
    <w:rPr>
      <w:i/>
      <w:iCs/>
      <w:color w:val="0F4761" w:themeColor="accent1" w:themeShade="BF"/>
    </w:rPr>
  </w:style>
  <w:style w:type="paragraph" w:styleId="IntenseQuote">
    <w:name w:val="Intense Quote"/>
    <w:basedOn w:val="Normal"/>
    <w:next w:val="Normal"/>
    <w:link w:val="IntenseQuoteChar"/>
    <w:uiPriority w:val="30"/>
    <w:qFormat/>
    <w:rsid w:val="00941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D19"/>
    <w:rPr>
      <w:i/>
      <w:iCs/>
      <w:color w:val="0F4761" w:themeColor="accent1" w:themeShade="BF"/>
    </w:rPr>
  </w:style>
  <w:style w:type="character" w:styleId="IntenseReference">
    <w:name w:val="Intense Reference"/>
    <w:basedOn w:val="DefaultParagraphFont"/>
    <w:uiPriority w:val="32"/>
    <w:qFormat/>
    <w:rsid w:val="00941D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673808">
      <w:bodyDiv w:val="1"/>
      <w:marLeft w:val="0"/>
      <w:marRight w:val="0"/>
      <w:marTop w:val="0"/>
      <w:marBottom w:val="0"/>
      <w:divBdr>
        <w:top w:val="none" w:sz="0" w:space="0" w:color="auto"/>
        <w:left w:val="none" w:sz="0" w:space="0" w:color="auto"/>
        <w:bottom w:val="none" w:sz="0" w:space="0" w:color="auto"/>
        <w:right w:val="none" w:sz="0" w:space="0" w:color="auto"/>
      </w:divBdr>
      <w:divsChild>
        <w:div w:id="883716765">
          <w:marLeft w:val="0"/>
          <w:marRight w:val="0"/>
          <w:marTop w:val="0"/>
          <w:marBottom w:val="0"/>
          <w:divBdr>
            <w:top w:val="none" w:sz="0" w:space="0" w:color="auto"/>
            <w:left w:val="none" w:sz="0" w:space="0" w:color="auto"/>
            <w:bottom w:val="none" w:sz="0" w:space="0" w:color="auto"/>
            <w:right w:val="none" w:sz="0" w:space="0" w:color="auto"/>
          </w:divBdr>
          <w:divsChild>
            <w:div w:id="427047321">
              <w:marLeft w:val="0"/>
              <w:marRight w:val="0"/>
              <w:marTop w:val="0"/>
              <w:marBottom w:val="0"/>
              <w:divBdr>
                <w:top w:val="none" w:sz="0" w:space="0" w:color="auto"/>
                <w:left w:val="none" w:sz="0" w:space="0" w:color="auto"/>
                <w:bottom w:val="none" w:sz="0" w:space="0" w:color="auto"/>
                <w:right w:val="none" w:sz="0" w:space="0" w:color="auto"/>
              </w:divBdr>
            </w:div>
          </w:divsChild>
        </w:div>
        <w:div w:id="236476042">
          <w:marLeft w:val="0"/>
          <w:marRight w:val="0"/>
          <w:marTop w:val="0"/>
          <w:marBottom w:val="0"/>
          <w:divBdr>
            <w:top w:val="none" w:sz="0" w:space="0" w:color="auto"/>
            <w:left w:val="none" w:sz="0" w:space="0" w:color="auto"/>
            <w:bottom w:val="none" w:sz="0" w:space="0" w:color="auto"/>
            <w:right w:val="none" w:sz="0" w:space="0" w:color="auto"/>
          </w:divBdr>
          <w:divsChild>
            <w:div w:id="146097507">
              <w:marLeft w:val="0"/>
              <w:marRight w:val="0"/>
              <w:marTop w:val="0"/>
              <w:marBottom w:val="0"/>
              <w:divBdr>
                <w:top w:val="none" w:sz="0" w:space="0" w:color="auto"/>
                <w:left w:val="none" w:sz="0" w:space="0" w:color="auto"/>
                <w:bottom w:val="none" w:sz="0" w:space="0" w:color="auto"/>
                <w:right w:val="none" w:sz="0" w:space="0" w:color="auto"/>
              </w:divBdr>
            </w:div>
          </w:divsChild>
        </w:div>
        <w:div w:id="605582435">
          <w:marLeft w:val="0"/>
          <w:marRight w:val="0"/>
          <w:marTop w:val="0"/>
          <w:marBottom w:val="0"/>
          <w:divBdr>
            <w:top w:val="none" w:sz="0" w:space="0" w:color="auto"/>
            <w:left w:val="none" w:sz="0" w:space="0" w:color="auto"/>
            <w:bottom w:val="none" w:sz="0" w:space="0" w:color="auto"/>
            <w:right w:val="none" w:sz="0" w:space="0" w:color="auto"/>
          </w:divBdr>
          <w:divsChild>
            <w:div w:id="15810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5261">
      <w:bodyDiv w:val="1"/>
      <w:marLeft w:val="0"/>
      <w:marRight w:val="0"/>
      <w:marTop w:val="0"/>
      <w:marBottom w:val="0"/>
      <w:divBdr>
        <w:top w:val="none" w:sz="0" w:space="0" w:color="auto"/>
        <w:left w:val="none" w:sz="0" w:space="0" w:color="auto"/>
        <w:bottom w:val="none" w:sz="0" w:space="0" w:color="auto"/>
        <w:right w:val="none" w:sz="0" w:space="0" w:color="auto"/>
      </w:divBdr>
      <w:divsChild>
        <w:div w:id="1851722171">
          <w:marLeft w:val="0"/>
          <w:marRight w:val="0"/>
          <w:marTop w:val="0"/>
          <w:marBottom w:val="0"/>
          <w:divBdr>
            <w:top w:val="none" w:sz="0" w:space="0" w:color="auto"/>
            <w:left w:val="none" w:sz="0" w:space="0" w:color="auto"/>
            <w:bottom w:val="none" w:sz="0" w:space="0" w:color="auto"/>
            <w:right w:val="none" w:sz="0" w:space="0" w:color="auto"/>
          </w:divBdr>
          <w:divsChild>
            <w:div w:id="1172259003">
              <w:marLeft w:val="0"/>
              <w:marRight w:val="0"/>
              <w:marTop w:val="0"/>
              <w:marBottom w:val="0"/>
              <w:divBdr>
                <w:top w:val="none" w:sz="0" w:space="0" w:color="auto"/>
                <w:left w:val="none" w:sz="0" w:space="0" w:color="auto"/>
                <w:bottom w:val="none" w:sz="0" w:space="0" w:color="auto"/>
                <w:right w:val="none" w:sz="0" w:space="0" w:color="auto"/>
              </w:divBdr>
            </w:div>
          </w:divsChild>
        </w:div>
        <w:div w:id="1157258662">
          <w:marLeft w:val="0"/>
          <w:marRight w:val="0"/>
          <w:marTop w:val="0"/>
          <w:marBottom w:val="0"/>
          <w:divBdr>
            <w:top w:val="none" w:sz="0" w:space="0" w:color="auto"/>
            <w:left w:val="none" w:sz="0" w:space="0" w:color="auto"/>
            <w:bottom w:val="none" w:sz="0" w:space="0" w:color="auto"/>
            <w:right w:val="none" w:sz="0" w:space="0" w:color="auto"/>
          </w:divBdr>
          <w:divsChild>
            <w:div w:id="1465193572">
              <w:marLeft w:val="0"/>
              <w:marRight w:val="0"/>
              <w:marTop w:val="0"/>
              <w:marBottom w:val="0"/>
              <w:divBdr>
                <w:top w:val="none" w:sz="0" w:space="0" w:color="auto"/>
                <w:left w:val="none" w:sz="0" w:space="0" w:color="auto"/>
                <w:bottom w:val="none" w:sz="0" w:space="0" w:color="auto"/>
                <w:right w:val="none" w:sz="0" w:space="0" w:color="auto"/>
              </w:divBdr>
            </w:div>
          </w:divsChild>
        </w:div>
        <w:div w:id="1682390519">
          <w:marLeft w:val="0"/>
          <w:marRight w:val="0"/>
          <w:marTop w:val="0"/>
          <w:marBottom w:val="0"/>
          <w:divBdr>
            <w:top w:val="none" w:sz="0" w:space="0" w:color="auto"/>
            <w:left w:val="none" w:sz="0" w:space="0" w:color="auto"/>
            <w:bottom w:val="none" w:sz="0" w:space="0" w:color="auto"/>
            <w:right w:val="none" w:sz="0" w:space="0" w:color="auto"/>
          </w:divBdr>
          <w:divsChild>
            <w:div w:id="10746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ff7d323-aff5-49f4-b17b-7544c3beef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CE7FD067BDEE40B632C4CE228292F0" ma:contentTypeVersion="12" ma:contentTypeDescription="Create a new document." ma:contentTypeScope="" ma:versionID="60d012431ebe66a14f880c8fd3a0bac2">
  <xsd:schema xmlns:xsd="http://www.w3.org/2001/XMLSchema" xmlns:xs="http://www.w3.org/2001/XMLSchema" xmlns:p="http://schemas.microsoft.com/office/2006/metadata/properties" xmlns:ns3="8ff7d323-aff5-49f4-b17b-7544c3beef4a" targetNamespace="http://schemas.microsoft.com/office/2006/metadata/properties" ma:root="true" ma:fieldsID="c655e3881788b98f115b111aa65a6740" ns3:_="">
    <xsd:import namespace="8ff7d323-aff5-49f4-b17b-7544c3beef4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7d323-aff5-49f4-b17b-7544c3beef4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5F7255-E80D-45D0-8D5F-3DB2A735C46F}">
  <ds:schemaRefs>
    <ds:schemaRef ds:uri="http://schemas.microsoft.com/office/2006/metadata/properties"/>
    <ds:schemaRef ds:uri="http://schemas.microsoft.com/office/infopath/2007/PartnerControls"/>
    <ds:schemaRef ds:uri="8ff7d323-aff5-49f4-b17b-7544c3beef4a"/>
  </ds:schemaRefs>
</ds:datastoreItem>
</file>

<file path=customXml/itemProps2.xml><?xml version="1.0" encoding="utf-8"?>
<ds:datastoreItem xmlns:ds="http://schemas.openxmlformats.org/officeDocument/2006/customXml" ds:itemID="{CD1F9DD0-9649-45CA-A8F6-41A21AE490C1}">
  <ds:schemaRefs>
    <ds:schemaRef ds:uri="http://schemas.microsoft.com/sharepoint/v3/contenttype/forms"/>
  </ds:schemaRefs>
</ds:datastoreItem>
</file>

<file path=customXml/itemProps3.xml><?xml version="1.0" encoding="utf-8"?>
<ds:datastoreItem xmlns:ds="http://schemas.openxmlformats.org/officeDocument/2006/customXml" ds:itemID="{291E3F83-AC18-49BE-82CE-B30287EB1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7d323-aff5-49f4-b17b-7544c3bee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Crouse, Franklin</dc:creator>
  <cp:keywords/>
  <dc:description/>
  <cp:lastModifiedBy>Crouse, Franklin</cp:lastModifiedBy>
  <cp:revision>14</cp:revision>
  <dcterms:created xsi:type="dcterms:W3CDTF">2025-04-09T17:21:00Z</dcterms:created>
  <dcterms:modified xsi:type="dcterms:W3CDTF">2025-04-11T16:54:00Z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0x01010076CE7FD067BDEE40B632C4CE228292F0</vt:lpwstr>
  </property>
</Properties>
</file>