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Roblox(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Plataforma VARCHAR (100)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Avatar VARCHAR (1000)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Usuarios INT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Jogos_PK VARCHAR 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PRIMARY KEY (Jogos_PK)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CREATE TABLE Jogadores(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Personagem VARCHAR (1000)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Historico_Penal VARCHAR (10000),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ID_Usuario_PK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PRIMARY KEY (ID_Usuario_PK)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CREATE TABLE Engine(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Acessibilidade VARCHAR (10000000)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Intuitividade VARCHAR (1000000)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Possibilidades VARCHAR (1000000000000000000000000000000)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Versatilidade_PK (10000000)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PRIMARY KEY (Versatilidade_PK)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CREATE TABLE Site(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Visitas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Compras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Disponibilidade VARCHAR (10000)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Dados_Usuario_PK VARCHAR (100000000)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PRIMARY KEY (Dados_Usuario_PK)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INSERT INTO Roblox (Plataforma, Avatar, Usuarios, Jogos_PK)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VALUES ('Computador',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'Kaneki',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'JorginhoDoPneu814',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'All Star Tower Defense')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INSERT INTO Jogadores (Personagem, Historico_Penal, ID_Usuario_PK)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VALUES ('Corpo de esqueleto com cabeça de abóbora',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'Banido uma vez por conduta indevida com sexo oposto',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'204287979')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InSERT INTO Engine (Accessibilidade, intuitividade, Versatilidade_PK, Possibilidades)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VALUES ('Pode ser acessado facilmente com o botão "CREATE" no site',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'Fácil de manusear e não precisa de conhecimento técnico',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'Muitas opções de criação permitindo o usuário deixar sua marca em seu jogo',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'Infinitas')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Insert into Site (Visitas, Compras, Disponibilidades Dados_Usuario_PK)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VALUES ('1.700.000.000',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'7.000.000 de Dólares Por dia',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'Online 24 horas por dia',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'Nome, idade, email, Gênero e senha')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