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Testes - Sprint 4 (Compliance, Quality Assurance &amp; Tests)</w:t>
      </w:r>
    </w:p>
    <w:p>
      <w:r>
        <w:t>Projeto: LorArch</w:t>
      </w:r>
    </w:p>
    <w:p>
      <w:r>
        <w:t>Equipe:</w:t>
      </w:r>
    </w:p>
    <w:p>
      <w:r>
        <w:t>• Cauã Marcelo da Silva Machado — RM 558024</w:t>
      </w:r>
    </w:p>
    <w:p>
      <w:r>
        <w:t>• Gabriel Lima Silva — RM 556773</w:t>
      </w:r>
    </w:p>
    <w:p>
      <w:r>
        <w:t>• Marcos Ramalho — RM 554611</w:t>
      </w:r>
    </w:p>
    <w:p>
      <w:pPr>
        <w:pStyle w:val="Heading1"/>
      </w:pPr>
      <w:r>
        <w:t>Parte A – Testes Manuais</w:t>
      </w:r>
    </w:p>
    <w:p>
      <w:r>
        <w:t>Os testes manuais foram realizados para validar as principais funcionalidades do sistema LorArch, incluindo autenticação, CRUD de motos e gerenciamento de ocorrências.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Caso de Teste</w:t>
            </w:r>
          </w:p>
        </w:tc>
        <w:tc>
          <w:tcPr>
            <w:tcW w:type="dxa" w:w="2160"/>
          </w:tcPr>
          <w:p>
            <w:r>
              <w:t>Dados de Entrada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  <w:tc>
          <w:tcPr>
            <w:tcW w:type="dxa" w:w="2160"/>
          </w:tcPr>
          <w:p>
            <w:r>
              <w:t>Procedimento</w:t>
            </w:r>
          </w:p>
        </w:tc>
      </w:tr>
      <w:tr>
        <w:tc>
          <w:tcPr>
            <w:tcW w:type="dxa" w:w="2160"/>
          </w:tcPr>
          <w:p>
            <w:r>
              <w:t>Login com credenciais válidas</w:t>
            </w:r>
          </w:p>
        </w:tc>
        <w:tc>
          <w:tcPr>
            <w:tcW w:type="dxa" w:w="2160"/>
          </w:tcPr>
          <w:p>
            <w:r>
              <w:t>username=admin, password=1234</w:t>
            </w:r>
          </w:p>
        </w:tc>
        <w:tc>
          <w:tcPr>
            <w:tcW w:type="dxa" w:w="2160"/>
          </w:tcPr>
          <w:p>
            <w:r>
              <w:t>Acesso concedido e redirecionamento à home</w:t>
            </w:r>
          </w:p>
        </w:tc>
        <w:tc>
          <w:tcPr>
            <w:tcW w:type="dxa" w:w="2160"/>
          </w:tcPr>
          <w:p>
            <w:r>
              <w:t>Acessar /login, preencher dados e submeter</w:t>
            </w:r>
          </w:p>
        </w:tc>
      </w:tr>
      <w:tr>
        <w:tc>
          <w:tcPr>
            <w:tcW w:type="dxa" w:w="2160"/>
          </w:tcPr>
          <w:p>
            <w:r>
              <w:t>Login inválido</w:t>
            </w:r>
          </w:p>
        </w:tc>
        <w:tc>
          <w:tcPr>
            <w:tcW w:type="dxa" w:w="2160"/>
          </w:tcPr>
          <w:p>
            <w:r>
              <w:t>username=teste, password=errado</w:t>
            </w:r>
          </w:p>
        </w:tc>
        <w:tc>
          <w:tcPr>
            <w:tcW w:type="dxa" w:w="2160"/>
          </w:tcPr>
          <w:p>
            <w:r>
              <w:t>Mensagem 'Credenciais inválidas'</w:t>
            </w:r>
          </w:p>
        </w:tc>
        <w:tc>
          <w:tcPr>
            <w:tcW w:type="dxa" w:w="2160"/>
          </w:tcPr>
          <w:p>
            <w:r>
              <w:t>Acessar /login com dados incorretos</w:t>
            </w:r>
          </w:p>
        </w:tc>
      </w:tr>
      <w:tr>
        <w:tc>
          <w:tcPr>
            <w:tcW w:type="dxa" w:w="2160"/>
          </w:tcPr>
          <w:p>
            <w:r>
              <w:t>Cadastro de moto</w:t>
            </w:r>
          </w:p>
        </w:tc>
        <w:tc>
          <w:tcPr>
            <w:tcW w:type="dxa" w:w="2160"/>
          </w:tcPr>
          <w:p>
            <w:r>
              <w:t>placa=ABC-1D23, modelo=Honda CG160, status=DISPONIVEL</w:t>
            </w:r>
          </w:p>
        </w:tc>
        <w:tc>
          <w:tcPr>
            <w:tcW w:type="dxa" w:w="2160"/>
          </w:tcPr>
          <w:p>
            <w:r>
              <w:t>Moto criada com ID único</w:t>
            </w:r>
          </w:p>
        </w:tc>
        <w:tc>
          <w:tcPr>
            <w:tcW w:type="dxa" w:w="2160"/>
          </w:tcPr>
          <w:p>
            <w:r>
              <w:t>Acessar endpoint /motos e enviar POST com JSON</w:t>
            </w:r>
          </w:p>
        </w:tc>
      </w:tr>
      <w:tr>
        <w:tc>
          <w:tcPr>
            <w:tcW w:type="dxa" w:w="2160"/>
          </w:tcPr>
          <w:p>
            <w:r>
              <w:t>Atualização de moto</w:t>
            </w:r>
          </w:p>
        </w:tc>
        <w:tc>
          <w:tcPr>
            <w:tcW w:type="dxa" w:w="2160"/>
          </w:tcPr>
          <w:p>
            <w:r>
              <w:t>id=1, modelo atualizado</w:t>
            </w:r>
          </w:p>
        </w:tc>
        <w:tc>
          <w:tcPr>
            <w:tcW w:type="dxa" w:w="2160"/>
          </w:tcPr>
          <w:p>
            <w:r>
              <w:t>Moto atualizada com sucesso</w:t>
            </w:r>
          </w:p>
        </w:tc>
        <w:tc>
          <w:tcPr>
            <w:tcW w:type="dxa" w:w="2160"/>
          </w:tcPr>
          <w:p>
            <w:r>
              <w:t>Executar PUT /motos/{id} com novos dados</w:t>
            </w:r>
          </w:p>
        </w:tc>
      </w:tr>
      <w:tr>
        <w:tc>
          <w:tcPr>
            <w:tcW w:type="dxa" w:w="2160"/>
          </w:tcPr>
          <w:p>
            <w:r>
              <w:t>Encerramento de ocorrência</w:t>
            </w:r>
          </w:p>
        </w:tc>
        <w:tc>
          <w:tcPr>
            <w:tcW w:type="dxa" w:w="2160"/>
          </w:tcPr>
          <w:p>
            <w:r>
              <w:t>status=FECHADA</w:t>
            </w:r>
          </w:p>
        </w:tc>
        <w:tc>
          <w:tcPr>
            <w:tcW w:type="dxa" w:w="2160"/>
          </w:tcPr>
          <w:p>
            <w:r>
              <w:t>Ocorrência encerrada e status alterado</w:t>
            </w:r>
          </w:p>
        </w:tc>
        <w:tc>
          <w:tcPr>
            <w:tcW w:type="dxa" w:w="2160"/>
          </w:tcPr>
          <w:p>
            <w:r>
              <w:t>Executar PATCH /ocorrencias/{id}/status</w:t>
            </w:r>
          </w:p>
        </w:tc>
      </w:tr>
    </w:tbl>
    <w:p>
      <w:pPr>
        <w:pStyle w:val="Heading1"/>
      </w:pPr>
      <w:r>
        <w:t>Parte B – Testes Automatizados</w:t>
      </w:r>
    </w:p>
    <w:p>
      <w:r>
        <w:t>Foram criados e executados testes automatizados utilizando o Postman, com foco na API Java do projeto LorArch. Os testes cobrem autenticação, cadastro, atualização e remoção de registros.</w:t>
      </w:r>
    </w:p>
    <w:p>
      <w:r>
        <w:t>Endpoints testados:</w:t>
        <w:br/>
        <w:t>- POST /auth/login</w:t>
        <w:br/>
        <w:t>- POST /motos</w:t>
        <w:br/>
        <w:t>- GET /motos</w:t>
        <w:br/>
        <w:t>- PUT /motos/{id}</w:t>
        <w:br/>
        <w:t>- PATCH /motos/{id}/status</w:t>
        <w:br/>
        <w:t>- DELETE /motos/{id}</w:t>
        <w:br/>
        <w:t>- POST /ocorrencias</w:t>
        <w:br/>
        <w:t>- PATCH /ocorrencias/{id}/status</w:t>
      </w:r>
    </w:p>
    <w:p>
      <w:r>
        <w:t>Todos os testes foram executados com sucesso (status 200/201) e validados quanto à integridade dos dados retornados.</w:t>
      </w:r>
    </w:p>
    <w:p>
      <w:pPr>
        <w:pStyle w:val="Heading1"/>
      </w:pPr>
      <w:r>
        <w:t>Evidências e Conclusão</w:t>
      </w:r>
    </w:p>
    <w:p>
      <w:r>
        <w:t>O plano de testes foi anexado ao Azure Boards no item 'Sprint 4 – Compliance, Quality Assurance &amp; Tests'. As evidências incluem prints dos testes manuais e o vídeo da execução automatizada via Postman Runner.</w:t>
      </w:r>
    </w:p>
    <w:p>
      <w:r>
        <w:t>Conclusão: o sistema LorArch atendeu aos critérios de qualidade definidos para a Sprint 4, garantindo estabilidade nas principais rotas da API e funcionamento esperado da interface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