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k1grje9t9c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— Chatbot de Especificações de Carros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uskoqbm6b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chatbot é uma aplicação web interativa onde usuários podem consultar especificações técnicas de veículos ou pedir recomendações de carros conforme critérios (ex: "carros econômicos até 50 mil"). O sistema utiliza inteligência artificial (Google Gemini) para gerar respostas objetivas, sucintas e contextuais, além de sugerir links para compra em grandes portais (OLX, Webmotors, Mercado Livre).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tat1i6ghj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Funcionalidades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 livre: Pergunte sobre qualquer modelo ou categoria (ex: “SUV automático bom e barato”, “Onix 2019 ficha técnica”).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Respostas organizadas em tópicos, objetivas e sem “encheção de linguiça”.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Recomendações de veículos baseadas em critérios informados.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diretos para busca do veículo na OLX, Webmotors e Mercado Livre.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Histórico de chat mantido (o chatbot lembra informações já fornecidas durante a conversa).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responsiva, moderna e fácil de usar.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c4q7o88ms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Arquitetura e Arquivos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é composto por três partes principais: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inf5zm75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Frontend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Estrutura da interface do chat.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: Aparência e responsividade.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: Lógica de interação do usuário, histórico e integração com backend.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lct8eh8yy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Backend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: Servidor Express que integra com a API do Gemini para gerar as respostas inteligentes.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c9655d5qy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Outros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: Arquivo de configuração (não incluso no repositório por segurança), onde você coloca sua 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GEMINI_API_KEY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0dpsxzo43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Instalação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oldqt07h7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Pré-requisitos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instalado (versão 16 ou superior recomendada).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 na Google Cloud para obter a chave da API Gemini.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Editor de código (ex: VS Code).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2ki7o6uat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o projeto ou copie os arquivos para sua máquina.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Instale as dependências no backend pelo prompt de comando:</w:t>
        <w:br w:type="textWrapping"/>
        <w:br w:type="textWrapping"/>
      </w:r>
      <w:r w:rsidDel="00000000" w:rsidR="00000000" w:rsidRPr="00000000">
        <w:rPr>
          <w:rtl w:val="0"/>
        </w:rPr>
        <w:t xml:space="preserve"> npm install express cors dotenv @google/generative-ai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Crie 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na raiz do projeto backend e adicione sua chave:</w:t>
        <w:br w:type="textWrapping"/>
        <w:br w:type="textWrapping"/>
      </w:r>
      <w:r w:rsidDel="00000000" w:rsidR="00000000" w:rsidRPr="00000000">
        <w:rPr>
          <w:rtl w:val="0"/>
        </w:rPr>
        <w:t xml:space="preserve"> GEMINI_API_KEY=sua_chave_api_gemini_aqui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Execute o servidor backend:</w:t>
        <w:br w:type="textWrapping"/>
        <w:br w:type="textWrapping"/>
      </w:r>
      <w:r w:rsidDel="00000000" w:rsidR="00000000" w:rsidRPr="00000000">
        <w:rPr>
          <w:rtl w:val="0"/>
        </w:rPr>
        <w:t xml:space="preserve"> node server.js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Por padrão, ele roda na porta 3000.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 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 no navegador.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xjned29gg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Estrutura dos Arquivos Principais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6ns3pcx3b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Contém o título, área do chat e campo de input.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Responsável apenas pela estrutura visual.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42yc5jzvs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style.css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o layout, cores, fontes, responsividade e efeitos do chat.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 animação suave nas mensagens, destaque para links e adaptações para mobile.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zyfdfoi8s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script.js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Controla o histórico do chat, envia perguntas e histórico para o backend, formata e exibe as respostas (inclusive links).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Garante usabilidade fluida: Enter envia, exibe carregando, bloqueia botão durante processamento etc.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zn9ccn81p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server.js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Recebe mensagens e histórico via POST.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Monta o prompt de forma inteligente, pedindo respostas curtas, objetivas e sempre com links de busca do veículo informado.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Retorna ao frontend a resposta da IA para ser apresentada ao usuário.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hp1rtyqup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Como funciona o fluxo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 envia uma pergunta livre no chat (ex: "Carros econômicos até 50 mil").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registra a pergunta e envia ao backend junto com o histórico do chat.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monta o prompt, insere o histórico para o Gemini, solicita uma resposta.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Gemini retorna resposta objetiva, organizada e com links de busca.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exibe a resposta formatada, incluindo os links clicáveis para OLX, Webmotors e Mercado Livre.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 pode continuar perguntando, aproveitando o contexto das mensagens anteriores.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aggsnr0ja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Customizações Possíveis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Adicionar suporte para imagens: Exibir imagens dos carros sugeridos.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Persistir histórico do usuário: Usar localStorage ou banco de dados.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Personalizar prompt do Gemini: Para ajustar tom, nível de detalhe ou foco da resposta.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Internacionalização: Adaptar para outros idiomas.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Adição de outros marketplaces: Fácil incluir outros links de busca de veículos.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zxfe23ir4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Exemplo de Uso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Pergunta: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Bons carros automáticos até 60 mil reais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esperada: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RECOMENDAÇÕES DE CARROS AUTOMÁTICOS ATÉ 60 MIL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Honda Fit 2016 — Econômico e confiável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Toyota Corolla 2014 — Confortável e fácil de revenda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Hyundai HB20S 2018 — Bom custo-benefício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Links para compra: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[OLX](https://www.olx.com.br/autos-e-pecas?q=Honda+Fit+2016)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[Webmotors](https://www.webmotors.com.br/carros/estoque?q=Honda+Fit+2016)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[Mercado Livre](https://lista.mercadolivre.com.br/Honda-Fit-2016)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qtwbh3mm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Dicas e Melhores Práticas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perguntas claras e específicas para respostas mais relevantes.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Recarregue a página para iniciar um novo histórico de conversa.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Sempre verifique os links gerados antes de compartilhar com terceiros.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depende da API Gemini — possíveis limites de uso e custos.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dm88x3zjb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Exemplo de Prompt Customizado (no Backend)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prompt enviado para Gemini é construído para garantir: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Respostas diretas, tópicos claros e nunca prolixo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contexto/histórico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automática dos links de compra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1tp9s0pez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11. Suporte e Dúvidas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dúvidas sobre instalação ou funcionamento, verifique se a chave da API Gemini está ativa.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ajustes de visual ou comportamento, edite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modificar a inteligência da resposta, altere o prompt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outros problemas, consulte os logs do console no navegador ou terminal.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