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Relatório — 1º Trabalho de Métodos Numéricos I (Tema 2)</w:t>
      </w:r>
    </w:p>
    <w:p>
      <w:pPr/>
      <w:r>
        <w:t xml:space="preserve">Nov 1, 2026</w:t>
      </w:r>
      <w:r>
        <w:t xml:space="preserve"> · </w:t>
      </w:r>
      <w:r>
        <w:t xml:space="preserve">@Andrey Henrique</w:t>
      </w:r>
    </w:p>
    <w:p>
      <w:pPr/>
      <w:r>
        <w:rPr>
          <w:b/>
          <w:bCs/>
        </w:rPr>
        <w:t xml:space="preserve">Universidade Federal do Ceará</w:t>
      </w:r>
      <w:r>
        <w:t xml:space="preserve"> · Centro de Ciências · Departamento de Computação</w:t>
      </w:r>
    </w:p>
    <w:p>
      <w:pPr/>
      <w:r>
        <w:rPr>
          <w:b/>
          <w:bCs/>
        </w:rPr>
        <w:t xml:space="preserve">Métodos Numéricos I (CK0047)</w:t>
      </w:r>
      <w:r>
        <w:t xml:space="preserve"> · Prof. Joaquim Bento</w:t>
      </w:r>
    </w:p>
    <w:p>
      <w:pPr/>
      <w:r>
        <w:rPr>
          <w:b/>
          <w:bCs/>
        </w:rPr>
        <w:t xml:space="preserve">Tema 2:</w:t>
      </w:r>
      <w:r>
        <w:t xml:space="preserve"> deslocamento de um movimento físico, f(d) = a·eᵈ − 4d²</w:t>
      </w:r>
    </w:p>
    <w:p>
      <w:pPr/>
      <w:r>
        <w:rPr>
          <w:b/>
          <w:bCs/>
        </w:rPr>
        <w:t xml:space="preserve">Equipe</w:t>
      </w:r>
    </w:p>
    <w:p>
      <w:pPr>
        <w:pStyle w:val="ListParagraph"/>
        <w:numPr>
          <w:ilvl w:val="0"/>
          <w:numId w:val="2"/>
        </w:numPr>
      </w:pPr>
      <w:r>
        <w:t xml:space="preserve">Andrey Henrique de Abreu Carneiro – 555740</w:t>
      </w:r>
    </w:p>
    <w:p>
      <w:pPr>
        <w:pStyle w:val="ListParagraph"/>
        <w:numPr>
          <w:ilvl w:val="0"/>
          <w:numId w:val="2"/>
        </w:numPr>
      </w:pPr>
      <w:r>
        <w:t xml:space="preserve">Cauã Nobre Fagundes Moura – 553387</w:t>
      </w:r>
    </w:p>
    <w:p>
      <w:pPr>
        <w:pStyle w:val="ListParagraph"/>
        <w:numPr>
          <w:ilvl w:val="0"/>
          <w:numId w:val="2"/>
        </w:numPr>
      </w:pPr>
      <w:r>
        <w:t xml:space="preserve">Francisco David Vaz de Sousa – 554152</w:t>
      </w:r>
    </w:p>
    <w:p>
      <w:pPr>
        <w:pStyle w:val="ListParagraph"/>
        <w:numPr>
          <w:ilvl w:val="0"/>
          <w:numId w:val="2"/>
        </w:numPr>
      </w:pPr>
      <w:r>
        <w:t xml:space="preserve">Guilherme Monteiro Bessa – 554209</w:t>
      </w:r>
    </w:p>
    <w:p>
      <w:pPr>
        <w:pStyle w:val="ListParagraph"/>
        <w:numPr>
          <w:ilvl w:val="0"/>
          <w:numId w:val="2"/>
        </w:numPr>
      </w:pPr>
      <w:r>
        <w:t xml:space="preserve">Ismael Gomes da Silva Lira – 497696</w:t>
      </w:r>
    </w:p>
    <w:p>
      <w:pPr>
        <w:pStyle w:val="ListParagraph"/>
        <w:numPr>
          <w:ilvl w:val="0"/>
          <w:numId w:val="2"/>
        </w:numPr>
      </w:pPr>
      <w:r>
        <w:t xml:space="preserve">Vinicius Oliveira Barbosa – 554747</w:t>
      </w:r>
    </w:p>
    <w:p>
      <w:pPr>
        <w:pStyle w:val="Heading2"/>
      </w:pPr>
      <w:r>
        <w:t xml:space="preserve">1. Introdução</w:t>
      </w:r>
    </w:p>
    <w:p>
      <w:pPr/>
      <w:r>
        <w:t xml:space="preserve">Com o padrão do enunciado (a = 1, d₀ = 0,5, ε = 10⁻⁴), os três métodos encontram d ≈ 0,7148 cm. Esse valor passa do limite de 0,7 cm, então o movimento amplifica. O movimento só é seguro para a &lt; 0,9733.</w:t>
      </w:r>
    </w:p>
    <w:p>
      <w:pPr/>
      <w:r>
        <w:t xml:space="preserve">O problema estuda um movimento físico regido por:</w:t>
      </w:r>
    </w:p>
    <w:p>
      <w:pPr>
        <w:pStyle w:val="Code"/>
      </w:pPr>
      <w:bookmarkStart w:id="1" w:name="bongo_lang_latex_1"/>
      <w:bookmarkEnd w:id="1"/>
      <w:r>
        <w:t xml:space="preserve">f(d) = a \cdot e^{d} - 4d^{2}</w:t>
      </w:r>
    </w:p>
    <w:p>
      <w:pPr/>
      <w:r>
        <w:t xml:space="preserve">O parâmetro a é a amplitude de oscilação de cada movimento e d é o deslocamento, em cm. Se o deslocamento passar de 0,7 cm, o movimento amplifica e causa danos graves. Para saber se um movimento é seguro, é preciso encontrar a raiz de f(d) e compará-la com esse limite.</w:t>
      </w:r>
    </w:p>
    <w:p>
      <w:pPr/>
      <w:r>
        <w:t xml:space="preserve">A equação não tem solução analítica simples, pois mistura uma exponencial com um polinômio. Por isso usamos métodos numéricos iterativos, que aproximam a raiz até a precisão desejada.</w:t>
      </w:r>
    </w:p>
    <w:p>
      <w:pPr/>
      <w:r>
        <w:t xml:space="preserve">Implementamos três métodos em C++: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Newton-Raphson</w:t>
      </w:r>
      <w:r>
        <w:t xml:space="preserve">, que usa a derivada no ponto atual;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Newton modificado</w:t>
      </w:r>
      <w:r>
        <w:t xml:space="preserve">, que usa a derivada fixa no ponto inicial;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Secante</w:t>
      </w:r>
      <w:r>
        <w:t xml:space="preserve">, que troca a derivada por uma reta entre dois pontos.</w:t>
      </w:r>
    </w:p>
    <w:p>
      <w:pPr/>
      <w:r>
        <w:t xml:space="preserve">Comparamos os métodos pelo valor encontrado, pelo erro e pelo número de iterações. Também analisamos como a variação de a afeta cada método.</w:t>
      </w:r>
    </w:p>
    <w:p>
      <w:pPr>
        <w:pStyle w:val="Heading2"/>
      </w:pPr>
      <w:r>
        <w:t xml:space="preserve">2. Metodologia</w:t>
      </w:r>
    </w:p>
    <w:p>
      <w:pPr/>
      <w:r>
        <w:t xml:space="preserve">O sistema foi feito em C++ de forma modular, com um arquivo por método e uma base comum a todos. O executável é compilado de forma estática (</w:t>
      </w:r>
      <w:r>
        <w:rPr>
          <w:rStyle w:val="CodeChar"/>
        </w:rPr>
        <w:t xml:space="preserve">g++ -static</w:t>
      </w:r>
      <w:r>
        <w:t xml:space="preserve">), então roda em qualquer Linux x86-64 sem bibliotecas extras. Testamos em Ubuntu 20.04, Debian 12 e Alpine.</w:t>
      </w:r>
    </w:p>
    <w:p>
      <w:pPr>
        <w:pStyle w:val="Heading3"/>
      </w:pPr>
      <w:r>
        <w:t xml:space="preserve">2.1 Estrutura do código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66"/>
        <w:gridCol w:w="6193"/>
      </w:tblGrid>
      <w:tr>
        <w:trPr>
          <w:tblHeader/>
        </w:trPr>
        <w:tc>
          <w:tcPr>
            <w:tcW w:w="3166" w:type="dxa"/>
            <w:shd w:val="clear" w:color="auto" w:fill="F2F2F2"/>
          </w:tcPr>
          <w:p>
            <w:pPr/>
            <w:r>
              <w:t xml:space="preserve">Pasta / arquivo</w:t>
            </w:r>
          </w:p>
        </w:tc>
        <w:tc>
          <w:tcPr>
            <w:tcW w:w="6193" w:type="dxa"/>
            <w:shd w:val="clear" w:color="auto" w:fill="F2F2F2"/>
          </w:tcPr>
          <w:p>
            <w:pPr/>
            <w:r>
              <w:t xml:space="preserve">Papel</w:t>
            </w:r>
          </w:p>
        </w:tc>
      </w:tr>
      <w:tr>
        <w:tc>
          <w:tcPr>
            <w:tcW w:w="3166" w:type="dxa"/>
          </w:tcPr>
          <w:p>
            <w:pPr/>
            <w:r>
              <w:rPr>
                <w:rStyle w:val="CodeChar"/>
              </w:rPr>
              <w:t xml:space="preserve">src/main.cpp</w:t>
            </w:r>
          </w:p>
        </w:tc>
        <w:tc>
          <w:tcPr>
            <w:tcW w:w="6193" w:type="dxa"/>
          </w:tcPr>
          <w:p>
            <w:pPr/>
            <w:r>
              <w:t xml:space="preserve">Entrada de dados e execução dos três métodos para cada a</w:t>
            </w:r>
          </w:p>
        </w:tc>
      </w:tr>
      <w:tr>
        <w:tc>
          <w:tcPr>
            <w:tcW w:w="3166" w:type="dxa"/>
          </w:tcPr>
          <w:p>
            <w:pPr/>
            <w:r>
              <w:rPr>
                <w:rStyle w:val="CodeChar"/>
              </w:rPr>
              <w:t xml:space="preserve">src/core/</w:t>
            </w:r>
          </w:p>
        </w:tc>
        <w:tc>
          <w:tcPr>
            <w:tcW w:w="6193" w:type="dxa"/>
          </w:tcPr>
          <w:p>
            <w:pPr/>
            <w:r>
              <w:t xml:space="preserve">Base comum: f(d) e f'(d), constantes, critério de parada, registro das iterações</w:t>
            </w:r>
          </w:p>
        </w:tc>
      </w:tr>
      <w:tr>
        <w:tc>
          <w:tcPr>
            <w:tcW w:w="3166" w:type="dxa"/>
          </w:tcPr>
          <w:p>
            <w:pPr/>
            <w:r>
              <w:rPr>
                <w:rStyle w:val="CodeChar"/>
              </w:rPr>
              <w:t xml:space="preserve">src/metodos/</w:t>
            </w:r>
          </w:p>
        </w:tc>
        <w:tc>
          <w:tcPr>
            <w:tcW w:w="6193" w:type="dxa"/>
          </w:tcPr>
          <w:p>
            <w:pPr/>
            <w:r>
              <w:rPr>
                <w:rStyle w:val="CodeChar"/>
              </w:rPr>
              <w:t xml:space="preserve">newton_raphson.hpp</w:t>
            </w:r>
            <w:r>
              <w:t xml:space="preserve">, </w:t>
            </w:r>
            <w:r>
              <w:rPr>
                <w:rStyle w:val="CodeChar"/>
              </w:rPr>
              <w:t xml:space="preserve">newton_modificado.hpp</w:t>
            </w:r>
            <w:r>
              <w:t xml:space="preserve">, </w:t>
            </w:r>
            <w:r>
              <w:rPr>
                <w:rStyle w:val="CodeChar"/>
              </w:rPr>
              <w:t xml:space="preserve">secante.hpp</w:t>
            </w:r>
          </w:p>
        </w:tc>
      </w:tr>
      <w:tr>
        <w:tc>
          <w:tcPr>
            <w:tcW w:w="3166" w:type="dxa"/>
          </w:tcPr>
          <w:p>
            <w:pPr/>
            <w:r>
              <w:rPr>
                <w:rStyle w:val="CodeChar"/>
              </w:rPr>
              <w:t xml:space="preserve">src/saida/</w:t>
            </w:r>
          </w:p>
        </w:tc>
        <w:tc>
          <w:tcPr>
            <w:tcW w:w="6193" w:type="dxa"/>
          </w:tcPr>
          <w:p>
            <w:pPr/>
            <w:r>
              <w:t xml:space="preserve">Quadro resposta, quadro comparativo e exportação em CSV</w:t>
            </w:r>
          </w:p>
        </w:tc>
      </w:tr>
      <w:tr>
        <w:tc>
          <w:tcPr>
            <w:tcW w:w="3166" w:type="dxa"/>
          </w:tcPr>
          <w:p>
            <w:pPr/>
            <w:r>
              <w:rPr>
                <w:rStyle w:val="CodeChar"/>
              </w:rPr>
              <w:t xml:space="preserve">scripts/graficos.py</w:t>
            </w:r>
          </w:p>
        </w:tc>
        <w:tc>
          <w:tcPr>
            <w:tcW w:w="6193" w:type="dxa"/>
          </w:tcPr>
          <w:p>
            <w:pPr/>
            <w:r>
              <w:t xml:space="preserve">Gráficos da análise do item g), a partir dos CSVs</w:t>
            </w:r>
          </w:p>
        </w:tc>
      </w:tr>
    </w:tbl>
    <w:p>
      <w:pPr>
        <w:pStyle w:val="Heading3"/>
      </w:pPr>
      <w:r>
        <w:t xml:space="preserve">2.2 Estruturas de dados: Epoch e Payload</w:t>
      </w:r>
    </w:p>
    <w:p>
      <w:pPr/>
      <w:r>
        <w:t xml:space="preserve">Todos os métodos devolvem o registro completo do que aconteceu, não só a raiz final: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Epoch</w:t>
      </w:r>
      <w:r>
        <w:t xml:space="preserve"> é uma iteração: número k, aproximação d, valor f(d) e erro |dₖ − dₖ₋₁|.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Payload</w:t>
      </w:r>
      <w:r>
        <w:t xml:space="preserve"> é a lista de todas as Epoch de um método. Ele também guarda o motivo da falha, quando o método não converge.</w:t>
      </w:r>
    </w:p>
    <w:p>
      <w:pPr/>
      <w:r>
        <w:t xml:space="preserve">O mesmo Payload alimenta a tabela de iterações, os quadros, os CSVs e os gráficos. Assim nenhum dado é recalculado e todas as saídas concordam entre si.</w:t>
      </w:r>
    </w:p>
    <w:p>
      <w:pPr>
        <w:pStyle w:val="Heading3"/>
      </w:pPr>
      <w:r>
        <w:t xml:space="preserve">2.3 Método de Newton-Raphson</w:t>
      </w:r>
    </w:p>
    <w:p>
      <w:pPr/>
      <w:r>
        <w:t xml:space="preserve">A cada iteração, o método segue a reta tangente à curva no ponto atual até ela cruzar o eixo:</w:t>
      </w:r>
    </w:p>
    <w:p>
      <w:pPr>
        <w:pStyle w:val="Code"/>
      </w:pPr>
      <w:bookmarkStart w:id="2" w:name="bongo_lang_latex_2"/>
      <w:bookmarkEnd w:id="2"/>
      <w:r>
        <w:t xml:space="preserve">d_{k+1} = d_k - \frac{f(d_k)}{f'(d_k)}, \qquad f'(d) = a \cdot e^{d} - 8d</w:t>
      </w:r>
    </w:p>
    <w:p>
      <w:pPr/>
      <w:r>
        <w:t xml:space="preserve">Se f'(dₖ) for praticamente zero (abaixo de 10⁻¹²), o método para e registra o motivo, para não dividir por zero.</w:t>
      </w:r>
    </w:p>
    <w:p>
      <w:pPr>
        <w:pStyle w:val="Heading3"/>
      </w:pPr>
      <w:r>
        <w:t xml:space="preserve">2.4 Método de Newton modificado</w:t>
      </w:r>
    </w:p>
    <w:p>
      <w:pPr/>
      <w:r>
        <w:t xml:space="preserve">A derivada é calculada uma única vez, no ponto inicial, e fica fixa em todas as iterações:</w:t>
      </w:r>
    </w:p>
    <w:p>
      <w:pPr>
        <w:pStyle w:val="Code"/>
      </w:pPr>
      <w:bookmarkStart w:id="3" w:name="bongo_lang_latex_3"/>
      <w:bookmarkEnd w:id="3"/>
      <w:r>
        <w:t xml:space="preserve">\varphi(d) = d - \frac{f(d)}{f'(d_0)}</w:t>
      </w:r>
    </w:p>
    <w:p>
      <w:pPr/>
      <w:r>
        <w:t xml:space="preserve">Antes de iterar, o programa verifica se f'(d₀) ≠ 0, como o enunciado exige. Cada iteração fica mais barata, porque não calcula a derivada de novo. Em troca, a convergência é mais lenta.</w:t>
      </w:r>
    </w:p>
    <w:p>
      <w:pPr>
        <w:pStyle w:val="Heading3"/>
      </w:pPr>
      <w:r>
        <w:t xml:space="preserve">2.5 Método da Secante</w:t>
      </w:r>
    </w:p>
    <w:p>
      <w:pPr/>
      <w:r>
        <w:t xml:space="preserve">Troca a derivada pela inclinação da reta que passa pelos dois últimos pontos:</w:t>
      </w:r>
    </w:p>
    <w:p>
      <w:pPr>
        <w:pStyle w:val="Code"/>
      </w:pPr>
      <w:bookmarkStart w:id="4" w:name="bongo_lang_latex_4"/>
      <w:bookmarkEnd w:id="4"/>
      <w:r>
        <w:t xml:space="preserve">d_{k+1} = d_k - f(d_k) \cdot \frac{d_k - d_{k-1}}{f(d_k) - f(d_{k-1})}</w:t>
      </w:r>
    </w:p>
    <w:p>
      <w:pPr/>
      <w:r>
        <w:t xml:space="preserve">O método precisa de dois pontos iniciais: d₀ = 0,5 e d₁ = d₀ + 0,1 = 0,6. Se f(dₖ) = f(dₖ₋₁), a reta fica horizontal e o método para.</w:t>
      </w:r>
    </w:p>
    <w:p>
      <w:pPr>
        <w:pStyle w:val="Heading3"/>
      </w:pPr>
      <w:r>
        <w:t xml:space="preserve">2.6 Critério de parada</w:t>
      </w:r>
    </w:p>
    <w:p>
      <w:pPr/>
      <w:r>
        <w:t xml:space="preserve">Os três métodos usam o mesmo critério. Eles param quando |f(dₖ)| &lt; ε </w:t>
      </w:r>
      <w:r>
        <w:rPr>
          <w:b/>
          <w:bCs/>
        </w:rPr>
        <w:t xml:space="preserve">ou</w:t>
      </w:r>
      <w:r>
        <w:t xml:space="preserve"> |dₖ − dₖ₋₁| &lt; ε, com limite de 100 iterações. Um método "não convergiu" quando atinge o limite ou diverge (valor infinito).</w:t>
      </w:r>
    </w:p>
    <w:p>
      <w:pPr>
        <w:pStyle w:val="Heading3"/>
      </w:pPr>
      <w:r>
        <w:t xml:space="preserve">2.7 Entrada e saída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Entrada:</w:t>
      </w:r>
      <w:r>
        <w:t xml:space="preserve"> n (quantidade de valores de a), os n valores de a e a precisão ε. Aceita vírgula ou ponto como separador decimal.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Saída:</w:t>
      </w:r>
      <w:r>
        <w:t xml:space="preserve"> a tabela de iterações de cada método, o quadro resposta (item e) e o quadro comparativo (item f). O programa também grava três CSVs: </w:t>
      </w:r>
      <w:r>
        <w:rPr>
          <w:rStyle w:val="CodeChar"/>
        </w:rPr>
        <w:t xml:space="preserve">quadro_resposta.csv</w:t>
      </w:r>
      <w:r>
        <w:t xml:space="preserve">, </w:t>
      </w:r>
      <w:r>
        <w:rPr>
          <w:rStyle w:val="CodeChar"/>
        </w:rPr>
        <w:t xml:space="preserve">quadro_comparativo.csv</w:t>
      </w:r>
      <w:r>
        <w:t xml:space="preserve"> e </w:t>
      </w:r>
      <w:r>
        <w:rPr>
          <w:rStyle w:val="CodeChar"/>
        </w:rPr>
        <w:t xml:space="preserve">iteracoes.csv</w:t>
      </w:r>
      <w:r>
        <w:t xml:space="preserve">.</w:t>
      </w:r>
    </w:p>
    <w:p>
      <w:pPr>
        <w:pStyle w:val="Heading2"/>
      </w:pPr>
      <w:r>
        <w:t xml:space="preserve">3. Exemplos e resultados</w:t>
      </w:r>
    </w:p>
    <w:p>
      <w:pPr/>
      <w:r>
        <w:t xml:space="preserve">No teste padrão, o Newton-Raphson converge em 3 iterações, a Secante em 4 e o Newton modificado em 15. Os três chegam à mesma raiz, 0,7148 cm, que passa do limite. Parâmetros: a = 1, d₀ = 0,5 e ε = 10⁻⁴ (a Secante usa também d₁ = 0,6).</w:t>
      </w:r>
    </w:p>
    <w:p>
      <w:pPr/>
      <w:r>
        <w:t xml:space="preserve">Entrada digitada no programa:</w:t>
      </w:r>
    </w:p>
    <w:p>
      <w:pPr>
        <w:pStyle w:val="Code"/>
      </w:pPr>
      <w:r>
        <w:t xml:space="preserve">Numero de valores de a (n): 1</w:t>
        <w:br/>
        <w:t xml:space="preserve">a[1]: 1</w:t>
        <w:br/>
        <w:t xml:space="preserve">Precisao e (ex: 1e-4): 1e-4</w:t>
      </w:r>
    </w:p>
    <w:p>
      <w:pPr>
        <w:pStyle w:val="Heading3"/>
      </w:pPr>
      <w:r>
        <w:t xml:space="preserve">3.1 Iterações de cada método</w:t>
      </w:r>
    </w:p>
    <w:p>
      <w:pPr/>
      <w:r>
        <w:rPr>
          <w:b/>
          <w:bCs/>
        </w:rPr>
        <w:t xml:space="preserve">Newton-Raphson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90"/>
        <w:gridCol w:w="2289"/>
        <w:gridCol w:w="2623"/>
        <w:gridCol w:w="3256"/>
      </w:tblGrid>
      <w:tr>
        <w:trPr>
          <w:tblHeader/>
        </w:trPr>
        <w:tc>
          <w:tcPr>
            <w:tcW w:w="1190" w:type="dxa"/>
            <w:shd w:val="clear" w:color="auto" w:fill="F2F2F2"/>
          </w:tcPr>
          <w:p>
            <w:pPr/>
            <w:r>
              <w:t xml:space="preserve">k</w:t>
            </w:r>
          </w:p>
        </w:tc>
        <w:tc>
          <w:tcPr>
            <w:tcW w:w="2289" w:type="dxa"/>
            <w:shd w:val="clear" w:color="auto" w:fill="F2F2F2"/>
          </w:tcPr>
          <w:p>
            <w:pPr/>
            <w:r>
              <w:t xml:space="preserve">dₖ</w:t>
            </w:r>
          </w:p>
        </w:tc>
        <w:tc>
          <w:tcPr>
            <w:tcW w:w="2623" w:type="dxa"/>
            <w:shd w:val="clear" w:color="auto" w:fill="F2F2F2"/>
          </w:tcPr>
          <w:p>
            <w:pPr/>
            <w:r>
              <w:t xml:space="preserve">f(dₖ)</w:t>
            </w:r>
          </w:p>
        </w:tc>
        <w:tc>
          <w:tcPr>
            <w:tcW w:w="3256" w:type="dxa"/>
            <w:shd w:val="clear" w:color="auto" w:fill="F2F2F2"/>
          </w:tcPr>
          <w:p>
            <w:pPr/>
            <w:r>
              <w:t xml:space="preserve">|dₖ − dₖ₋₁|</w:t>
            </w:r>
          </w:p>
        </w:tc>
      </w:tr>
      <w:tr>
        <w:tc>
          <w:tcPr>
            <w:tcW w:w="1190" w:type="dxa"/>
          </w:tcPr>
          <w:p>
            <w:pPr/>
            <w:r>
              <w:t xml:space="preserve">1</w:t>
            </w:r>
          </w:p>
        </w:tc>
        <w:tc>
          <w:tcPr>
            <w:tcW w:w="2289" w:type="dxa"/>
          </w:tcPr>
          <w:p>
            <w:pPr/>
            <w:r>
              <w:t xml:space="preserve">0,77590148</w:t>
            </w:r>
          </w:p>
        </w:tc>
        <w:tc>
          <w:tcPr>
            <w:tcW w:w="2623" w:type="dxa"/>
          </w:tcPr>
          <w:p>
            <w:pPr/>
            <w:r>
              <w:t xml:space="preserve">−2,355e−01</w:t>
            </w:r>
          </w:p>
        </w:tc>
        <w:tc>
          <w:tcPr>
            <w:tcW w:w="3256" w:type="dxa"/>
          </w:tcPr>
          <w:p>
            <w:pPr/>
            <w:r>
              <w:t xml:space="preserve">2,759e−01</w:t>
            </w:r>
          </w:p>
        </w:tc>
      </w:tr>
      <w:tr>
        <w:tc>
          <w:tcPr>
            <w:tcW w:w="1190" w:type="dxa"/>
          </w:tcPr>
          <w:p>
            <w:pPr/>
            <w:r>
              <w:t xml:space="preserve">2</w:t>
            </w:r>
          </w:p>
        </w:tc>
        <w:tc>
          <w:tcPr>
            <w:tcW w:w="2289" w:type="dxa"/>
          </w:tcPr>
          <w:p>
            <w:pPr/>
            <w:r>
              <w:t xml:space="preserve">0,71752170</w:t>
            </w:r>
          </w:p>
        </w:tc>
        <w:tc>
          <w:tcPr>
            <w:tcW w:w="2623" w:type="dxa"/>
          </w:tcPr>
          <w:p>
            <w:pPr/>
            <w:r>
              <w:t xml:space="preserve">−1,000e−02</w:t>
            </w:r>
          </w:p>
        </w:tc>
        <w:tc>
          <w:tcPr>
            <w:tcW w:w="3256" w:type="dxa"/>
          </w:tcPr>
          <w:p>
            <w:pPr/>
            <w:r>
              <w:t xml:space="preserve">5,838e−02</w:t>
            </w:r>
          </w:p>
        </w:tc>
      </w:tr>
      <w:tr>
        <w:tc>
          <w:tcPr>
            <w:tcW w:w="1190" w:type="dxa"/>
          </w:tcPr>
          <w:p>
            <w:pPr/>
            <w:r>
              <w:t xml:space="preserve">3</w:t>
            </w:r>
          </w:p>
        </w:tc>
        <w:tc>
          <w:tcPr>
            <w:tcW w:w="2289" w:type="dxa"/>
          </w:tcPr>
          <w:p>
            <w:pPr/>
            <w:r>
              <w:t xml:space="preserve">0,71481186</w:t>
            </w:r>
          </w:p>
        </w:tc>
        <w:tc>
          <w:tcPr>
            <w:tcW w:w="2623" w:type="dxa"/>
          </w:tcPr>
          <w:p>
            <w:pPr/>
            <w:r>
              <w:t xml:space="preserve">−2,186e−05</w:t>
            </w:r>
          </w:p>
        </w:tc>
        <w:tc>
          <w:tcPr>
            <w:tcW w:w="3256" w:type="dxa"/>
          </w:tcPr>
          <w:p>
            <w:pPr/>
            <w:r>
              <w:t xml:space="preserve">2,710e−03</w:t>
            </w:r>
          </w:p>
        </w:tc>
      </w:tr>
    </w:tbl>
    <w:p>
      <w:pPr/>
      <w:r>
        <w:rPr>
          <w:b/>
          <w:bCs/>
        </w:rPr>
        <w:t xml:space="preserve">Secante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90"/>
        <w:gridCol w:w="2289"/>
        <w:gridCol w:w="2623"/>
        <w:gridCol w:w="3256"/>
      </w:tblGrid>
      <w:tr>
        <w:trPr>
          <w:tblHeader/>
        </w:trPr>
        <w:tc>
          <w:tcPr>
            <w:tcW w:w="1190" w:type="dxa"/>
            <w:shd w:val="clear" w:color="auto" w:fill="F2F2F2"/>
          </w:tcPr>
          <w:p>
            <w:pPr/>
            <w:r>
              <w:t xml:space="preserve">k</w:t>
            </w:r>
          </w:p>
        </w:tc>
        <w:tc>
          <w:tcPr>
            <w:tcW w:w="2289" w:type="dxa"/>
            <w:shd w:val="clear" w:color="auto" w:fill="F2F2F2"/>
          </w:tcPr>
          <w:p>
            <w:pPr/>
            <w:r>
              <w:t xml:space="preserve">dₖ</w:t>
            </w:r>
          </w:p>
        </w:tc>
        <w:tc>
          <w:tcPr>
            <w:tcW w:w="2623" w:type="dxa"/>
            <w:shd w:val="clear" w:color="auto" w:fill="F2F2F2"/>
          </w:tcPr>
          <w:p>
            <w:pPr/>
            <w:r>
              <w:t xml:space="preserve">f(dₖ)</w:t>
            </w:r>
          </w:p>
        </w:tc>
        <w:tc>
          <w:tcPr>
            <w:tcW w:w="3256" w:type="dxa"/>
            <w:shd w:val="clear" w:color="auto" w:fill="F2F2F2"/>
          </w:tcPr>
          <w:p>
            <w:pPr/>
            <w:r>
              <w:t xml:space="preserve">|dₖ − dₖ₋₁|</w:t>
            </w:r>
          </w:p>
        </w:tc>
      </w:tr>
      <w:tr>
        <w:tc>
          <w:tcPr>
            <w:tcW w:w="1190" w:type="dxa"/>
          </w:tcPr>
          <w:p>
            <w:pPr/>
            <w:r>
              <w:t xml:space="preserve">1</w:t>
            </w:r>
          </w:p>
        </w:tc>
        <w:tc>
          <w:tcPr>
            <w:tcW w:w="2289" w:type="dxa"/>
          </w:tcPr>
          <w:p>
            <w:pPr/>
            <w:r>
              <w:t xml:space="preserve">0,74332905</w:t>
            </w:r>
          </w:p>
        </w:tc>
        <w:tc>
          <w:tcPr>
            <w:tcW w:w="2623" w:type="dxa"/>
          </w:tcPr>
          <w:p>
            <w:pPr/>
            <w:r>
              <w:t xml:space="preserve">−1,072e−01</w:t>
            </w:r>
          </w:p>
        </w:tc>
        <w:tc>
          <w:tcPr>
            <w:tcW w:w="3256" w:type="dxa"/>
          </w:tcPr>
          <w:p>
            <w:pPr/>
            <w:r>
              <w:t xml:space="preserve">1,433e−01</w:t>
            </w:r>
          </w:p>
        </w:tc>
      </w:tr>
      <w:tr>
        <w:tc>
          <w:tcPr>
            <w:tcW w:w="1190" w:type="dxa"/>
          </w:tcPr>
          <w:p>
            <w:pPr/>
            <w:r>
              <w:t xml:space="preserve">2</w:t>
            </w:r>
          </w:p>
        </w:tc>
        <w:tc>
          <w:tcPr>
            <w:tcW w:w="2289" w:type="dxa"/>
          </w:tcPr>
          <w:p>
            <w:pPr/>
            <w:r>
              <w:t xml:space="preserve">0,71192218</w:t>
            </w:r>
          </w:p>
        </w:tc>
        <w:tc>
          <w:tcPr>
            <w:tcW w:w="2623" w:type="dxa"/>
          </w:tcPr>
          <w:p>
            <w:pPr/>
            <w:r>
              <w:t xml:space="preserve">1,057e−02</w:t>
            </w:r>
          </w:p>
        </w:tc>
        <w:tc>
          <w:tcPr>
            <w:tcW w:w="3256" w:type="dxa"/>
          </w:tcPr>
          <w:p>
            <w:pPr/>
            <w:r>
              <w:t xml:space="preserve">3,141e−02</w:t>
            </w:r>
          </w:p>
        </w:tc>
      </w:tr>
      <w:tr>
        <w:tc>
          <w:tcPr>
            <w:tcW w:w="1190" w:type="dxa"/>
          </w:tcPr>
          <w:p>
            <w:pPr/>
            <w:r>
              <w:t xml:space="preserve">3</w:t>
            </w:r>
          </w:p>
        </w:tc>
        <w:tc>
          <w:tcPr>
            <w:tcW w:w="2289" w:type="dxa"/>
          </w:tcPr>
          <w:p>
            <w:pPr/>
            <w:r>
              <w:t xml:space="preserve">0,71474080</w:t>
            </w:r>
          </w:p>
        </w:tc>
        <w:tc>
          <w:tcPr>
            <w:tcW w:w="2623" w:type="dxa"/>
          </w:tcPr>
          <w:p>
            <w:pPr/>
            <w:r>
              <w:t xml:space="preserve">2,393e−04</w:t>
            </w:r>
          </w:p>
        </w:tc>
        <w:tc>
          <w:tcPr>
            <w:tcW w:w="3256" w:type="dxa"/>
          </w:tcPr>
          <w:p>
            <w:pPr/>
            <w:r>
              <w:t xml:space="preserve">2,819e−03</w:t>
            </w:r>
          </w:p>
        </w:tc>
      </w:tr>
      <w:tr>
        <w:tc>
          <w:tcPr>
            <w:tcW w:w="1190" w:type="dxa"/>
          </w:tcPr>
          <w:p>
            <w:pPr/>
            <w:r>
              <w:t xml:space="preserve">4</w:t>
            </w:r>
          </w:p>
        </w:tc>
        <w:tc>
          <w:tcPr>
            <w:tcW w:w="2289" w:type="dxa"/>
          </w:tcPr>
          <w:p>
            <w:pPr/>
            <w:r>
              <w:t xml:space="preserve">0,71480606</w:t>
            </w:r>
          </w:p>
        </w:tc>
        <w:tc>
          <w:tcPr>
            <w:tcW w:w="2623" w:type="dxa"/>
          </w:tcPr>
          <w:p>
            <w:pPr/>
            <w:r>
              <w:t xml:space="preserve">−5,608e−07</w:t>
            </w:r>
          </w:p>
        </w:tc>
        <w:tc>
          <w:tcPr>
            <w:tcW w:w="3256" w:type="dxa"/>
          </w:tcPr>
          <w:p>
            <w:pPr/>
            <w:r>
              <w:t xml:space="preserve">6,527e−05</w:t>
            </w:r>
          </w:p>
        </w:tc>
      </w:tr>
    </w:tbl>
    <w:p>
      <w:pPr/>
      <w:r>
        <w:rPr>
          <w:b/>
          <w:bCs/>
        </w:rPr>
        <w:t xml:space="preserve">Newton modificado</w:t>
      </w:r>
      <w:r>
        <w:t xml:space="preserve"> (primeiras e últimas iterações de 15)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90"/>
        <w:gridCol w:w="2289"/>
        <w:gridCol w:w="2623"/>
        <w:gridCol w:w="3256"/>
      </w:tblGrid>
      <w:tr>
        <w:trPr>
          <w:tblHeader/>
        </w:trPr>
        <w:tc>
          <w:tcPr>
            <w:tcW w:w="1190" w:type="dxa"/>
            <w:shd w:val="clear" w:color="auto" w:fill="F2F2F2"/>
          </w:tcPr>
          <w:p>
            <w:pPr/>
            <w:r>
              <w:t xml:space="preserve">k</w:t>
            </w:r>
          </w:p>
        </w:tc>
        <w:tc>
          <w:tcPr>
            <w:tcW w:w="2289" w:type="dxa"/>
            <w:shd w:val="clear" w:color="auto" w:fill="F2F2F2"/>
          </w:tcPr>
          <w:p>
            <w:pPr/>
            <w:r>
              <w:t xml:space="preserve">dₖ</w:t>
            </w:r>
          </w:p>
        </w:tc>
        <w:tc>
          <w:tcPr>
            <w:tcW w:w="2623" w:type="dxa"/>
            <w:shd w:val="clear" w:color="auto" w:fill="F2F2F2"/>
          </w:tcPr>
          <w:p>
            <w:pPr/>
            <w:r>
              <w:t xml:space="preserve">f(dₖ)</w:t>
            </w:r>
          </w:p>
        </w:tc>
        <w:tc>
          <w:tcPr>
            <w:tcW w:w="3256" w:type="dxa"/>
            <w:shd w:val="clear" w:color="auto" w:fill="F2F2F2"/>
          </w:tcPr>
          <w:p>
            <w:pPr/>
            <w:r>
              <w:t xml:space="preserve">|dₖ − dₖ₋₁|</w:t>
            </w:r>
          </w:p>
        </w:tc>
      </w:tr>
      <w:tr>
        <w:tc>
          <w:tcPr>
            <w:tcW w:w="1190" w:type="dxa"/>
          </w:tcPr>
          <w:p>
            <w:pPr/>
            <w:r>
              <w:t xml:space="preserve">1</w:t>
            </w:r>
          </w:p>
        </w:tc>
        <w:tc>
          <w:tcPr>
            <w:tcW w:w="2289" w:type="dxa"/>
          </w:tcPr>
          <w:p>
            <w:pPr/>
            <w:r>
              <w:t xml:space="preserve">0,77590148</w:t>
            </w:r>
          </w:p>
        </w:tc>
        <w:tc>
          <w:tcPr>
            <w:tcW w:w="2623" w:type="dxa"/>
          </w:tcPr>
          <w:p>
            <w:pPr/>
            <w:r>
              <w:t xml:space="preserve">−2,355e−01</w:t>
            </w:r>
          </w:p>
        </w:tc>
        <w:tc>
          <w:tcPr>
            <w:tcW w:w="3256" w:type="dxa"/>
          </w:tcPr>
          <w:p>
            <w:pPr/>
            <w:r>
              <w:t xml:space="preserve">2,759e−01</w:t>
            </w:r>
          </w:p>
        </w:tc>
      </w:tr>
      <w:tr>
        <w:tc>
          <w:tcPr>
            <w:tcW w:w="1190" w:type="dxa"/>
          </w:tcPr>
          <w:p>
            <w:pPr/>
            <w:r>
              <w:t xml:space="preserve">2</w:t>
            </w:r>
          </w:p>
        </w:tc>
        <w:tc>
          <w:tcPr>
            <w:tcW w:w="2289" w:type="dxa"/>
          </w:tcPr>
          <w:p>
            <w:pPr/>
            <w:r>
              <w:t xml:space="preserve">0,67572507</w:t>
            </w:r>
          </w:p>
        </w:tc>
        <w:tc>
          <w:tcPr>
            <w:tcW w:w="2623" w:type="dxa"/>
          </w:tcPr>
          <w:p>
            <w:pPr/>
            <w:r>
              <w:t xml:space="preserve">1,390e−01</w:t>
            </w:r>
          </w:p>
        </w:tc>
        <w:tc>
          <w:tcPr>
            <w:tcW w:w="3256" w:type="dxa"/>
          </w:tcPr>
          <w:p>
            <w:pPr/>
            <w:r>
              <w:t xml:space="preserve">1,002e−01</w:t>
            </w:r>
          </w:p>
        </w:tc>
      </w:tr>
      <w:tr>
        <w:tc>
          <w:tcPr>
            <w:tcW w:w="1190" w:type="dxa"/>
          </w:tcPr>
          <w:p>
            <w:pPr/>
            <w:r>
              <w:t xml:space="preserve">3</w:t>
            </w:r>
          </w:p>
        </w:tc>
        <w:tc>
          <w:tcPr>
            <w:tcW w:w="2289" w:type="dxa"/>
          </w:tcPr>
          <w:p>
            <w:pPr/>
            <w:r>
              <w:t xml:space="preserve">0,73485888</w:t>
            </w:r>
          </w:p>
        </w:tc>
        <w:tc>
          <w:tcPr>
            <w:tcW w:w="2623" w:type="dxa"/>
          </w:tcPr>
          <w:p>
            <w:pPr/>
            <w:r>
              <w:t xml:space="preserve">−7,488e−02</w:t>
            </w:r>
          </w:p>
        </w:tc>
        <w:tc>
          <w:tcPr>
            <w:tcW w:w="3256" w:type="dxa"/>
          </w:tcPr>
          <w:p>
            <w:pPr/>
            <w:r>
              <w:t xml:space="preserve">5,913e−02</w:t>
            </w:r>
          </w:p>
        </w:tc>
      </w:tr>
      <w:tr>
        <w:tc>
          <w:tcPr>
            <w:tcW w:w="1190" w:type="dxa"/>
          </w:tcPr>
          <w:p>
            <w:pPr/>
            <w:r>
              <w:t xml:space="preserve">…</w:t>
            </w:r>
          </w:p>
        </w:tc>
        <w:tc>
          <w:tcPr>
            <w:tcW w:w="2289" w:type="dxa"/>
          </w:tcPr>
          <w:p>
            <w:pPr/>
            <w:r>
              <w:t xml:space="preserve">…</w:t>
            </w:r>
          </w:p>
        </w:tc>
        <w:tc>
          <w:tcPr>
            <w:tcW w:w="2623" w:type="dxa"/>
          </w:tcPr>
          <w:p>
            <w:pPr/>
            <w:r>
              <w:t xml:space="preserve">…</w:t>
            </w:r>
          </w:p>
        </w:tc>
        <w:tc>
          <w:tcPr>
            <w:tcW w:w="3256" w:type="dxa"/>
          </w:tcPr>
          <w:p>
            <w:pPr/>
            <w:r>
              <w:t xml:space="preserve">…</w:t>
            </w:r>
          </w:p>
        </w:tc>
      </w:tr>
      <w:tr>
        <w:tc>
          <w:tcPr>
            <w:tcW w:w="1190" w:type="dxa"/>
          </w:tcPr>
          <w:p>
            <w:pPr/>
            <w:r>
              <w:t xml:space="preserve">14</w:t>
            </w:r>
          </w:p>
        </w:tc>
        <w:tc>
          <w:tcPr>
            <w:tcW w:w="2289" w:type="dxa"/>
          </w:tcPr>
          <w:p>
            <w:pPr/>
            <w:r>
              <w:t xml:space="preserve">0,71476895</w:t>
            </w:r>
          </w:p>
        </w:tc>
        <w:tc>
          <w:tcPr>
            <w:tcW w:w="2623" w:type="dxa"/>
          </w:tcPr>
          <w:p>
            <w:pPr/>
            <w:r>
              <w:t xml:space="preserve">1,358e−04</w:t>
            </w:r>
          </w:p>
        </w:tc>
        <w:tc>
          <w:tcPr>
            <w:tcW w:w="3256" w:type="dxa"/>
          </w:tcPr>
          <w:p>
            <w:pPr/>
            <w:r>
              <w:t xml:space="preserve">1,026e−04</w:t>
            </w:r>
          </w:p>
        </w:tc>
      </w:tr>
      <w:tr>
        <w:tc>
          <w:tcPr>
            <w:tcW w:w="1190" w:type="dxa"/>
          </w:tcPr>
          <w:p>
            <w:pPr/>
            <w:r>
              <w:t xml:space="preserve">15</w:t>
            </w:r>
          </w:p>
        </w:tc>
        <w:tc>
          <w:tcPr>
            <w:tcW w:w="2289" w:type="dxa"/>
          </w:tcPr>
          <w:p>
            <w:pPr/>
            <w:r>
              <w:t xml:space="preserve">0,71482671</w:t>
            </w:r>
          </w:p>
        </w:tc>
        <w:tc>
          <w:tcPr>
            <w:tcW w:w="2623" w:type="dxa"/>
          </w:tcPr>
          <w:p>
            <w:pPr/>
            <w:r>
              <w:t xml:space="preserve">−7,644e−05</w:t>
            </w:r>
          </w:p>
        </w:tc>
        <w:tc>
          <w:tcPr>
            <w:tcW w:w="3256" w:type="dxa"/>
          </w:tcPr>
          <w:p>
            <w:pPr/>
            <w:r>
              <w:t xml:space="preserve">5,776e−05</w:t>
            </w:r>
          </w:p>
        </w:tc>
      </w:tr>
    </w:tbl>
    <w:p>
      <w:pPr/>
      <w:r>
        <w:t xml:space="preserve">O Newton modificado oscila em volta da raiz: o sinal de f(d) alterna a cada passo. Isso acontece porque a inclinação fixa f'(0,5) ≈ −2,35 não é a inclinação da curva perto da raiz.</w:t>
      </w:r>
    </w:p>
    <w:p>
      <w:pPr>
        <w:pStyle w:val="Heading3"/>
      </w:pPr>
      <w:r>
        <w:t xml:space="preserve">3.2 Quadro resposta (item e)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776"/>
        <w:gridCol w:w="1695"/>
        <w:gridCol w:w="1673"/>
        <w:gridCol w:w="3213"/>
      </w:tblGrid>
      <w:tr>
        <w:trPr>
          <w:tblHeader/>
        </w:trPr>
        <w:tc>
          <w:tcPr>
            <w:tcW w:w="2776" w:type="dxa"/>
            <w:shd w:val="clear" w:color="auto" w:fill="F2F2F2"/>
          </w:tcPr>
          <w:p>
            <w:pPr/>
            <w:r>
              <w:t xml:space="preserve">Método</w:t>
            </w:r>
          </w:p>
        </w:tc>
        <w:tc>
          <w:tcPr>
            <w:tcW w:w="1695" w:type="dxa"/>
            <w:shd w:val="clear" w:color="auto" w:fill="F2F2F2"/>
          </w:tcPr>
          <w:p>
            <w:pPr/>
            <w:r>
              <w:t xml:space="preserve">d (cm)</w:t>
            </w:r>
          </w:p>
        </w:tc>
        <w:tc>
          <w:tcPr>
            <w:tcW w:w="1673" w:type="dxa"/>
            <w:shd w:val="clear" w:color="auto" w:fill="F2F2F2"/>
          </w:tcPr>
          <w:p>
            <w:pPr/>
            <w:r>
              <w:t xml:space="preserve">Erro</w:t>
            </w:r>
          </w:p>
        </w:tc>
        <w:tc>
          <w:tcPr>
            <w:tcW w:w="3213" w:type="dxa"/>
            <w:shd w:val="clear" w:color="auto" w:fill="F2F2F2"/>
          </w:tcPr>
          <w:p>
            <w:pPr/>
            <w:r>
              <w:t xml:space="preserve">Situação</w:t>
            </w:r>
          </w:p>
        </w:tc>
      </w:tr>
      <w:tr>
        <w:tc>
          <w:tcPr>
            <w:tcW w:w="2776" w:type="dxa"/>
          </w:tcPr>
          <w:p>
            <w:pPr/>
            <w:r>
              <w:t xml:space="preserve">Newton-Raphson</w:t>
            </w:r>
          </w:p>
        </w:tc>
        <w:tc>
          <w:tcPr>
            <w:tcW w:w="1695" w:type="dxa"/>
          </w:tcPr>
          <w:p>
            <w:pPr/>
            <w:r>
              <w:t xml:space="preserve">0,71481186</w:t>
            </w:r>
          </w:p>
        </w:tc>
        <w:tc>
          <w:tcPr>
            <w:tcW w:w="1673" w:type="dxa"/>
          </w:tcPr>
          <w:p>
            <w:pPr/>
            <w:r>
              <w:t xml:space="preserve">2,710e−03</w:t>
            </w:r>
          </w:p>
        </w:tc>
        <w:tc>
          <w:tcPr>
            <w:tcW w:w="3213" w:type="dxa"/>
          </w:tcPr>
          <w:p>
            <w:pPr/>
            <w:r>
              <w:t xml:space="preserve">Amplifica (d &gt; 0,7 cm)</w:t>
            </w:r>
          </w:p>
        </w:tc>
      </w:tr>
      <w:tr>
        <w:tc>
          <w:tcPr>
            <w:tcW w:w="2776" w:type="dxa"/>
          </w:tcPr>
          <w:p>
            <w:pPr/>
            <w:r>
              <w:t xml:space="preserve">Newton modificado</w:t>
            </w:r>
          </w:p>
        </w:tc>
        <w:tc>
          <w:tcPr>
            <w:tcW w:w="1695" w:type="dxa"/>
          </w:tcPr>
          <w:p>
            <w:pPr/>
            <w:r>
              <w:t xml:space="preserve">0,71482671</w:t>
            </w:r>
          </w:p>
        </w:tc>
        <w:tc>
          <w:tcPr>
            <w:tcW w:w="1673" w:type="dxa"/>
          </w:tcPr>
          <w:p>
            <w:pPr/>
            <w:r>
              <w:t xml:space="preserve">5,776e−05</w:t>
            </w:r>
          </w:p>
        </w:tc>
        <w:tc>
          <w:tcPr>
            <w:tcW w:w="3213" w:type="dxa"/>
          </w:tcPr>
          <w:p>
            <w:pPr/>
            <w:r>
              <w:t xml:space="preserve">Amplifica (d &gt; 0,7 cm)</w:t>
            </w:r>
          </w:p>
        </w:tc>
      </w:tr>
      <w:tr>
        <w:tc>
          <w:tcPr>
            <w:tcW w:w="2776" w:type="dxa"/>
          </w:tcPr>
          <w:p>
            <w:pPr/>
            <w:r>
              <w:t xml:space="preserve">Secante</w:t>
            </w:r>
          </w:p>
        </w:tc>
        <w:tc>
          <w:tcPr>
            <w:tcW w:w="1695" w:type="dxa"/>
          </w:tcPr>
          <w:p>
            <w:pPr/>
            <w:r>
              <w:t xml:space="preserve">0,71480606</w:t>
            </w:r>
          </w:p>
        </w:tc>
        <w:tc>
          <w:tcPr>
            <w:tcW w:w="1673" w:type="dxa"/>
          </w:tcPr>
          <w:p>
            <w:pPr/>
            <w:r>
              <w:t xml:space="preserve">6,527e−05</w:t>
            </w:r>
          </w:p>
        </w:tc>
        <w:tc>
          <w:tcPr>
            <w:tcW w:w="3213" w:type="dxa"/>
          </w:tcPr>
          <w:p>
            <w:pPr/>
            <w:r>
              <w:t xml:space="preserve">Amplifica (d &gt; 0,7 cm)</w:t>
            </w:r>
          </w:p>
        </w:tc>
      </w:tr>
    </w:tbl>
    <w:p>
      <w:pPr>
        <w:pStyle w:val="Heading3"/>
      </w:pPr>
      <w:r>
        <w:t xml:space="preserve">3.3 Quadro comparativo (item f)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973"/>
        <w:gridCol w:w="2249"/>
        <w:gridCol w:w="2572"/>
        <w:gridCol w:w="2563"/>
      </w:tblGrid>
      <w:tr>
        <w:trPr>
          <w:tblHeader/>
        </w:trPr>
        <w:tc>
          <w:tcPr>
            <w:tcW w:w="1973" w:type="dxa"/>
            <w:shd w:val="clear" w:color="auto" w:fill="F2F2F2"/>
          </w:tcPr>
          <w:p>
            <w:pPr/>
          </w:p>
        </w:tc>
        <w:tc>
          <w:tcPr>
            <w:tcW w:w="2249" w:type="dxa"/>
            <w:shd w:val="clear" w:color="auto" w:fill="F2F2F2"/>
          </w:tcPr>
          <w:p>
            <w:pPr/>
            <w:r>
              <w:t xml:space="preserve">Newton-Raphson</w:t>
            </w:r>
          </w:p>
        </w:tc>
        <w:tc>
          <w:tcPr>
            <w:tcW w:w="2572" w:type="dxa"/>
            <w:shd w:val="clear" w:color="auto" w:fill="F2F2F2"/>
          </w:tcPr>
          <w:p>
            <w:pPr/>
            <w:r>
              <w:t xml:space="preserve">Newton modificado</w:t>
            </w:r>
          </w:p>
        </w:tc>
        <w:tc>
          <w:tcPr>
            <w:tcW w:w="2563" w:type="dxa"/>
            <w:shd w:val="clear" w:color="auto" w:fill="F2F2F2"/>
          </w:tcPr>
          <w:p>
            <w:pPr/>
            <w:r>
              <w:t xml:space="preserve">Secante</w:t>
            </w:r>
          </w:p>
        </w:tc>
      </w:tr>
      <w:tr>
        <w:tc>
          <w:tcPr>
            <w:tcW w:w="1973" w:type="dxa"/>
          </w:tcPr>
          <w:p>
            <w:pPr/>
            <w:r>
              <w:t xml:space="preserve">Dados iniciais</w:t>
            </w:r>
          </w:p>
        </w:tc>
        <w:tc>
          <w:tcPr>
            <w:tcW w:w="2249" w:type="dxa"/>
          </w:tcPr>
          <w:p>
            <w:pPr/>
            <w:r>
              <w:t xml:space="preserve">d₀ = 0,5</w:t>
            </w:r>
          </w:p>
        </w:tc>
        <w:tc>
          <w:tcPr>
            <w:tcW w:w="2572" w:type="dxa"/>
          </w:tcPr>
          <w:p>
            <w:pPr/>
            <w:r>
              <w:t xml:space="preserve">d₀ = 0,5</w:t>
            </w:r>
          </w:p>
        </w:tc>
        <w:tc>
          <w:tcPr>
            <w:tcW w:w="2563" w:type="dxa"/>
          </w:tcPr>
          <w:p>
            <w:pPr/>
            <w:r>
              <w:t xml:space="preserve">d₀ = 0,5; d₁ = 0,6</w:t>
            </w:r>
          </w:p>
        </w:tc>
      </w:tr>
      <w:tr>
        <w:tc>
          <w:tcPr>
            <w:tcW w:w="1973" w:type="dxa"/>
          </w:tcPr>
          <w:p>
            <w:pPr/>
            <w:r>
              <w:t xml:space="preserve">d (cm)</w:t>
            </w:r>
          </w:p>
        </w:tc>
        <w:tc>
          <w:tcPr>
            <w:tcW w:w="2249" w:type="dxa"/>
          </w:tcPr>
          <w:p>
            <w:pPr/>
            <w:r>
              <w:t xml:space="preserve">0,71481186</w:t>
            </w:r>
          </w:p>
        </w:tc>
        <w:tc>
          <w:tcPr>
            <w:tcW w:w="2572" w:type="dxa"/>
          </w:tcPr>
          <w:p>
            <w:pPr/>
            <w:r>
              <w:t xml:space="preserve">0,71482671</w:t>
            </w:r>
          </w:p>
        </w:tc>
        <w:tc>
          <w:tcPr>
            <w:tcW w:w="2563" w:type="dxa"/>
          </w:tcPr>
          <w:p>
            <w:pPr/>
            <w:r>
              <w:t xml:space="preserve">0,71480606</w:t>
            </w:r>
          </w:p>
        </w:tc>
      </w:tr>
      <w:tr>
        <w:tc>
          <w:tcPr>
            <w:tcW w:w="1973" w:type="dxa"/>
          </w:tcPr>
          <w:p>
            <w:pPr/>
            <w:r>
              <w:t xml:space="preserve">f(d)</w:t>
            </w:r>
          </w:p>
        </w:tc>
        <w:tc>
          <w:tcPr>
            <w:tcW w:w="2249" w:type="dxa"/>
          </w:tcPr>
          <w:p>
            <w:pPr/>
            <w:r>
              <w:t xml:space="preserve">−2,186e−05</w:t>
            </w:r>
          </w:p>
        </w:tc>
        <w:tc>
          <w:tcPr>
            <w:tcW w:w="2572" w:type="dxa"/>
          </w:tcPr>
          <w:p>
            <w:pPr/>
            <w:r>
              <w:t xml:space="preserve">−7,644e−05</w:t>
            </w:r>
          </w:p>
        </w:tc>
        <w:tc>
          <w:tcPr>
            <w:tcW w:w="2563" w:type="dxa"/>
          </w:tcPr>
          <w:p>
            <w:pPr/>
            <w:r>
              <w:t xml:space="preserve">−5,608e−07</w:t>
            </w:r>
          </w:p>
        </w:tc>
      </w:tr>
      <w:tr>
        <w:tc>
          <w:tcPr>
            <w:tcW w:w="1973" w:type="dxa"/>
          </w:tcPr>
          <w:p>
            <w:pPr/>
            <w:r>
              <w:t xml:space="preserve">Iterações</w:t>
            </w:r>
          </w:p>
        </w:tc>
        <w:tc>
          <w:tcPr>
            <w:tcW w:w="2249" w:type="dxa"/>
          </w:tcPr>
          <w:p>
            <w:pPr/>
            <w:r>
              <w:t xml:space="preserve">3</w:t>
            </w:r>
          </w:p>
        </w:tc>
        <w:tc>
          <w:tcPr>
            <w:tcW w:w="2572" w:type="dxa"/>
          </w:tcPr>
          <w:p>
            <w:pPr/>
            <w:r>
              <w:t xml:space="preserve">15</w:t>
            </w:r>
          </w:p>
        </w:tc>
        <w:tc>
          <w:tcPr>
            <w:tcW w:w="2563" w:type="dxa"/>
          </w:tcPr>
          <w:p>
            <w:pPr/>
            <w:r>
              <w:t xml:space="preserve">4</w:t>
            </w:r>
          </w:p>
        </w:tc>
      </w:tr>
      <w:tr>
        <w:tc>
          <w:tcPr>
            <w:tcW w:w="1973" w:type="dxa"/>
          </w:tcPr>
          <w:p>
            <w:pPr/>
            <w:r>
              <w:t xml:space="preserve">Erro |Δd|</w:t>
            </w:r>
          </w:p>
        </w:tc>
        <w:tc>
          <w:tcPr>
            <w:tcW w:w="2249" w:type="dxa"/>
          </w:tcPr>
          <w:p>
            <w:pPr/>
            <w:r>
              <w:t xml:space="preserve">2,710e−03</w:t>
            </w:r>
          </w:p>
        </w:tc>
        <w:tc>
          <w:tcPr>
            <w:tcW w:w="2572" w:type="dxa"/>
          </w:tcPr>
          <w:p>
            <w:pPr/>
            <w:r>
              <w:t xml:space="preserve">5,776e−05</w:t>
            </w:r>
          </w:p>
        </w:tc>
        <w:tc>
          <w:tcPr>
            <w:tcW w:w="2563" w:type="dxa"/>
          </w:tcPr>
          <w:p>
            <w:pPr/>
            <w:r>
              <w:t xml:space="preserve">6,527e−05</w:t>
            </w:r>
          </w:p>
        </w:tc>
      </w:tr>
      <w:tr>
        <w:tc>
          <w:tcPr>
            <w:tcW w:w="1973" w:type="dxa"/>
          </w:tcPr>
          <w:p>
            <w:pPr/>
            <w:r>
              <w:t xml:space="preserve">Parou por</w:t>
            </w:r>
          </w:p>
        </w:tc>
        <w:tc>
          <w:tcPr>
            <w:tcW w:w="2249" w:type="dxa"/>
          </w:tcPr>
          <w:p>
            <w:pPr/>
            <w:r>
              <w:t xml:space="preserve">|f(d)| &lt; ε</w:t>
            </w:r>
          </w:p>
        </w:tc>
        <w:tc>
          <w:tcPr>
            <w:tcW w:w="2572" w:type="dxa"/>
          </w:tcPr>
          <w:p>
            <w:pPr/>
            <w:r>
              <w:t xml:space="preserve">|f(d)| &lt; ε</w:t>
            </w:r>
          </w:p>
        </w:tc>
        <w:tc>
          <w:tcPr>
            <w:tcW w:w="2563" w:type="dxa"/>
          </w:tcPr>
          <w:p>
            <w:pPr/>
            <w:r>
              <w:t xml:space="preserve">|f(d)| &lt; ε</w:t>
            </w:r>
          </w:p>
        </w:tc>
      </w:tr>
    </w:tbl>
    <w:p>
      <w:pPr/>
      <w:r>
        <w:t xml:space="preserve">O erro do Newton-Raphson (2,7e−3) é maior que ε, mas o método parou corretamente porque |f(d)| = 2,2e−5 &lt; ε. Como o critério usa "ou", basta uma das duas condições.</w:t>
      </w:r>
    </w:p>
    <w:p>
      <w:pPr>
        <w:pStyle w:val="Heading2"/>
      </w:pPr>
      <w:r>
        <w:t xml:space="preserve">4. Análise da variação de a (item g)</w:t>
      </w:r>
    </w:p>
    <w:p>
      <w:pPr/>
      <w:r>
        <w:t xml:space="preserve">Aumentar a muda quantas raízes f(d) tem e qual delas os métodos encontram. O Newton modificado é o único que deixa de convergir. O deslocamento cruza o limite de 0,7 cm em a ≈ 0,9733. Testamos 12 valores de a, entre 0,1 e 10, todos com ε = 10⁻⁴ e d₀ = 0,5.</w:t>
      </w:r>
    </w:p>
    <w:p>
      <w:pPr>
        <w:pStyle w:val="Heading3"/>
      </w:pPr>
      <w:r>
        <w:t xml:space="preserve">4.1 Efeito de a na função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a ≤ 16/e² ≈ 2,165:</w:t>
      </w:r>
      <w:r>
        <w:t xml:space="preserve"> f(d) tem três raízes, uma negativa e duas positivas. Com a = 1, elas são −0,408, 0,715 e 4,307.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a &gt; 2,165:</w:t>
      </w:r>
      <w:r>
        <w:t xml:space="preserve"> as duas raízes positivas desaparecem e sobra apenas a raiz negativa. Isso acontece porque a·eᵈ passa a ficar sempre acima de 4d² para d &gt; 0.</w:t>
      </w:r>
    </w:p>
    <w:p>
      <w:pPr>
        <w:pStyle w:val="Heading3"/>
      </w:pPr>
      <w:r>
        <w:t xml:space="preserve">4.2 Efeito de a em cada método</w:t>
      </w:r>
    </w:p>
    <w:p>
      <w:pPr/>
      <w:r>
        <w:drawing>
          <wp:inline distT="0" distB="0" distL="0" distR="0">
            <wp:extent cx="5486400" cy="2653392"/>
            <wp:docPr id="1" name="image1" descr="Saída do programa (quadro_resposta.csv) · 8 valores de a, ε = 10⁻⁴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Saída do programa (quadro_resposta.csv) · 8 valores de a, ε = 10⁻⁴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3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Saída do programa (quadro_resposta.csv) · 8 valores de a, ε = 10⁻⁴</w:t>
      </w:r>
    </w:p>
    <w:p>
      <w:pPr/>
      <w:r>
        <w:t xml:space="preserve">O Newton-Raphson e a Secante convergiram para todos os valores de a. O Newton modificado falhou em a = 1,5, 2, 3 e 5. Ele usa sempre f'(d₀) = a·e⁰˙5 − 4, que muda de tamanho e de sinal com a. Com a = 2, essa derivada vale −0,70, e o passo fica grande demais: o método diverge.</w:t>
      </w:r>
    </w:p>
    <w:p>
      <w:pPr/>
      <w:r>
        <w:t xml:space="preserve">A raiz encontrada também muda com a, porque o ponto de partida fica perto de raízes diferentes: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242"/>
        <w:gridCol w:w="4245"/>
        <w:gridCol w:w="3871"/>
      </w:tblGrid>
      <w:tr>
        <w:trPr>
          <w:tblHeader/>
        </w:trPr>
        <w:tc>
          <w:tcPr>
            <w:tcW w:w="1242" w:type="dxa"/>
            <w:shd w:val="clear" w:color="auto" w:fill="F2F2F2"/>
          </w:tcPr>
          <w:p>
            <w:pPr/>
            <w:r>
              <w:t xml:space="preserve">a</w:t>
            </w:r>
          </w:p>
        </w:tc>
        <w:tc>
          <w:tcPr>
            <w:tcW w:w="4245" w:type="dxa"/>
            <w:shd w:val="clear" w:color="auto" w:fill="F2F2F2"/>
          </w:tcPr>
          <w:p>
            <w:pPr/>
            <w:r>
              <w:t xml:space="preserve">Raiz encontrada (cm)</w:t>
            </w:r>
          </w:p>
        </w:tc>
        <w:tc>
          <w:tcPr>
            <w:tcW w:w="3871" w:type="dxa"/>
            <w:shd w:val="clear" w:color="auto" w:fill="F2F2F2"/>
          </w:tcPr>
          <w:p>
            <w:pPr/>
            <w:r>
              <w:t xml:space="preserve">Situação</w:t>
            </w:r>
          </w:p>
        </w:tc>
      </w:tr>
      <w:tr>
        <w:tc>
          <w:tcPr>
            <w:tcW w:w="1242" w:type="dxa"/>
          </w:tcPr>
          <w:p>
            <w:pPr/>
            <w:r>
              <w:t xml:space="preserve">0,1</w:t>
            </w:r>
          </w:p>
        </w:tc>
        <w:tc>
          <w:tcPr>
            <w:tcW w:w="4245" w:type="dxa"/>
          </w:tcPr>
          <w:p>
            <w:pPr/>
            <w:r>
              <w:t xml:space="preserve">0,1723</w:t>
            </w:r>
          </w:p>
        </w:tc>
        <w:tc>
          <w:tcPr>
            <w:tcW w:w="3871" w:type="dxa"/>
          </w:tcPr>
          <w:p>
            <w:pPr/>
            <w:r>
              <w:t xml:space="preserve">seguro</w:t>
            </w:r>
          </w:p>
        </w:tc>
      </w:tr>
      <w:tr>
        <w:tc>
          <w:tcPr>
            <w:tcW w:w="1242" w:type="dxa"/>
          </w:tcPr>
          <w:p>
            <w:pPr/>
            <w:r>
              <w:t xml:space="preserve">0,5</w:t>
            </w:r>
          </w:p>
        </w:tc>
        <w:tc>
          <w:tcPr>
            <w:tcW w:w="4245" w:type="dxa"/>
          </w:tcPr>
          <w:p>
            <w:pPr/>
            <w:r>
              <w:t xml:space="preserve">0,4407</w:t>
            </w:r>
          </w:p>
        </w:tc>
        <w:tc>
          <w:tcPr>
            <w:tcW w:w="3871" w:type="dxa"/>
          </w:tcPr>
          <w:p>
            <w:pPr/>
            <w:r>
              <w:t xml:space="preserve">seguro</w:t>
            </w:r>
          </w:p>
        </w:tc>
      </w:tr>
      <w:tr>
        <w:tc>
          <w:tcPr>
            <w:tcW w:w="1242" w:type="dxa"/>
          </w:tcPr>
          <w:p>
            <w:pPr/>
            <w:r>
              <w:t xml:space="preserve">1</w:t>
            </w:r>
          </w:p>
        </w:tc>
        <w:tc>
          <w:tcPr>
            <w:tcW w:w="4245" w:type="dxa"/>
          </w:tcPr>
          <w:p>
            <w:pPr/>
            <w:r>
              <w:t xml:space="preserve">0,7148</w:t>
            </w:r>
          </w:p>
        </w:tc>
        <w:tc>
          <w:tcPr>
            <w:tcW w:w="3871" w:type="dxa"/>
          </w:tcPr>
          <w:p>
            <w:pPr/>
            <w:r>
              <w:t xml:space="preserve">amplifica</w:t>
            </w:r>
          </w:p>
        </w:tc>
      </w:tr>
      <w:tr>
        <w:tc>
          <w:tcPr>
            <w:tcW w:w="1242" w:type="dxa"/>
          </w:tcPr>
          <w:p>
            <w:pPr/>
            <w:r>
              <w:t xml:space="preserve">1,5</w:t>
            </w:r>
          </w:p>
        </w:tc>
        <w:tc>
          <w:tcPr>
            <w:tcW w:w="4245" w:type="dxa"/>
          </w:tcPr>
          <w:p>
            <w:pPr/>
            <w:r>
              <w:t xml:space="preserve">1,0195</w:t>
            </w:r>
          </w:p>
        </w:tc>
        <w:tc>
          <w:tcPr>
            <w:tcW w:w="3871" w:type="dxa"/>
          </w:tcPr>
          <w:p>
            <w:pPr/>
            <w:r>
              <w:t xml:space="preserve">amplifica</w:t>
            </w:r>
          </w:p>
        </w:tc>
      </w:tr>
      <w:tr>
        <w:tc>
          <w:tcPr>
            <w:tcW w:w="1242" w:type="dxa"/>
          </w:tcPr>
          <w:p>
            <w:pPr/>
            <w:r>
              <w:t xml:space="preserve">2</w:t>
            </w:r>
          </w:p>
        </w:tc>
        <w:tc>
          <w:tcPr>
            <w:tcW w:w="4245" w:type="dxa"/>
          </w:tcPr>
          <w:p>
            <w:pPr/>
            <w:r>
              <w:t xml:space="preserve">2,6179</w:t>
            </w:r>
          </w:p>
        </w:tc>
        <w:tc>
          <w:tcPr>
            <w:tcW w:w="3871" w:type="dxa"/>
          </w:tcPr>
          <w:p>
            <w:pPr/>
            <w:r>
              <w:t xml:space="preserve">amplifica</w:t>
            </w:r>
          </w:p>
        </w:tc>
      </w:tr>
      <w:tr>
        <w:tc>
          <w:tcPr>
            <w:tcW w:w="1242" w:type="dxa"/>
          </w:tcPr>
          <w:p>
            <w:pPr/>
            <w:r>
              <w:t xml:space="preserve">3</w:t>
            </w:r>
          </w:p>
        </w:tc>
        <w:tc>
          <w:tcPr>
            <w:tcW w:w="4245" w:type="dxa"/>
          </w:tcPr>
          <w:p>
            <w:pPr/>
            <w:r>
              <w:t xml:space="preserve">−0,6315</w:t>
            </w:r>
          </w:p>
        </w:tc>
        <w:tc>
          <w:tcPr>
            <w:tcW w:w="3871" w:type="dxa"/>
          </w:tcPr>
          <w:p>
            <w:pPr/>
            <w:r>
              <w:t xml:space="preserve">só há raiz negativa</w:t>
            </w:r>
          </w:p>
        </w:tc>
      </w:tr>
      <w:tr>
        <w:tc>
          <w:tcPr>
            <w:tcW w:w="1242" w:type="dxa"/>
          </w:tcPr>
          <w:p>
            <w:pPr/>
            <w:r>
              <w:t xml:space="preserve">5</w:t>
            </w:r>
          </w:p>
        </w:tc>
        <w:tc>
          <w:tcPr>
            <w:tcW w:w="4245" w:type="dxa"/>
          </w:tcPr>
          <w:p>
            <w:pPr/>
            <w:r>
              <w:t xml:space="preserve">−0,7633</w:t>
            </w:r>
          </w:p>
        </w:tc>
        <w:tc>
          <w:tcPr>
            <w:tcW w:w="3871" w:type="dxa"/>
          </w:tcPr>
          <w:p>
            <w:pPr/>
            <w:r>
              <w:t xml:space="preserve">só há raiz negativa</w:t>
            </w:r>
          </w:p>
        </w:tc>
      </w:tr>
      <w:tr>
        <w:tc>
          <w:tcPr>
            <w:tcW w:w="1242" w:type="dxa"/>
          </w:tcPr>
          <w:p>
            <w:pPr/>
            <w:r>
              <w:t xml:space="preserve">10</w:t>
            </w:r>
          </w:p>
        </w:tc>
        <w:tc>
          <w:tcPr>
            <w:tcW w:w="4245" w:type="dxa"/>
          </w:tcPr>
          <w:p>
            <w:pPr/>
            <w:r>
              <w:t xml:space="preserve">−0,9724</w:t>
            </w:r>
          </w:p>
        </w:tc>
        <w:tc>
          <w:tcPr>
            <w:tcW w:w="3871" w:type="dxa"/>
          </w:tcPr>
          <w:p>
            <w:pPr/>
            <w:r>
              <w:t xml:space="preserve">só há raiz negativa</w:t>
            </w:r>
          </w:p>
        </w:tc>
      </w:tr>
    </w:tbl>
    <w:p>
      <w:pPr/>
      <w:r>
        <w:t xml:space="preserve">Com a = 2, o Newton-Raphson e a Secante pulam para a raiz 2,62 em vez da raiz 1,49, que está mais perto de d₀. Isso acontece porque f'(0,5) ≈ −0,70 é pequena, e o primeiro passo vai longe.</w:t>
      </w:r>
    </w:p>
    <w:p>
      <w:pPr>
        <w:pStyle w:val="Heading3"/>
      </w:pPr>
      <w:r>
        <w:t xml:space="preserve">4.3 Limite de segurança</w:t>
      </w:r>
    </w:p>
    <w:p>
      <w:pPr/>
      <w:r>
        <w:t xml:space="preserve">O valor crítico de a é aquele em que a raiz vale exatamente 0,7 cm, ou seja, f(0,7) = 0:</w:t>
      </w:r>
    </w:p>
    <w:p>
      <w:pPr>
        <w:pStyle w:val="Code"/>
      </w:pPr>
      <w:bookmarkStart w:id="5" w:name="bongo_lang_latex_5"/>
      <w:bookmarkEnd w:id="5"/>
      <w:r>
        <w:t xml:space="preserve">a_c = \frac{4 \cdot 0{,}7^{2}}{e^{0{,}7}} \approx 0{,}9733</w:t>
      </w:r>
    </w:p>
    <w:p>
      <w:pPr/>
      <w:r>
        <w:t xml:space="preserve">Rodamos o programa com valores perto dele. Os três métodos concordam: a = 0,97 é seguro e a = 0,98 já amplifica.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876"/>
        <w:gridCol w:w="3432"/>
        <w:gridCol w:w="3550"/>
        <w:gridCol w:w="1500"/>
      </w:tblGrid>
      <w:tr>
        <w:trPr>
          <w:tblHeader/>
        </w:trPr>
        <w:tc>
          <w:tcPr>
            <w:tcW w:w="876" w:type="dxa"/>
            <w:shd w:val="clear" w:color="auto" w:fill="F2F2F2"/>
          </w:tcPr>
          <w:p>
            <w:pPr/>
            <w:r>
              <w:t xml:space="preserve">a</w:t>
            </w:r>
          </w:p>
        </w:tc>
        <w:tc>
          <w:tcPr>
            <w:tcW w:w="3432" w:type="dxa"/>
            <w:shd w:val="clear" w:color="auto" w:fill="F2F2F2"/>
          </w:tcPr>
          <w:p>
            <w:pPr/>
            <w:r>
              <w:t xml:space="preserve">d (cm, Newton-Raphson)</w:t>
            </w:r>
          </w:p>
        </w:tc>
        <w:tc>
          <w:tcPr>
            <w:tcW w:w="3550" w:type="dxa"/>
            <w:shd w:val="clear" w:color="auto" w:fill="F2F2F2"/>
          </w:tcPr>
          <w:p>
            <w:pPr/>
            <w:r>
              <w:t xml:space="preserve">Iterações NR / NM / Sec</w:t>
            </w:r>
          </w:p>
        </w:tc>
        <w:tc>
          <w:tcPr>
            <w:tcW w:w="1500" w:type="dxa"/>
            <w:shd w:val="clear" w:color="auto" w:fill="F2F2F2"/>
          </w:tcPr>
          <w:p>
            <w:pPr/>
            <w:r>
              <w:t xml:space="preserve">Situação</w:t>
            </w:r>
          </w:p>
        </w:tc>
      </w:tr>
      <w:tr>
        <w:tc>
          <w:tcPr>
            <w:tcW w:w="876" w:type="dxa"/>
          </w:tcPr>
          <w:p>
            <w:pPr/>
            <w:r>
              <w:t xml:space="preserve">0,93</w:t>
            </w:r>
          </w:p>
        </w:tc>
        <w:tc>
          <w:tcPr>
            <w:tcW w:w="3432" w:type="dxa"/>
          </w:tcPr>
          <w:p>
            <w:pPr/>
            <w:r>
              <w:t xml:space="preserve">0,67613</w:t>
            </w:r>
          </w:p>
        </w:tc>
        <w:tc>
          <w:tcPr>
            <w:tcW w:w="3550" w:type="dxa"/>
          </w:tcPr>
          <w:p>
            <w:pPr/>
            <w:r>
              <w:t xml:space="preserve">3 / 11 / 3</w:t>
            </w:r>
          </w:p>
        </w:tc>
        <w:tc>
          <w:tcPr>
            <w:tcW w:w="1500" w:type="dxa"/>
          </w:tcPr>
          <w:p>
            <w:pPr/>
            <w:r>
              <w:t xml:space="preserve">seguro</w:t>
            </w:r>
          </w:p>
        </w:tc>
      </w:tr>
      <w:tr>
        <w:tc>
          <w:tcPr>
            <w:tcW w:w="876" w:type="dxa"/>
          </w:tcPr>
          <w:p>
            <w:pPr/>
            <w:r>
              <w:t xml:space="preserve">0,95</w:t>
            </w:r>
          </w:p>
        </w:tc>
        <w:tc>
          <w:tcPr>
            <w:tcW w:w="3432" w:type="dxa"/>
          </w:tcPr>
          <w:p>
            <w:pPr/>
            <w:r>
              <w:t xml:space="preserve">0,68714</w:t>
            </w:r>
          </w:p>
        </w:tc>
        <w:tc>
          <w:tcPr>
            <w:tcW w:w="3550" w:type="dxa"/>
          </w:tcPr>
          <w:p>
            <w:pPr/>
            <w:r>
              <w:t xml:space="preserve">3 / 12 / 3</w:t>
            </w:r>
          </w:p>
        </w:tc>
        <w:tc>
          <w:tcPr>
            <w:tcW w:w="1500" w:type="dxa"/>
          </w:tcPr>
          <w:p>
            <w:pPr/>
            <w:r>
              <w:t xml:space="preserve">seguro</w:t>
            </w:r>
          </w:p>
        </w:tc>
      </w:tr>
      <w:tr>
        <w:tc>
          <w:tcPr>
            <w:tcW w:w="876" w:type="dxa"/>
          </w:tcPr>
          <w:p>
            <w:pPr/>
            <w:r>
              <w:t xml:space="preserve">0,97</w:t>
            </w:r>
          </w:p>
        </w:tc>
        <w:tc>
          <w:tcPr>
            <w:tcW w:w="3432" w:type="dxa"/>
          </w:tcPr>
          <w:p>
            <w:pPr/>
            <w:r>
              <w:t xml:space="preserve">0,69817</w:t>
            </w:r>
          </w:p>
        </w:tc>
        <w:tc>
          <w:tcPr>
            <w:tcW w:w="3550" w:type="dxa"/>
          </w:tcPr>
          <w:p>
            <w:pPr/>
            <w:r>
              <w:t xml:space="preserve">3 / 13 / 4</w:t>
            </w:r>
          </w:p>
        </w:tc>
        <w:tc>
          <w:tcPr>
            <w:tcW w:w="1500" w:type="dxa"/>
          </w:tcPr>
          <w:p>
            <w:pPr/>
            <w:r>
              <w:t xml:space="preserve">seguro</w:t>
            </w:r>
          </w:p>
        </w:tc>
      </w:tr>
      <w:tr>
        <w:tc>
          <w:tcPr>
            <w:tcW w:w="876" w:type="dxa"/>
          </w:tcPr>
          <w:p>
            <w:pPr/>
            <w:r>
              <w:t xml:space="preserve">0,98</w:t>
            </w:r>
          </w:p>
        </w:tc>
        <w:tc>
          <w:tcPr>
            <w:tcW w:w="3432" w:type="dxa"/>
          </w:tcPr>
          <w:p>
            <w:pPr/>
            <w:r>
              <w:t xml:space="preserve">0,70371</w:t>
            </w:r>
          </w:p>
        </w:tc>
        <w:tc>
          <w:tcPr>
            <w:tcW w:w="3550" w:type="dxa"/>
          </w:tcPr>
          <w:p>
            <w:pPr/>
            <w:r>
              <w:t xml:space="preserve">3 / 13 / 4</w:t>
            </w:r>
          </w:p>
        </w:tc>
        <w:tc>
          <w:tcPr>
            <w:tcW w:w="1500" w:type="dxa"/>
          </w:tcPr>
          <w:p>
            <w:pPr/>
            <w:r>
              <w:t xml:space="preserve">amplifica</w:t>
            </w:r>
          </w:p>
        </w:tc>
      </w:tr>
      <w:tr>
        <w:tc>
          <w:tcPr>
            <w:tcW w:w="876" w:type="dxa"/>
          </w:tcPr>
          <w:p>
            <w:pPr/>
            <w:r>
              <w:t xml:space="preserve">1</w:t>
            </w:r>
          </w:p>
        </w:tc>
        <w:tc>
          <w:tcPr>
            <w:tcW w:w="3432" w:type="dxa"/>
          </w:tcPr>
          <w:p>
            <w:pPr/>
            <w:r>
              <w:t xml:space="preserve">0,71481</w:t>
            </w:r>
          </w:p>
        </w:tc>
        <w:tc>
          <w:tcPr>
            <w:tcW w:w="3550" w:type="dxa"/>
          </w:tcPr>
          <w:p>
            <w:pPr/>
            <w:r>
              <w:t xml:space="preserve">3 / 15 / 4</w:t>
            </w:r>
          </w:p>
        </w:tc>
        <w:tc>
          <w:tcPr>
            <w:tcW w:w="1500" w:type="dxa"/>
          </w:tcPr>
          <w:p>
            <w:pPr/>
            <w:r>
              <w:t xml:space="preserve">amplifica</w:t>
            </w:r>
          </w:p>
        </w:tc>
      </w:tr>
    </w:tbl>
    <w:p>
      <w:pPr/>
      <w:r>
        <w:t xml:space="preserve">Perto do limite, o Newton-Raphson se mantém em 3 iterações. O Newton modificado vai de 11 para 15 iterações.</w:t>
      </w:r>
    </w:p>
    <w:p>
      <w:pPr>
        <w:pStyle w:val="Heading2"/>
      </w:pPr>
      <w:r>
        <w:t xml:space="preserve">5. Conclusão</w:t>
      </w:r>
    </w:p>
    <w:p>
      <w:pPr/>
      <w:r>
        <w:t xml:space="preserve">Nesse problema, o Newton-Raphson foi o método mais rápido e o mais robusto. A Secante ficou logo atrás sem precisar da derivada, e o Newton modificado foi o mais sensível ao valor de a.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Newton-Raphson:</w:t>
      </w:r>
      <w:r>
        <w:t xml:space="preserve"> convergiu para todos os valores de a testados, com 2 a 7 iterações.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Secante:</w:t>
      </w:r>
      <w:r>
        <w:t xml:space="preserve"> também convergiu em todos os casos, com no máximo 4 iterações a mais que o Newton-Raphson. É a melhor escolha quando f'(d) é difícil ou cara de calcular.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Newton modificado:</w:t>
      </w:r>
      <w:r>
        <w:t xml:space="preserve"> cada iteração é mais barata, mas o método precisa de muito mais iterações e falha quando a se afasta da região em que f'(d₀) representa bem a curva.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Problema físico:</w:t>
      </w:r>
      <w:r>
        <w:t xml:space="preserve"> com o padrão a = 1, o movimento amplifica (d ≈ 0,7148 cm). O movimento só é seguro para a &lt; 0,9733.</w:t>
      </w:r>
    </w:p>
    <w:p>
      <w:pPr/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iCs/>
      <w:sz w:val="22"/>
      <w:szCs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  <w:szCs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iCs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  <w:szCs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zCs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Relatório — 1º Trabalho de Métodos Numéricos I (Tema 2)</dc:title>
  <dc:description>Claude Docs node/905fddce-efec@47 docx-w8</dc:description>
  <cp:revision>47</cp:revision>
</cp:coreProperties>
</file>