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630D0" w14:textId="77777777" w:rsidR="000A24F9" w:rsidRDefault="00000000">
      <w:pPr>
        <w:spacing w:line="240" w:lineRule="atLeast"/>
        <w:jc w:val="center"/>
        <w:rPr>
          <w:rFonts w:ascii="Calibri" w:eastAsia="宋体" w:hAnsi="Calibri" w:cs="Calibri"/>
          <w:b/>
          <w:bCs/>
          <w:sz w:val="28"/>
          <w:szCs w:val="28"/>
        </w:rPr>
      </w:pPr>
      <w:r>
        <w:rPr>
          <w:rFonts w:ascii="Calibri" w:eastAsia="宋体" w:hAnsi="Calibri" w:cs="Calibri" w:hint="eastAsia"/>
          <w:b/>
          <w:bCs/>
          <w:sz w:val="28"/>
          <w:szCs w:val="28"/>
        </w:rPr>
        <w:t>乙苯脱氢制苯乙烯</w:t>
      </w:r>
      <w:r>
        <w:rPr>
          <w:rFonts w:ascii="Calibri" w:eastAsia="宋体" w:hAnsi="Calibri" w:cs="Calibri"/>
          <w:b/>
          <w:bCs/>
          <w:sz w:val="28"/>
          <w:szCs w:val="28"/>
        </w:rPr>
        <w:t>实验</w:t>
      </w:r>
    </w:p>
    <w:p w14:paraId="61DB406D" w14:textId="7110444B" w:rsidR="000A24F9" w:rsidRDefault="00000000">
      <w:pPr>
        <w:spacing w:line="240" w:lineRule="atLeast"/>
        <w:jc w:val="center"/>
        <w:rPr>
          <w:rFonts w:ascii="Calibri" w:eastAsia="宋体" w:hAnsi="Calibri" w:cs="Calibri"/>
          <w:szCs w:val="21"/>
        </w:rPr>
      </w:pPr>
      <w:r>
        <w:rPr>
          <w:rFonts w:ascii="Calibri" w:eastAsia="宋体" w:hAnsi="Calibri" w:cs="Calibri"/>
          <w:szCs w:val="21"/>
        </w:rPr>
        <w:t>化工</w:t>
      </w:r>
      <w:r>
        <w:rPr>
          <w:rFonts w:ascii="Calibri" w:eastAsia="宋体" w:hAnsi="Calibri" w:cs="Calibri"/>
          <w:szCs w:val="21"/>
        </w:rPr>
        <w:t>2003</w:t>
      </w:r>
      <w:r>
        <w:rPr>
          <w:rFonts w:ascii="Calibri" w:eastAsia="宋体" w:hAnsi="Calibri" w:cs="Calibri"/>
          <w:szCs w:val="21"/>
        </w:rPr>
        <w:t>班</w:t>
      </w:r>
      <w:r>
        <w:rPr>
          <w:rFonts w:ascii="Calibri" w:eastAsia="宋体" w:hAnsi="Calibri" w:cs="Calibri"/>
          <w:szCs w:val="21"/>
        </w:rPr>
        <w:t xml:space="preserve"> </w:t>
      </w:r>
      <w:r>
        <w:rPr>
          <w:rFonts w:ascii="Calibri" w:eastAsia="宋体" w:hAnsi="Calibri" w:cs="Calibri"/>
          <w:szCs w:val="21"/>
        </w:rPr>
        <w:t>虞</w:t>
      </w:r>
      <w:r>
        <w:rPr>
          <w:rFonts w:ascii="Calibri" w:eastAsia="宋体" w:hAnsi="Calibri" w:cs="Calibri"/>
          <w:szCs w:val="21"/>
        </w:rPr>
        <w:t xml:space="preserve"> 320</w:t>
      </w:r>
    </w:p>
    <w:p w14:paraId="33437D86" w14:textId="77777777" w:rsidR="000A24F9" w:rsidRDefault="00000000">
      <w:pPr>
        <w:numPr>
          <w:ilvl w:val="0"/>
          <w:numId w:val="1"/>
        </w:numPr>
        <w:spacing w:line="240" w:lineRule="atLeast"/>
        <w:rPr>
          <w:rFonts w:ascii="Calibri" w:eastAsia="宋体" w:hAnsi="Calibri" w:cs="Calibri"/>
          <w:sz w:val="18"/>
          <w:szCs w:val="18"/>
        </w:rPr>
      </w:pPr>
      <w:r>
        <w:rPr>
          <w:rFonts w:ascii="Calibri" w:eastAsia="宋体" w:hAnsi="Calibri" w:cs="Calibri"/>
          <w:b/>
          <w:bCs/>
          <w:sz w:val="24"/>
        </w:rPr>
        <w:t>实验背景</w:t>
      </w:r>
    </w:p>
    <w:p w14:paraId="3F33550C" w14:textId="77777777" w:rsidR="000A24F9" w:rsidRDefault="00000000">
      <w:pPr>
        <w:spacing w:line="240" w:lineRule="atLeast"/>
        <w:ind w:firstLine="420"/>
      </w:pPr>
      <w:r>
        <w:rPr>
          <w:rFonts w:hint="eastAsia"/>
        </w:rPr>
        <w:t>苯乙烯发现于</w:t>
      </w:r>
      <w:r>
        <w:rPr>
          <w:rFonts w:hint="eastAsia"/>
        </w:rPr>
        <w:t>1839</w:t>
      </w:r>
      <w:r>
        <w:rPr>
          <w:rFonts w:hint="eastAsia"/>
        </w:rPr>
        <w:t>年，</w:t>
      </w:r>
      <w:r>
        <w:rPr>
          <w:rFonts w:hint="eastAsia"/>
        </w:rPr>
        <w:t>1930</w:t>
      </w:r>
      <w:r>
        <w:rPr>
          <w:rFonts w:hint="eastAsia"/>
        </w:rPr>
        <w:t>年美国道化学公司首创由乙苯热脱氢制苯乙烯技术，</w:t>
      </w:r>
      <w:r>
        <w:rPr>
          <w:rFonts w:hint="eastAsia"/>
        </w:rPr>
        <w:t>1937</w:t>
      </w:r>
      <w:r>
        <w:rPr>
          <w:rFonts w:hint="eastAsia"/>
        </w:rPr>
        <w:t>年美国陶氏化学公司和德国巴斯夫公司同时实现了乙苯脱氢制苯乙烯的工业化生产，为现代的苯乙烯大规模生产奠定了基础。长期以来乙苯脱氢法一直是苯乙稀的主要生产方法，而且延续至今。进入</w:t>
      </w:r>
      <w:r>
        <w:rPr>
          <w:rFonts w:hint="eastAsia"/>
        </w:rPr>
        <w:t>20</w:t>
      </w:r>
      <w:r>
        <w:rPr>
          <w:rFonts w:hint="eastAsia"/>
        </w:rPr>
        <w:t>世纪</w:t>
      </w:r>
      <w:r>
        <w:rPr>
          <w:rFonts w:hint="eastAsia"/>
        </w:rPr>
        <w:t>70</w:t>
      </w:r>
      <w:r>
        <w:rPr>
          <w:rFonts w:hint="eastAsia"/>
        </w:rPr>
        <w:t>年代后，以节省原料、降低能耗为目标，对老工艺进行了改革，又相继出现了苯乙烯联产环氧丙烷的</w:t>
      </w:r>
      <w:r>
        <w:rPr>
          <w:rFonts w:hint="eastAsia"/>
        </w:rPr>
        <w:t>Halcon</w:t>
      </w:r>
      <w:r>
        <w:rPr>
          <w:rFonts w:hint="eastAsia"/>
        </w:rPr>
        <w:t>乙苯共氧化法及</w:t>
      </w:r>
      <w:r>
        <w:rPr>
          <w:rFonts w:hint="eastAsia"/>
        </w:rPr>
        <w:t>UOP</w:t>
      </w:r>
      <w:r>
        <w:rPr>
          <w:rFonts w:hint="eastAsia"/>
        </w:rPr>
        <w:t>的</w:t>
      </w:r>
      <w:r>
        <w:rPr>
          <w:rFonts w:hint="eastAsia"/>
        </w:rPr>
        <w:t>styro</w:t>
      </w:r>
      <w:r>
        <w:rPr>
          <w:rFonts w:hint="eastAsia"/>
        </w:rPr>
        <w:t>—</w:t>
      </w:r>
      <w:r>
        <w:rPr>
          <w:rFonts w:hint="eastAsia"/>
        </w:rPr>
        <w:t>plus</w:t>
      </w:r>
      <w:r>
        <w:rPr>
          <w:rFonts w:hint="eastAsia"/>
        </w:rPr>
        <w:t>选择脱氢新工艺。</w:t>
      </w:r>
    </w:p>
    <w:p w14:paraId="2F527F42" w14:textId="77777777" w:rsidR="000A24F9" w:rsidRDefault="00000000">
      <w:pPr>
        <w:spacing w:line="240" w:lineRule="atLeast"/>
        <w:ind w:firstLine="420"/>
        <w:rPr>
          <w:rFonts w:ascii="Calibri" w:eastAsia="宋体" w:hAnsi="Calibri" w:cs="Calibri"/>
          <w:sz w:val="18"/>
          <w:szCs w:val="18"/>
        </w:rPr>
      </w:pPr>
      <w:r>
        <w:t>苯乙烯现世界上苯乙烯生产路线主要有</w:t>
      </w:r>
      <w:r>
        <w:t>3</w:t>
      </w:r>
      <w:r>
        <w:t>条。</w:t>
      </w:r>
      <w:r>
        <w:t>(a)</w:t>
      </w:r>
      <w:r>
        <w:t>乙苯催化脱氢，即以乙苯为原料，借助催化剂，采用多床绝热或管式等温反应器，在蒸汽存在下脱氢而成苯乙烯；</w:t>
      </w:r>
      <w:r>
        <w:t>(b)</w:t>
      </w:r>
      <w:r>
        <w:t>丙烯与乙苯过氧化制取环氧丙烷</w:t>
      </w:r>
      <w:r>
        <w:t>(PO)</w:t>
      </w:r>
      <w:r>
        <w:t>及苯乙烯；</w:t>
      </w:r>
      <w:r>
        <w:t>(c)</w:t>
      </w:r>
      <w:r>
        <w:t>从蒸汽裂解汽油中抽提蒸馏回收苯乙烯。现世界上</w:t>
      </w:r>
      <w:r>
        <w:t xml:space="preserve"> 90</w:t>
      </w:r>
      <w:r>
        <w:t>％苯乙烯都是通过</w:t>
      </w:r>
      <w:r>
        <w:t xml:space="preserve"> </w:t>
      </w:r>
      <w:r>
        <w:t>乙烯和苯烷基化法生产乙苯，而乙苯再催化脱氢生产的；脱氢又包括乙苯催化脱氢及乙苯氧化脱氢两种工艺。</w:t>
      </w:r>
      <w:r>
        <w:rPr>
          <w:rFonts w:hint="eastAsia"/>
        </w:rPr>
        <w:t>目前国内生产企业主要采用第一条生产路线。</w:t>
      </w:r>
    </w:p>
    <w:p w14:paraId="0AE8CEE9" w14:textId="77777777" w:rsidR="000A24F9" w:rsidRDefault="00000000">
      <w:pPr>
        <w:spacing w:line="240" w:lineRule="atLeast"/>
      </w:pPr>
      <w:r>
        <w:rPr>
          <w:rFonts w:ascii="Calibri" w:eastAsia="宋体" w:hAnsi="Calibri" w:cs="Calibri" w:hint="eastAsia"/>
          <w:b/>
          <w:bCs/>
          <w:sz w:val="24"/>
        </w:rPr>
        <w:t>二、</w:t>
      </w:r>
      <w:r>
        <w:rPr>
          <w:rFonts w:ascii="Calibri" w:eastAsia="宋体" w:hAnsi="Calibri" w:cs="Calibri"/>
          <w:b/>
          <w:bCs/>
          <w:sz w:val="24"/>
        </w:rPr>
        <w:t>实验目的</w:t>
      </w:r>
      <w:r>
        <w:rPr>
          <w:rFonts w:ascii="Calibri" w:eastAsia="宋体" w:hAnsi="Calibri" w:cs="Calibri"/>
          <w:b/>
          <w:bCs/>
          <w:sz w:val="24"/>
        </w:rPr>
        <w:br/>
      </w:r>
      <w:r>
        <w:t>1</w:t>
      </w:r>
      <w:r>
        <w:rPr>
          <w:rFonts w:hint="eastAsia"/>
        </w:rPr>
        <w:t>.</w:t>
      </w:r>
      <w:r>
        <w:rPr>
          <w:rFonts w:hint="eastAsia"/>
        </w:rPr>
        <w:t>了解固定床催化反应器装置的基本流程；</w:t>
      </w:r>
    </w:p>
    <w:p w14:paraId="20568282" w14:textId="77777777" w:rsidR="000A24F9" w:rsidRDefault="00000000">
      <w:pPr>
        <w:spacing w:line="240" w:lineRule="atLeast"/>
      </w:pPr>
      <w:r>
        <w:t>2</w:t>
      </w:r>
      <w:r>
        <w:rPr>
          <w:rFonts w:hint="eastAsia"/>
        </w:rPr>
        <w:t>.</w:t>
      </w:r>
      <w:r>
        <w:rPr>
          <w:rFonts w:hint="eastAsia"/>
        </w:rPr>
        <w:t>掌握以乙苯为原料，氧化铁系催化剂，在固定床单管反应器制备苯乙烯的过程。</w:t>
      </w:r>
    </w:p>
    <w:p w14:paraId="31D9821B" w14:textId="77777777" w:rsidR="000A24F9" w:rsidRDefault="00000000">
      <w:pPr>
        <w:spacing w:line="240" w:lineRule="atLeast"/>
      </w:pPr>
      <w:r>
        <w:rPr>
          <w:rFonts w:hint="eastAsia"/>
        </w:rPr>
        <w:t>3.</w:t>
      </w:r>
      <w:r>
        <w:rPr>
          <w:rFonts w:hint="eastAsia"/>
        </w:rPr>
        <w:t>学会实验操作流程与稳定工艺条件的方法；</w:t>
      </w:r>
    </w:p>
    <w:p w14:paraId="0061073A" w14:textId="77777777" w:rsidR="000A24F9" w:rsidRDefault="00000000">
      <w:pPr>
        <w:spacing w:line="240" w:lineRule="atLeast"/>
      </w:pPr>
      <w:r>
        <w:rPr>
          <w:rFonts w:hint="eastAsia"/>
        </w:rPr>
        <w:t>4.</w:t>
      </w:r>
      <w:r>
        <w:rPr>
          <w:rFonts w:hint="eastAsia"/>
        </w:rPr>
        <w:t>掌握乙苯脱氢操作条件对产物收率的影响；</w:t>
      </w:r>
    </w:p>
    <w:p w14:paraId="255EDF24" w14:textId="77777777" w:rsidR="000A24F9" w:rsidRDefault="00000000">
      <w:pPr>
        <w:pStyle w:val="1"/>
        <w:spacing w:line="240" w:lineRule="atLeast"/>
        <w:rPr>
          <w:rFonts w:ascii="Calibri" w:eastAsia="宋体" w:hAnsi="Calibri" w:cs="Calibri"/>
          <w:kern w:val="2"/>
          <w:sz w:val="24"/>
          <w:szCs w:val="24"/>
        </w:rPr>
      </w:pPr>
      <w:r>
        <w:rPr>
          <w:rFonts w:asciiTheme="minorHAnsi" w:hAnsiTheme="minorHAnsi" w:hint="eastAsia"/>
          <w:b w:val="0"/>
          <w:bCs w:val="0"/>
          <w:kern w:val="2"/>
          <w:sz w:val="21"/>
          <w:szCs w:val="24"/>
        </w:rPr>
        <w:t>5.</w:t>
      </w:r>
      <w:r>
        <w:rPr>
          <w:rFonts w:asciiTheme="minorHAnsi" w:hAnsiTheme="minorHAnsi" w:hint="eastAsia"/>
          <w:b w:val="0"/>
          <w:bCs w:val="0"/>
          <w:kern w:val="2"/>
          <w:sz w:val="21"/>
          <w:szCs w:val="24"/>
        </w:rPr>
        <w:t>练习、掌握色谱分析方法。</w:t>
      </w:r>
      <w:r>
        <w:rPr>
          <w:rFonts w:asciiTheme="minorHAnsi" w:hAnsiTheme="minorHAnsi"/>
          <w:b w:val="0"/>
          <w:bCs w:val="0"/>
          <w:kern w:val="2"/>
          <w:sz w:val="21"/>
          <w:szCs w:val="24"/>
        </w:rPr>
        <w:br/>
      </w:r>
      <w:bookmarkStart w:id="0" w:name="_Toc23473_WPSOffice_Level1"/>
      <w:r>
        <w:rPr>
          <w:rFonts w:ascii="Calibri" w:eastAsia="宋体" w:hAnsi="Calibri" w:cs="Calibri" w:hint="eastAsia"/>
          <w:kern w:val="2"/>
          <w:sz w:val="24"/>
          <w:szCs w:val="24"/>
        </w:rPr>
        <w:t>三、实验原理</w:t>
      </w:r>
      <w:bookmarkEnd w:id="0"/>
    </w:p>
    <w:p w14:paraId="43A31BDB" w14:textId="77777777" w:rsidR="000A24F9" w:rsidRDefault="00000000">
      <w:pPr>
        <w:pStyle w:val="2"/>
        <w:spacing w:line="240" w:lineRule="atLeast"/>
        <w:rPr>
          <w:rFonts w:ascii="Calibri" w:hAnsi="Calibri" w:cs="Calibri"/>
          <w:sz w:val="21"/>
          <w:szCs w:val="21"/>
        </w:rPr>
      </w:pPr>
      <w:bookmarkStart w:id="1" w:name="_Toc14863_WPSOffice_Level2"/>
      <w:r>
        <w:rPr>
          <w:rFonts w:ascii="Calibri" w:hAnsi="Calibri" w:cs="Calibri" w:hint="eastAsia"/>
          <w:sz w:val="21"/>
          <w:szCs w:val="21"/>
        </w:rPr>
        <w:t>1.</w:t>
      </w:r>
      <w:r>
        <w:rPr>
          <w:rFonts w:ascii="Calibri" w:hAnsi="Calibri" w:cs="Calibri" w:hint="eastAsia"/>
          <w:sz w:val="21"/>
          <w:szCs w:val="21"/>
        </w:rPr>
        <w:t>本实验的主副反应</w:t>
      </w:r>
      <w:bookmarkEnd w:id="1"/>
    </w:p>
    <w:p w14:paraId="63707620" w14:textId="77777777" w:rsidR="000A24F9" w:rsidRDefault="00000000">
      <w:pPr>
        <w:spacing w:line="240" w:lineRule="atLeast"/>
      </w:pPr>
      <w:r>
        <w:rPr>
          <w:rFonts w:hint="eastAsia"/>
        </w:rPr>
        <w:t>主反应：</w:t>
      </w:r>
    </w:p>
    <w:p w14:paraId="6C709419" w14:textId="77777777" w:rsidR="000A24F9" w:rsidRDefault="00000000">
      <w:pPr>
        <w:spacing w:line="240" w:lineRule="atLeast"/>
        <w:jc w:val="center"/>
      </w:pPr>
      <w:r>
        <w:rPr>
          <w:noProof/>
        </w:rPr>
        <w:drawing>
          <wp:inline distT="0" distB="0" distL="114300" distR="114300" wp14:anchorId="4749C070" wp14:editId="7368551D">
            <wp:extent cx="3725545" cy="351155"/>
            <wp:effectExtent l="0" t="0" r="8255"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725545" cy="351155"/>
                    </a:xfrm>
                    <a:prstGeom prst="rect">
                      <a:avLst/>
                    </a:prstGeom>
                    <a:noFill/>
                    <a:ln>
                      <a:noFill/>
                    </a:ln>
                  </pic:spPr>
                </pic:pic>
              </a:graphicData>
            </a:graphic>
          </wp:inline>
        </w:drawing>
      </w:r>
    </w:p>
    <w:p w14:paraId="35EE6131" w14:textId="77777777" w:rsidR="000A24F9" w:rsidRDefault="00000000">
      <w:pPr>
        <w:spacing w:line="240" w:lineRule="atLeast"/>
      </w:pPr>
      <w:r>
        <w:rPr>
          <w:rFonts w:hint="eastAsia"/>
        </w:rPr>
        <w:t>副反应：</w:t>
      </w:r>
    </w:p>
    <w:p w14:paraId="1513740A" w14:textId="77777777" w:rsidR="000A24F9" w:rsidRDefault="00000000">
      <w:pPr>
        <w:spacing w:line="240" w:lineRule="atLeast"/>
        <w:jc w:val="center"/>
      </w:pPr>
      <w:r>
        <w:rPr>
          <w:noProof/>
        </w:rPr>
        <w:drawing>
          <wp:inline distT="0" distB="0" distL="114300" distR="114300" wp14:anchorId="04961DDE" wp14:editId="0E048985">
            <wp:extent cx="3656965" cy="1105535"/>
            <wp:effectExtent l="0" t="0" r="63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56965" cy="1105535"/>
                    </a:xfrm>
                    <a:prstGeom prst="rect">
                      <a:avLst/>
                    </a:prstGeom>
                    <a:noFill/>
                    <a:ln>
                      <a:noFill/>
                    </a:ln>
                  </pic:spPr>
                </pic:pic>
              </a:graphicData>
            </a:graphic>
          </wp:inline>
        </w:drawing>
      </w:r>
    </w:p>
    <w:p w14:paraId="265751F1" w14:textId="77777777" w:rsidR="000A24F9" w:rsidRDefault="00000000">
      <w:pPr>
        <w:spacing w:line="240" w:lineRule="atLeast"/>
      </w:pPr>
      <w:r>
        <w:rPr>
          <w:rFonts w:hint="eastAsia"/>
        </w:rPr>
        <w:t>在水蒸气存在的条件下，还可能发生下列反应：</w:t>
      </w:r>
    </w:p>
    <w:p w14:paraId="7EEF47C4" w14:textId="77777777" w:rsidR="000A24F9" w:rsidRDefault="00000000">
      <w:pPr>
        <w:spacing w:line="240" w:lineRule="atLeast"/>
        <w:jc w:val="center"/>
      </w:pPr>
      <w:r>
        <w:rPr>
          <w:noProof/>
        </w:rPr>
        <w:drawing>
          <wp:inline distT="0" distB="0" distL="114300" distR="114300" wp14:anchorId="5F1C6BD0" wp14:editId="6060E2C0">
            <wp:extent cx="2858135" cy="323850"/>
            <wp:effectExtent l="0" t="0" r="184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858135" cy="323850"/>
                    </a:xfrm>
                    <a:prstGeom prst="rect">
                      <a:avLst/>
                    </a:prstGeom>
                    <a:noFill/>
                    <a:ln>
                      <a:noFill/>
                    </a:ln>
                  </pic:spPr>
                </pic:pic>
              </a:graphicData>
            </a:graphic>
          </wp:inline>
        </w:drawing>
      </w:r>
    </w:p>
    <w:p w14:paraId="3CA11367" w14:textId="77777777" w:rsidR="000A24F9" w:rsidRDefault="00000000">
      <w:pPr>
        <w:spacing w:line="240" w:lineRule="atLeast"/>
      </w:pPr>
      <w:r>
        <w:rPr>
          <w:rFonts w:hint="eastAsia"/>
        </w:rPr>
        <w:t>此外，还有部分芳烃脱氢缩合、聚合物以及焦油和碳生成。这些连串副反应的发生不仅使反应的选择性下降，而且极易使催化剂表面结焦进而导致活性下降。</w:t>
      </w:r>
    </w:p>
    <w:p w14:paraId="0A723129" w14:textId="77777777" w:rsidR="000A24F9" w:rsidRDefault="00000000">
      <w:pPr>
        <w:pStyle w:val="2"/>
        <w:spacing w:line="240" w:lineRule="atLeast"/>
        <w:rPr>
          <w:sz w:val="21"/>
          <w:szCs w:val="21"/>
        </w:rPr>
      </w:pPr>
      <w:bookmarkStart w:id="2" w:name="_Toc31137_WPSOffice_Level2"/>
      <w:r>
        <w:rPr>
          <w:rFonts w:hint="eastAsia"/>
          <w:sz w:val="21"/>
          <w:szCs w:val="21"/>
        </w:rPr>
        <w:t>2.</w:t>
      </w:r>
      <w:r>
        <w:rPr>
          <w:rFonts w:hint="eastAsia"/>
          <w:sz w:val="21"/>
          <w:szCs w:val="21"/>
        </w:rPr>
        <w:t>影响本反应的因素</w:t>
      </w:r>
      <w:bookmarkEnd w:id="2"/>
    </w:p>
    <w:p w14:paraId="59D4A418" w14:textId="77777777" w:rsidR="000A24F9" w:rsidRDefault="00000000">
      <w:pPr>
        <w:pStyle w:val="3"/>
        <w:spacing w:line="240" w:lineRule="atLeast"/>
        <w:rPr>
          <w:sz w:val="21"/>
          <w:szCs w:val="21"/>
        </w:rPr>
      </w:pPr>
      <w:r>
        <w:rPr>
          <w:rFonts w:hint="eastAsia"/>
          <w:sz w:val="21"/>
          <w:szCs w:val="21"/>
        </w:rPr>
        <w:t>（</w:t>
      </w:r>
      <w:r>
        <w:rPr>
          <w:rFonts w:hint="eastAsia"/>
          <w:sz w:val="21"/>
          <w:szCs w:val="21"/>
        </w:rPr>
        <w:t>1</w:t>
      </w:r>
      <w:r>
        <w:rPr>
          <w:rFonts w:hint="eastAsia"/>
          <w:sz w:val="21"/>
          <w:szCs w:val="21"/>
        </w:rPr>
        <w:t>）温度的影响</w:t>
      </w:r>
    </w:p>
    <w:p w14:paraId="4DA82162" w14:textId="77777777" w:rsidR="000A24F9" w:rsidRDefault="00000000">
      <w:pPr>
        <w:spacing w:line="240" w:lineRule="atLeast"/>
      </w:pPr>
      <w:r>
        <w:rPr>
          <w:rFonts w:hint="eastAsia"/>
        </w:rPr>
        <w:t>乙苯脱氢反应为吸热反应，△</w:t>
      </w:r>
      <w:r>
        <w:t>H</w:t>
      </w:r>
      <w:r>
        <w:rPr>
          <w:vertAlign w:val="superscript"/>
        </w:rPr>
        <w:t>0</w:t>
      </w:r>
      <w:r>
        <w:t>&gt;0</w:t>
      </w:r>
      <w:r>
        <w:rPr>
          <w:rFonts w:hint="eastAsia"/>
        </w:rPr>
        <w:t>，从平衡常数与温度的关系式</w:t>
      </w:r>
      <w:r>
        <w:rPr>
          <w:rFonts w:ascii="宋体" w:hAnsi="宋体"/>
        </w:rPr>
        <w:object w:dxaOrig="1934" w:dyaOrig="720" w14:anchorId="7FE7D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36pt" o:ole="">
            <v:imagedata r:id="rId8" o:title=""/>
          </v:shape>
          <o:OLEObject Type="Embed" ProgID="Equation.3" ShapeID="_x0000_i1025" DrawAspect="Content" ObjectID="_1781082052" r:id="rId9"/>
        </w:object>
      </w:r>
      <w:r>
        <w:rPr>
          <w:rFonts w:hint="eastAsia"/>
        </w:rPr>
        <w:t>可知，提高温度可增大平衡常数，从而提高脱氢反应的平衡转化率。但是温度过高副反应增加，使</w:t>
      </w:r>
      <w:r>
        <w:rPr>
          <w:rFonts w:hint="eastAsia"/>
        </w:rPr>
        <w:lastRenderedPageBreak/>
        <w:t>苯乙烯选择性下降，能耗增大，设备材质要求增加，故应控制适应的反应温度。</w:t>
      </w:r>
    </w:p>
    <w:p w14:paraId="46157F53" w14:textId="77777777" w:rsidR="000A24F9" w:rsidRDefault="00000000">
      <w:pPr>
        <w:pStyle w:val="3"/>
        <w:spacing w:line="240" w:lineRule="atLeast"/>
        <w:rPr>
          <w:rFonts w:eastAsia="宋体"/>
          <w:sz w:val="21"/>
          <w:szCs w:val="21"/>
        </w:rPr>
      </w:pPr>
      <w:r>
        <w:rPr>
          <w:rFonts w:hint="eastAsia"/>
          <w:sz w:val="21"/>
          <w:szCs w:val="21"/>
        </w:rPr>
        <w:t>（</w:t>
      </w:r>
      <w:r>
        <w:rPr>
          <w:rFonts w:hint="eastAsia"/>
          <w:sz w:val="21"/>
          <w:szCs w:val="21"/>
        </w:rPr>
        <w:t>2</w:t>
      </w:r>
      <w:r>
        <w:rPr>
          <w:rFonts w:hint="eastAsia"/>
          <w:sz w:val="21"/>
          <w:szCs w:val="21"/>
        </w:rPr>
        <w:t>）压力的影响</w:t>
      </w:r>
    </w:p>
    <w:p w14:paraId="41C25B02" w14:textId="77777777" w:rsidR="000A24F9" w:rsidRDefault="00000000">
      <w:pPr>
        <w:spacing w:line="240" w:lineRule="atLeast"/>
        <w:ind w:firstLineChars="200" w:firstLine="420"/>
        <w:rPr>
          <w:rFonts w:ascii="Times New Roman" w:hAnsi="Times New Roman"/>
        </w:rPr>
      </w:pPr>
      <w:r>
        <w:rPr>
          <w:rFonts w:ascii="宋体" w:hAnsi="宋体"/>
          <w:szCs w:val="21"/>
        </w:rPr>
        <w:t xml:space="preserve"> </w:t>
      </w:r>
      <w:r>
        <w:rPr>
          <w:rFonts w:ascii="Times New Roman" w:hAnsi="Times New Roman" w:hint="eastAsia"/>
        </w:rPr>
        <w:t>乙苯脱氢为体积增加的反应，从平衡常数与压力的关系式</w:t>
      </w:r>
      <w:r>
        <w:rPr>
          <w:rFonts w:ascii="Times New Roman" w:hAnsi="Times New Roman" w:hint="eastAsia"/>
        </w:rPr>
        <w:object w:dxaOrig="1724" w:dyaOrig="795" w14:anchorId="7C53D326">
          <v:shape id="_x0000_i1026" type="#_x0000_t75" style="width:86pt;height:40pt" o:ole="">
            <v:imagedata r:id="rId10" o:title=""/>
          </v:shape>
          <o:OLEObject Type="Embed" ProgID="Equation.3" ShapeID="_x0000_i1026" DrawAspect="Content" ObjectID="_1781082053" r:id="rId11"/>
        </w:object>
      </w:r>
      <w:r>
        <w:rPr>
          <w:rFonts w:ascii="Times New Roman" w:hAnsi="Times New Roman" w:hint="eastAsia"/>
        </w:rPr>
        <w:t>可知，当△γ</w:t>
      </w:r>
      <w:r>
        <w:rPr>
          <w:rFonts w:ascii="Times New Roman" w:hAnsi="Times New Roman" w:hint="eastAsia"/>
        </w:rPr>
        <w:t>&gt;0</w:t>
      </w:r>
      <w:r>
        <w:rPr>
          <w:rFonts w:ascii="Times New Roman" w:hAnsi="Times New Roman" w:hint="eastAsia"/>
        </w:rPr>
        <w:t>时，降低总压</w:t>
      </w:r>
      <w:r>
        <w:rPr>
          <w:rFonts w:ascii="Times New Roman" w:hAnsi="Times New Roman" w:hint="eastAsia"/>
        </w:rPr>
        <w:t>P</w:t>
      </w:r>
      <w:r>
        <w:rPr>
          <w:rFonts w:ascii="Times New Roman" w:hAnsi="Times New Roman" w:hint="eastAsia"/>
          <w:vertAlign w:val="subscript"/>
        </w:rPr>
        <w:t>总</w:t>
      </w:r>
      <w:r>
        <w:rPr>
          <w:rFonts w:ascii="Times New Roman" w:hAnsi="Times New Roman" w:hint="eastAsia"/>
        </w:rPr>
        <w:t>可使</w:t>
      </w:r>
      <w:r>
        <w:rPr>
          <w:rFonts w:ascii="Times New Roman" w:hAnsi="Times New Roman" w:hint="eastAsia"/>
        </w:rPr>
        <w:t>K</w:t>
      </w:r>
      <w:r>
        <w:rPr>
          <w:rFonts w:ascii="Times New Roman" w:hAnsi="Times New Roman" w:hint="eastAsia"/>
          <w:vertAlign w:val="subscript"/>
        </w:rPr>
        <w:t>n</w:t>
      </w:r>
      <w:r>
        <w:rPr>
          <w:rFonts w:ascii="Times New Roman" w:hAnsi="Times New Roman" w:hint="eastAsia"/>
        </w:rPr>
        <w:t>增大</w:t>
      </w:r>
      <w:r>
        <w:rPr>
          <w:rFonts w:hint="eastAsia"/>
        </w:rPr>
        <w:t>，</w:t>
      </w:r>
      <w:r>
        <w:rPr>
          <w:rFonts w:ascii="Times New Roman" w:hAnsi="Times New Roman" w:hint="eastAsia"/>
        </w:rPr>
        <w:t>从而增加了反应的平衡转化率</w:t>
      </w:r>
      <w:r>
        <w:rPr>
          <w:rFonts w:ascii="Times New Roman" w:hAnsi="Times New Roman" w:hint="eastAsia"/>
        </w:rPr>
        <w:t>,</w:t>
      </w:r>
      <w:r>
        <w:rPr>
          <w:rFonts w:ascii="Times New Roman" w:hAnsi="Times New Roman" w:hint="eastAsia"/>
        </w:rPr>
        <w:t>故降低压力有利于平衡向脱氢方向移动。实验中加入惰性气体或减压条件下进行，通常均使用水蒸气作稀释剂，它可降低乙苯的分压，以提高平衡转化率。水蒸气的加入还可向脱氢反应提供部分热量，使反应温度比较稳定，能使反应产物迅速脱离催化剂表面，有利于反应向苯乙烯方向进行；同时有利于烧掉催化剂表面的积碳。但水蒸汽增大到一定程度后，转化率提高并不显著，因此适宜的用量为：水</w:t>
      </w:r>
      <w:r>
        <w:rPr>
          <w:rFonts w:ascii="Times New Roman" w:hAnsi="Times New Roman" w:hint="eastAsia"/>
        </w:rPr>
        <w:t>/</w:t>
      </w:r>
      <w:r>
        <w:rPr>
          <w:rFonts w:ascii="Times New Roman" w:hAnsi="Times New Roman" w:hint="eastAsia"/>
        </w:rPr>
        <w:t>乙苯＝</w:t>
      </w:r>
      <w:r>
        <w:rPr>
          <w:rFonts w:ascii="Times New Roman" w:hAnsi="Times New Roman" w:hint="eastAsia"/>
        </w:rPr>
        <w:t>1.2</w:t>
      </w:r>
      <w:r>
        <w:rPr>
          <w:rFonts w:ascii="Times New Roman" w:hAnsi="Times New Roman" w:hint="eastAsia"/>
        </w:rPr>
        <w:t>～</w:t>
      </w:r>
      <w:r>
        <w:rPr>
          <w:rFonts w:ascii="Times New Roman" w:hAnsi="Times New Roman" w:hint="eastAsia"/>
        </w:rPr>
        <w:t>2.6</w:t>
      </w:r>
      <w:r>
        <w:rPr>
          <w:rFonts w:ascii="Times New Roman" w:hAnsi="Times New Roman" w:hint="eastAsia"/>
        </w:rPr>
        <w:t>：</w:t>
      </w:r>
      <w:r>
        <w:rPr>
          <w:rFonts w:ascii="Times New Roman" w:hAnsi="Times New Roman" w:hint="eastAsia"/>
        </w:rPr>
        <w:t>1</w:t>
      </w:r>
      <w:r>
        <w:rPr>
          <w:rFonts w:ascii="Times New Roman" w:hAnsi="Times New Roman" w:hint="eastAsia"/>
        </w:rPr>
        <w:t>（质量比）。</w:t>
      </w:r>
    </w:p>
    <w:p w14:paraId="582A3CFB" w14:textId="77777777" w:rsidR="000A24F9" w:rsidRDefault="00000000">
      <w:pPr>
        <w:pStyle w:val="3"/>
        <w:spacing w:line="240" w:lineRule="atLeast"/>
        <w:rPr>
          <w:sz w:val="21"/>
          <w:szCs w:val="21"/>
        </w:rPr>
      </w:pPr>
      <w:r>
        <w:rPr>
          <w:rFonts w:hint="eastAsia"/>
          <w:sz w:val="21"/>
          <w:szCs w:val="21"/>
        </w:rPr>
        <w:t>（</w:t>
      </w:r>
      <w:r>
        <w:rPr>
          <w:rFonts w:hint="eastAsia"/>
          <w:sz w:val="21"/>
          <w:szCs w:val="21"/>
        </w:rPr>
        <w:t>3</w:t>
      </w:r>
      <w:r>
        <w:rPr>
          <w:rFonts w:hint="eastAsia"/>
          <w:sz w:val="21"/>
          <w:szCs w:val="21"/>
        </w:rPr>
        <w:t>）空速的影响</w:t>
      </w:r>
    </w:p>
    <w:p w14:paraId="6772608B" w14:textId="77777777" w:rsidR="000A24F9" w:rsidRDefault="00000000">
      <w:pPr>
        <w:spacing w:line="240" w:lineRule="atLeast"/>
      </w:pPr>
      <w:r>
        <w:rPr>
          <w:rFonts w:hint="eastAsia"/>
        </w:rPr>
        <w:t>乙苯脱氢反应中的副反应和连串副反应，随着接触时间的增大而增大，产物苯乙烯的选择性会下降，催化剂的最佳活性与适宜的空速及反应温度有关，本实验乙苯的液空速以</w:t>
      </w:r>
      <w:r>
        <w:t>0.6</w:t>
      </w:r>
      <w:r>
        <w:rPr>
          <w:rFonts w:hint="eastAsia"/>
        </w:rPr>
        <w:t>～</w:t>
      </w:r>
      <w:r>
        <w:t>1h</w:t>
      </w:r>
      <w:r>
        <w:rPr>
          <w:vertAlign w:val="superscript"/>
        </w:rPr>
        <w:t>-1</w:t>
      </w:r>
      <w:r>
        <w:rPr>
          <w:rFonts w:hint="eastAsia"/>
        </w:rPr>
        <w:t>为宜。</w:t>
      </w:r>
    </w:p>
    <w:p w14:paraId="29EE9BE6" w14:textId="77777777" w:rsidR="000A24F9" w:rsidRDefault="00000000">
      <w:pPr>
        <w:pStyle w:val="3"/>
        <w:spacing w:line="240" w:lineRule="atLeast"/>
        <w:rPr>
          <w:sz w:val="21"/>
          <w:szCs w:val="21"/>
        </w:rPr>
      </w:pPr>
      <w:r>
        <w:rPr>
          <w:rFonts w:hint="eastAsia"/>
          <w:sz w:val="21"/>
          <w:szCs w:val="21"/>
        </w:rPr>
        <w:t>（</w:t>
      </w:r>
      <w:r>
        <w:rPr>
          <w:rFonts w:hint="eastAsia"/>
          <w:sz w:val="21"/>
          <w:szCs w:val="21"/>
        </w:rPr>
        <w:t>4</w:t>
      </w:r>
      <w:r>
        <w:rPr>
          <w:rFonts w:hint="eastAsia"/>
          <w:sz w:val="21"/>
          <w:szCs w:val="21"/>
        </w:rPr>
        <w:t>）催化剂</w:t>
      </w:r>
    </w:p>
    <w:p w14:paraId="41DF9382" w14:textId="77777777" w:rsidR="000A24F9" w:rsidRDefault="00000000">
      <w:pPr>
        <w:spacing w:line="240" w:lineRule="atLeast"/>
      </w:pPr>
      <w:r>
        <w:rPr>
          <w:rFonts w:hint="eastAsia"/>
        </w:rPr>
        <w:t>乙苯脱氢技术的关键是选择催化剂。此反应的催化剂种类颇多，其中铁系催化剂是应用最广的一种。以氧化铁为主，添加铬、钾助催化剂，可使乙苯的转化率达到</w:t>
      </w:r>
      <w:r>
        <w:t>40</w:t>
      </w:r>
      <w:r>
        <w:rPr>
          <w:rFonts w:hint="eastAsia"/>
        </w:rPr>
        <w:t>％，选择性</w:t>
      </w:r>
      <w:r>
        <w:t>90</w:t>
      </w:r>
      <w:r>
        <w:rPr>
          <w:rFonts w:hint="eastAsia"/>
        </w:rPr>
        <w:t>％。在应用中，催化剂的形状对反应收率有很大影响。小粒径、低表面积、星形、十字形截面等异形催化剂有利于提高选择性。</w:t>
      </w:r>
      <w:bookmarkStart w:id="3" w:name="_Toc5210_WPSOffice_Level2"/>
      <w:r>
        <w:rPr>
          <w:rFonts w:hint="eastAsia"/>
        </w:rPr>
        <w:t>本实验采用氧化铁系催化剂其组成为：</w:t>
      </w:r>
      <w:r>
        <w:rPr>
          <w:rFonts w:hint="eastAsia"/>
        </w:rPr>
        <w:t>Fe</w:t>
      </w:r>
      <w:r>
        <w:rPr>
          <w:rFonts w:hint="eastAsia"/>
          <w:vertAlign w:val="subscript"/>
        </w:rPr>
        <w:t>2</w:t>
      </w:r>
      <w:r>
        <w:rPr>
          <w:rFonts w:hint="eastAsia"/>
        </w:rPr>
        <w:t>O</w:t>
      </w:r>
      <w:r>
        <w:rPr>
          <w:rFonts w:hint="eastAsia"/>
          <w:vertAlign w:val="subscript"/>
        </w:rPr>
        <w:t>3</w:t>
      </w:r>
      <w:r>
        <w:rPr>
          <w:rFonts w:hint="eastAsia"/>
        </w:rPr>
        <w:t>-CuO-K</w:t>
      </w:r>
      <w:r>
        <w:rPr>
          <w:rFonts w:hint="eastAsia"/>
          <w:vertAlign w:val="subscript"/>
        </w:rPr>
        <w:t>2</w:t>
      </w:r>
      <w:r>
        <w:rPr>
          <w:rFonts w:hint="eastAsia"/>
        </w:rPr>
        <w:t>O</w:t>
      </w:r>
      <w:r>
        <w:rPr>
          <w:rFonts w:hint="eastAsia"/>
          <w:vertAlign w:val="subscript"/>
        </w:rPr>
        <w:t>3</w:t>
      </w:r>
      <w:r>
        <w:rPr>
          <w:rFonts w:hint="eastAsia"/>
        </w:rPr>
        <w:t>-CeO</w:t>
      </w:r>
      <w:r>
        <w:rPr>
          <w:rFonts w:hint="eastAsia"/>
          <w:vertAlign w:val="subscript"/>
        </w:rPr>
        <w:t>2</w:t>
      </w:r>
      <w:bookmarkEnd w:id="3"/>
      <w:r>
        <w:rPr>
          <w:rFonts w:hint="eastAsia"/>
        </w:rPr>
        <w:t>。</w:t>
      </w:r>
    </w:p>
    <w:p w14:paraId="392AAA9C" w14:textId="77777777" w:rsidR="000A24F9" w:rsidRDefault="00000000">
      <w:pPr>
        <w:pStyle w:val="2"/>
        <w:spacing w:line="240" w:lineRule="atLeast"/>
        <w:rPr>
          <w:sz w:val="24"/>
          <w:szCs w:val="24"/>
        </w:rPr>
      </w:pPr>
      <w:bookmarkStart w:id="4" w:name="_Toc5272_WPSOffice_Level2"/>
      <w:r>
        <w:rPr>
          <w:rFonts w:hint="eastAsia"/>
          <w:sz w:val="24"/>
          <w:szCs w:val="24"/>
        </w:rPr>
        <w:t>四、实验装置与仪器</w:t>
      </w:r>
    </w:p>
    <w:p w14:paraId="34DFE7FB" w14:textId="77777777" w:rsidR="000A24F9" w:rsidRDefault="00000000">
      <w:pPr>
        <w:pStyle w:val="2"/>
        <w:spacing w:line="240" w:lineRule="atLeast"/>
        <w:rPr>
          <w:sz w:val="21"/>
          <w:szCs w:val="21"/>
        </w:rPr>
      </w:pPr>
      <w:r>
        <w:rPr>
          <w:sz w:val="21"/>
          <w:szCs w:val="21"/>
        </w:rPr>
        <w:t>1</w:t>
      </w:r>
      <w:r>
        <w:rPr>
          <w:rFonts w:hint="eastAsia"/>
          <w:sz w:val="21"/>
          <w:szCs w:val="21"/>
        </w:rPr>
        <w:t>.</w:t>
      </w:r>
      <w:r>
        <w:rPr>
          <w:rFonts w:hint="eastAsia"/>
          <w:sz w:val="21"/>
          <w:szCs w:val="21"/>
        </w:rPr>
        <w:t>实验装置流程图</w:t>
      </w:r>
      <w:bookmarkEnd w:id="4"/>
    </w:p>
    <w:p w14:paraId="0CD362B3" w14:textId="77777777" w:rsidR="000A24F9" w:rsidRDefault="00000000">
      <w:pPr>
        <w:spacing w:line="240" w:lineRule="atLeast"/>
        <w:jc w:val="center"/>
      </w:pPr>
      <w:r>
        <w:rPr>
          <w:noProof/>
        </w:rPr>
        <w:drawing>
          <wp:inline distT="0" distB="0" distL="114300" distR="114300" wp14:anchorId="36D8453A" wp14:editId="21E4959E">
            <wp:extent cx="4755515" cy="2999740"/>
            <wp:effectExtent l="0" t="0" r="6985" b="1016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2"/>
                    <a:stretch>
                      <a:fillRect/>
                    </a:stretch>
                  </pic:blipFill>
                  <pic:spPr>
                    <a:xfrm>
                      <a:off x="0" y="0"/>
                      <a:ext cx="4755515" cy="2999740"/>
                    </a:xfrm>
                    <a:prstGeom prst="rect">
                      <a:avLst/>
                    </a:prstGeom>
                    <a:noFill/>
                    <a:ln>
                      <a:noFill/>
                    </a:ln>
                  </pic:spPr>
                </pic:pic>
              </a:graphicData>
            </a:graphic>
          </wp:inline>
        </w:drawing>
      </w:r>
    </w:p>
    <w:p w14:paraId="247E30B1" w14:textId="77777777" w:rsidR="000A24F9" w:rsidRDefault="00000000">
      <w:pPr>
        <w:spacing w:line="240" w:lineRule="atLeast"/>
        <w:jc w:val="center"/>
        <w:rPr>
          <w:rFonts w:ascii="宋体" w:hAnsi="宋体"/>
          <w:sz w:val="24"/>
        </w:rPr>
      </w:pPr>
      <w:r>
        <w:rPr>
          <w:rFonts w:ascii="宋体" w:hAnsi="宋体" w:hint="eastAsia"/>
          <w:sz w:val="24"/>
        </w:rPr>
        <w:t>图</w:t>
      </w:r>
      <w:r>
        <w:rPr>
          <w:rFonts w:ascii="宋体" w:hAnsi="宋体"/>
          <w:sz w:val="24"/>
        </w:rPr>
        <w:t>1</w:t>
      </w:r>
      <w:r>
        <w:rPr>
          <w:rFonts w:ascii="宋体" w:hAnsi="宋体" w:hint="eastAsia"/>
          <w:sz w:val="24"/>
        </w:rPr>
        <w:t xml:space="preserve"> 乙苯脱氢实验装置工艺流程图</w:t>
      </w:r>
    </w:p>
    <w:p w14:paraId="181EAA9A" w14:textId="77777777" w:rsidR="000A24F9" w:rsidRDefault="00000000">
      <w:pPr>
        <w:ind w:firstLine="420"/>
        <w:rPr>
          <w:sz w:val="16"/>
          <w:szCs w:val="13"/>
        </w:rPr>
      </w:pPr>
      <w:r>
        <w:rPr>
          <w:rFonts w:hint="eastAsia"/>
          <w:sz w:val="16"/>
          <w:szCs w:val="20"/>
        </w:rPr>
        <w:t>说明：</w:t>
      </w:r>
      <w:r>
        <w:rPr>
          <w:rFonts w:hint="eastAsia"/>
          <w:sz w:val="16"/>
          <w:szCs w:val="20"/>
        </w:rPr>
        <w:t>1</w:t>
      </w:r>
      <w:r>
        <w:rPr>
          <w:rFonts w:hint="eastAsia"/>
          <w:sz w:val="16"/>
          <w:szCs w:val="20"/>
        </w:rPr>
        <w:t>——过滤器；</w:t>
      </w:r>
      <w:r>
        <w:rPr>
          <w:rFonts w:hint="eastAsia"/>
          <w:sz w:val="16"/>
          <w:szCs w:val="20"/>
        </w:rPr>
        <w:t>2</w:t>
      </w:r>
      <w:r>
        <w:rPr>
          <w:rFonts w:hint="eastAsia"/>
          <w:sz w:val="16"/>
          <w:szCs w:val="20"/>
        </w:rPr>
        <w:t>——球阀；</w:t>
      </w:r>
      <w:r>
        <w:rPr>
          <w:rFonts w:hint="eastAsia"/>
          <w:sz w:val="16"/>
          <w:szCs w:val="20"/>
        </w:rPr>
        <w:t>3</w:t>
      </w:r>
      <w:r>
        <w:rPr>
          <w:rFonts w:hint="eastAsia"/>
          <w:sz w:val="16"/>
          <w:szCs w:val="20"/>
        </w:rPr>
        <w:t>——稳压阀；</w:t>
      </w:r>
      <w:r>
        <w:rPr>
          <w:rFonts w:hint="eastAsia"/>
          <w:sz w:val="16"/>
          <w:szCs w:val="20"/>
        </w:rPr>
        <w:t>4</w:t>
      </w:r>
      <w:r>
        <w:rPr>
          <w:rFonts w:hint="eastAsia"/>
          <w:sz w:val="16"/>
          <w:szCs w:val="20"/>
        </w:rPr>
        <w:t>——质量流量计；</w:t>
      </w:r>
      <w:r>
        <w:rPr>
          <w:rFonts w:hint="eastAsia"/>
          <w:sz w:val="16"/>
          <w:szCs w:val="20"/>
        </w:rPr>
        <w:t>5</w:t>
      </w:r>
      <w:r>
        <w:rPr>
          <w:rFonts w:hint="eastAsia"/>
          <w:sz w:val="16"/>
          <w:szCs w:val="20"/>
        </w:rPr>
        <w:t>——截止阀；</w:t>
      </w:r>
      <w:r>
        <w:rPr>
          <w:rFonts w:hint="eastAsia"/>
          <w:sz w:val="16"/>
          <w:szCs w:val="20"/>
        </w:rPr>
        <w:t>6</w:t>
      </w:r>
      <w:r>
        <w:rPr>
          <w:rFonts w:hint="eastAsia"/>
          <w:sz w:val="16"/>
          <w:szCs w:val="20"/>
        </w:rPr>
        <w:t>——蠕动泵；</w:t>
      </w:r>
      <w:r>
        <w:rPr>
          <w:rFonts w:hint="eastAsia"/>
          <w:sz w:val="16"/>
          <w:szCs w:val="20"/>
        </w:rPr>
        <w:t>7</w:t>
      </w:r>
      <w:r>
        <w:rPr>
          <w:rFonts w:hint="eastAsia"/>
          <w:sz w:val="16"/>
          <w:szCs w:val="20"/>
        </w:rPr>
        <w:t>——电子天平；</w:t>
      </w:r>
      <w:r>
        <w:rPr>
          <w:rFonts w:hint="eastAsia"/>
          <w:sz w:val="16"/>
          <w:szCs w:val="20"/>
        </w:rPr>
        <w:t>8</w:t>
      </w:r>
      <w:r>
        <w:rPr>
          <w:rFonts w:hint="eastAsia"/>
          <w:sz w:val="16"/>
          <w:szCs w:val="20"/>
        </w:rPr>
        <w:t>——单向阀；</w:t>
      </w:r>
      <w:r>
        <w:rPr>
          <w:rFonts w:hint="eastAsia"/>
          <w:sz w:val="16"/>
          <w:szCs w:val="20"/>
        </w:rPr>
        <w:t>9</w:t>
      </w:r>
      <w:r>
        <w:rPr>
          <w:rFonts w:hint="eastAsia"/>
          <w:sz w:val="16"/>
          <w:szCs w:val="20"/>
        </w:rPr>
        <w:t>——预热器；</w:t>
      </w:r>
      <w:r>
        <w:rPr>
          <w:rFonts w:hint="eastAsia"/>
          <w:sz w:val="16"/>
          <w:szCs w:val="20"/>
        </w:rPr>
        <w:t>10</w:t>
      </w:r>
      <w:r>
        <w:rPr>
          <w:rFonts w:hint="eastAsia"/>
          <w:sz w:val="16"/>
          <w:szCs w:val="20"/>
        </w:rPr>
        <w:t>——反应炉；</w:t>
      </w:r>
      <w:r>
        <w:rPr>
          <w:rFonts w:hint="eastAsia"/>
          <w:sz w:val="16"/>
          <w:szCs w:val="20"/>
        </w:rPr>
        <w:t>11</w:t>
      </w:r>
      <w:r>
        <w:rPr>
          <w:rFonts w:hint="eastAsia"/>
          <w:sz w:val="16"/>
          <w:szCs w:val="20"/>
        </w:rPr>
        <w:t>——冷凝器；</w:t>
      </w:r>
      <w:r>
        <w:rPr>
          <w:rFonts w:hint="eastAsia"/>
          <w:sz w:val="16"/>
          <w:szCs w:val="20"/>
        </w:rPr>
        <w:t>12</w:t>
      </w:r>
      <w:r>
        <w:rPr>
          <w:rFonts w:hint="eastAsia"/>
          <w:sz w:val="16"/>
          <w:szCs w:val="20"/>
        </w:rPr>
        <w:t>——气液分离器；</w:t>
      </w:r>
      <w:r>
        <w:rPr>
          <w:rFonts w:hint="eastAsia"/>
          <w:sz w:val="16"/>
          <w:szCs w:val="20"/>
        </w:rPr>
        <w:t>13</w:t>
      </w:r>
      <w:r>
        <w:rPr>
          <w:rFonts w:hint="eastAsia"/>
          <w:sz w:val="16"/>
          <w:szCs w:val="20"/>
        </w:rPr>
        <w:t>——湿式气体流量计。</w:t>
      </w:r>
      <w:r>
        <w:rPr>
          <w:rFonts w:hint="eastAsia"/>
          <w:sz w:val="16"/>
          <w:szCs w:val="20"/>
        </w:rPr>
        <w:t>VA01</w:t>
      </w:r>
      <w:r>
        <w:rPr>
          <w:rFonts w:hint="eastAsia"/>
          <w:sz w:val="16"/>
          <w:szCs w:val="20"/>
        </w:rPr>
        <w:t>——进气球阀；</w:t>
      </w:r>
      <w:r>
        <w:rPr>
          <w:rFonts w:hint="eastAsia"/>
          <w:sz w:val="16"/>
          <w:szCs w:val="20"/>
        </w:rPr>
        <w:t>VA02</w:t>
      </w:r>
      <w:r>
        <w:rPr>
          <w:rFonts w:hint="eastAsia"/>
          <w:sz w:val="16"/>
          <w:szCs w:val="20"/>
        </w:rPr>
        <w:t>——稳压阀；</w:t>
      </w:r>
      <w:r>
        <w:rPr>
          <w:rFonts w:hint="eastAsia"/>
          <w:sz w:val="16"/>
          <w:szCs w:val="20"/>
        </w:rPr>
        <w:t>VA03</w:t>
      </w:r>
      <w:r>
        <w:rPr>
          <w:rFonts w:hint="eastAsia"/>
          <w:sz w:val="16"/>
          <w:szCs w:val="20"/>
        </w:rPr>
        <w:t>——流量计前球阀；</w:t>
      </w:r>
      <w:r>
        <w:rPr>
          <w:rFonts w:hint="eastAsia"/>
          <w:sz w:val="16"/>
          <w:szCs w:val="20"/>
        </w:rPr>
        <w:t>VA04</w:t>
      </w:r>
      <w:r>
        <w:rPr>
          <w:rFonts w:hint="eastAsia"/>
          <w:sz w:val="16"/>
          <w:szCs w:val="20"/>
        </w:rPr>
        <w:t>——流量计后球阀；</w:t>
      </w:r>
      <w:r>
        <w:rPr>
          <w:rFonts w:hint="eastAsia"/>
          <w:sz w:val="16"/>
          <w:szCs w:val="20"/>
        </w:rPr>
        <w:t>VA05</w:t>
      </w:r>
      <w:r>
        <w:rPr>
          <w:rFonts w:hint="eastAsia"/>
          <w:sz w:val="16"/>
          <w:szCs w:val="20"/>
        </w:rPr>
        <w:t>——旁路截止阀；</w:t>
      </w:r>
      <w:r>
        <w:rPr>
          <w:rFonts w:hint="eastAsia"/>
          <w:sz w:val="16"/>
          <w:szCs w:val="20"/>
        </w:rPr>
        <w:t>VA06</w:t>
      </w:r>
      <w:r>
        <w:rPr>
          <w:rFonts w:hint="eastAsia"/>
          <w:sz w:val="16"/>
          <w:szCs w:val="20"/>
        </w:rPr>
        <w:t>——反应器进气阀；</w:t>
      </w:r>
      <w:r>
        <w:rPr>
          <w:rFonts w:hint="eastAsia"/>
          <w:sz w:val="16"/>
          <w:szCs w:val="20"/>
        </w:rPr>
        <w:t>VA07</w:t>
      </w:r>
      <w:r>
        <w:rPr>
          <w:rFonts w:hint="eastAsia"/>
          <w:sz w:val="16"/>
          <w:szCs w:val="20"/>
        </w:rPr>
        <w:t>——溶剂清洗阀；</w:t>
      </w:r>
      <w:r>
        <w:rPr>
          <w:rFonts w:hint="eastAsia"/>
          <w:sz w:val="16"/>
          <w:szCs w:val="20"/>
        </w:rPr>
        <w:t>VA08</w:t>
      </w:r>
      <w:r>
        <w:rPr>
          <w:rFonts w:hint="eastAsia"/>
          <w:sz w:val="16"/>
          <w:szCs w:val="20"/>
        </w:rPr>
        <w:t>——预留进气口阀门；</w:t>
      </w:r>
      <w:r>
        <w:rPr>
          <w:rFonts w:hint="eastAsia"/>
          <w:sz w:val="16"/>
          <w:szCs w:val="20"/>
        </w:rPr>
        <w:t>VA09</w:t>
      </w:r>
      <w:r>
        <w:rPr>
          <w:rFonts w:hint="eastAsia"/>
          <w:sz w:val="16"/>
          <w:szCs w:val="20"/>
        </w:rPr>
        <w:t>——耐高温出气截止阀；</w:t>
      </w:r>
      <w:r>
        <w:rPr>
          <w:rFonts w:hint="eastAsia"/>
          <w:sz w:val="16"/>
          <w:szCs w:val="20"/>
        </w:rPr>
        <w:t>VA10</w:t>
      </w:r>
      <w:r>
        <w:rPr>
          <w:rFonts w:hint="eastAsia"/>
          <w:sz w:val="16"/>
          <w:szCs w:val="20"/>
        </w:rPr>
        <w:t>——预留接口阀；</w:t>
      </w:r>
      <w:r>
        <w:rPr>
          <w:rFonts w:hint="eastAsia"/>
          <w:sz w:val="16"/>
          <w:szCs w:val="20"/>
        </w:rPr>
        <w:t>VA11</w:t>
      </w:r>
      <w:r>
        <w:rPr>
          <w:rFonts w:hint="eastAsia"/>
          <w:sz w:val="16"/>
          <w:szCs w:val="20"/>
        </w:rPr>
        <w:t>——放净球阀；</w:t>
      </w:r>
      <w:r>
        <w:rPr>
          <w:rFonts w:hint="eastAsia"/>
          <w:sz w:val="16"/>
          <w:szCs w:val="20"/>
        </w:rPr>
        <w:t>PI01</w:t>
      </w:r>
      <w:r>
        <w:rPr>
          <w:rFonts w:hint="eastAsia"/>
          <w:sz w:val="16"/>
          <w:szCs w:val="20"/>
        </w:rPr>
        <w:t>——进气压力（表）；</w:t>
      </w:r>
      <w:r>
        <w:rPr>
          <w:rFonts w:hint="eastAsia"/>
          <w:sz w:val="16"/>
          <w:szCs w:val="20"/>
        </w:rPr>
        <w:t>PI02</w:t>
      </w:r>
      <w:r>
        <w:rPr>
          <w:rFonts w:hint="eastAsia"/>
          <w:sz w:val="16"/>
          <w:szCs w:val="20"/>
        </w:rPr>
        <w:t>——反应压力（表）；</w:t>
      </w:r>
      <w:r>
        <w:rPr>
          <w:rFonts w:hint="eastAsia"/>
          <w:sz w:val="16"/>
          <w:szCs w:val="20"/>
        </w:rPr>
        <w:t>PI03</w:t>
      </w:r>
      <w:r>
        <w:rPr>
          <w:rFonts w:hint="eastAsia"/>
          <w:sz w:val="16"/>
          <w:szCs w:val="20"/>
        </w:rPr>
        <w:t>——反应压力（电脑远传）；</w:t>
      </w:r>
      <w:r>
        <w:rPr>
          <w:rFonts w:hint="eastAsia"/>
          <w:sz w:val="16"/>
          <w:szCs w:val="20"/>
        </w:rPr>
        <w:t>TI01</w:t>
      </w:r>
      <w:r>
        <w:rPr>
          <w:rFonts w:hint="eastAsia"/>
          <w:sz w:val="16"/>
          <w:szCs w:val="20"/>
        </w:rPr>
        <w:t>——预热炉</w:t>
      </w:r>
      <w:r>
        <w:rPr>
          <w:rFonts w:hint="eastAsia"/>
          <w:sz w:val="16"/>
          <w:szCs w:val="20"/>
        </w:rPr>
        <w:lastRenderedPageBreak/>
        <w:t>温度显示；</w:t>
      </w:r>
      <w:r>
        <w:rPr>
          <w:rFonts w:hint="eastAsia"/>
          <w:sz w:val="16"/>
          <w:szCs w:val="20"/>
        </w:rPr>
        <w:t>TI02</w:t>
      </w:r>
      <w:r>
        <w:rPr>
          <w:rFonts w:hint="eastAsia"/>
          <w:sz w:val="16"/>
          <w:szCs w:val="20"/>
        </w:rPr>
        <w:t>～</w:t>
      </w:r>
      <w:r>
        <w:rPr>
          <w:rFonts w:hint="eastAsia"/>
          <w:sz w:val="16"/>
          <w:szCs w:val="20"/>
        </w:rPr>
        <w:t>TI06</w:t>
      </w:r>
      <w:r>
        <w:rPr>
          <w:rFonts w:hint="eastAsia"/>
          <w:sz w:val="16"/>
          <w:szCs w:val="20"/>
        </w:rPr>
        <w:t>——反应器温度显示；</w:t>
      </w:r>
      <w:r>
        <w:rPr>
          <w:rFonts w:hint="eastAsia"/>
          <w:sz w:val="16"/>
          <w:szCs w:val="20"/>
        </w:rPr>
        <w:t>TIC01</w:t>
      </w:r>
      <w:r>
        <w:rPr>
          <w:rFonts w:hint="eastAsia"/>
          <w:sz w:val="16"/>
          <w:szCs w:val="20"/>
        </w:rPr>
        <w:t>——预热炉温度控制；</w:t>
      </w:r>
      <w:r>
        <w:rPr>
          <w:rFonts w:hint="eastAsia"/>
          <w:sz w:val="16"/>
          <w:szCs w:val="20"/>
        </w:rPr>
        <w:t>TIC02</w:t>
      </w:r>
      <w:r>
        <w:rPr>
          <w:rFonts w:hint="eastAsia"/>
          <w:sz w:val="16"/>
          <w:szCs w:val="20"/>
        </w:rPr>
        <w:t>——反应炉上段温度控制；</w:t>
      </w:r>
      <w:r>
        <w:rPr>
          <w:rFonts w:hint="eastAsia"/>
          <w:sz w:val="16"/>
          <w:szCs w:val="20"/>
        </w:rPr>
        <w:t>TIC03</w:t>
      </w:r>
      <w:r>
        <w:rPr>
          <w:rFonts w:hint="eastAsia"/>
          <w:sz w:val="16"/>
          <w:szCs w:val="20"/>
        </w:rPr>
        <w:t>——反应炉中段温度控制；</w:t>
      </w:r>
      <w:r>
        <w:rPr>
          <w:rFonts w:hint="eastAsia"/>
          <w:sz w:val="16"/>
          <w:szCs w:val="20"/>
        </w:rPr>
        <w:t>TIC04</w:t>
      </w:r>
      <w:r>
        <w:rPr>
          <w:rFonts w:hint="eastAsia"/>
          <w:sz w:val="16"/>
          <w:szCs w:val="20"/>
        </w:rPr>
        <w:t>——反应炉下段温度控制。</w:t>
      </w:r>
    </w:p>
    <w:p w14:paraId="6B83A78A" w14:textId="77777777" w:rsidR="000A24F9" w:rsidRDefault="00000000">
      <w:pPr>
        <w:spacing w:line="240" w:lineRule="atLeast"/>
        <w:ind w:firstLine="420"/>
      </w:pPr>
      <w:r>
        <w:rPr>
          <w:rFonts w:hint="eastAsia"/>
        </w:rPr>
        <w:t>该反应系统由两大部分组成：第一部分为工艺设备，包括质量流量计、蠕动泵、电子天平、预热器、反应器、冷凝器、气液分离器、湿式流量计、阀门管路等。第二部分为电控系统，包括工控主机、温度模块、电源模块等主要部件，实现温度显示、温度定值控制、温度程序控制、气体流量显示、气体流量控制等功能。</w:t>
      </w:r>
    </w:p>
    <w:p w14:paraId="34BF51EB" w14:textId="77777777" w:rsidR="000A24F9" w:rsidRDefault="00000000">
      <w:pPr>
        <w:numPr>
          <w:ilvl w:val="0"/>
          <w:numId w:val="2"/>
        </w:numPr>
        <w:spacing w:line="240" w:lineRule="atLeast"/>
        <w:rPr>
          <w:b/>
          <w:bCs/>
        </w:rPr>
      </w:pPr>
      <w:r>
        <w:rPr>
          <w:rFonts w:hint="eastAsia"/>
          <w:b/>
          <w:bCs/>
        </w:rPr>
        <w:t>实验所需药品及仪器</w:t>
      </w:r>
    </w:p>
    <w:p w14:paraId="2AB676B8" w14:textId="77777777" w:rsidR="000A24F9" w:rsidRDefault="00000000">
      <w:pPr>
        <w:numPr>
          <w:ilvl w:val="0"/>
          <w:numId w:val="3"/>
        </w:numPr>
        <w:spacing w:line="240" w:lineRule="atLeast"/>
      </w:pPr>
      <w:r>
        <w:rPr>
          <w:rFonts w:hint="eastAsia"/>
          <w:b/>
          <w:bCs/>
        </w:rPr>
        <w:t>药品</w:t>
      </w:r>
      <w:r>
        <w:rPr>
          <w:rFonts w:hint="eastAsia"/>
          <w:b/>
          <w:bCs/>
        </w:rPr>
        <w:t xml:space="preserve"> </w:t>
      </w:r>
      <w:r>
        <w:rPr>
          <w:rFonts w:hint="eastAsia"/>
        </w:rPr>
        <w:t>乙苯（分析纯）、纯净水、氮气（钢瓶）</w:t>
      </w:r>
    </w:p>
    <w:p w14:paraId="34F53C39" w14:textId="77777777" w:rsidR="000A24F9" w:rsidRDefault="00000000">
      <w:pPr>
        <w:spacing w:line="240" w:lineRule="atLeast"/>
      </w:pPr>
      <w:r>
        <w:rPr>
          <w:rFonts w:hint="eastAsia"/>
        </w:rPr>
        <w:t>（</w:t>
      </w:r>
      <w:r>
        <w:rPr>
          <w:rFonts w:hint="eastAsia"/>
        </w:rPr>
        <w:t>2</w:t>
      </w:r>
      <w:r>
        <w:rPr>
          <w:rFonts w:hint="eastAsia"/>
        </w:rPr>
        <w:t>）</w:t>
      </w:r>
      <w:r>
        <w:rPr>
          <w:rFonts w:hint="eastAsia"/>
          <w:b/>
          <w:bCs/>
        </w:rPr>
        <w:t>实验器具</w:t>
      </w:r>
      <w:r>
        <w:rPr>
          <w:rFonts w:hint="eastAsia"/>
          <w:b/>
          <w:bCs/>
        </w:rPr>
        <w:t xml:space="preserve"> </w:t>
      </w:r>
      <w:r>
        <w:rPr>
          <w:rFonts w:hint="eastAsia"/>
        </w:rPr>
        <w:t>电子天平、气象色谱仪、量筒、烧杯、分液漏斗、色谱取样管</w:t>
      </w:r>
    </w:p>
    <w:p w14:paraId="3F142635" w14:textId="77777777" w:rsidR="000A24F9" w:rsidRDefault="00000000">
      <w:pPr>
        <w:pStyle w:val="1"/>
        <w:spacing w:line="240" w:lineRule="atLeast"/>
        <w:rPr>
          <w:rFonts w:asciiTheme="minorHAnsi" w:hAnsiTheme="minorHAnsi"/>
          <w:kern w:val="2"/>
          <w:sz w:val="24"/>
          <w:szCs w:val="32"/>
        </w:rPr>
      </w:pPr>
      <w:bookmarkStart w:id="5" w:name="_Toc32213_WPSOffice_Level1"/>
      <w:r>
        <w:rPr>
          <w:rFonts w:asciiTheme="minorHAnsi" w:hAnsiTheme="minorHAnsi" w:hint="eastAsia"/>
          <w:kern w:val="2"/>
          <w:sz w:val="24"/>
          <w:szCs w:val="32"/>
        </w:rPr>
        <w:t>五、实验步骤</w:t>
      </w:r>
      <w:bookmarkEnd w:id="5"/>
    </w:p>
    <w:p w14:paraId="030A8E62" w14:textId="77777777" w:rsidR="000A24F9" w:rsidRDefault="00000000">
      <w:pPr>
        <w:pStyle w:val="2"/>
        <w:spacing w:line="240" w:lineRule="atLeast"/>
        <w:rPr>
          <w:rFonts w:asciiTheme="minorHAnsi" w:eastAsiaTheme="minorEastAsia" w:hAnsiTheme="minorHAnsi"/>
          <w:b w:val="0"/>
          <w:bCs w:val="0"/>
          <w:sz w:val="21"/>
          <w:szCs w:val="24"/>
        </w:rPr>
      </w:pPr>
      <w:bookmarkStart w:id="6" w:name="_Toc11461_WPSOffice_Level2"/>
      <w:r>
        <w:rPr>
          <w:rFonts w:asciiTheme="minorHAnsi" w:eastAsiaTheme="minorEastAsia" w:hAnsiTheme="minorHAnsi" w:hint="eastAsia"/>
          <w:b w:val="0"/>
          <w:bCs w:val="0"/>
          <w:sz w:val="21"/>
          <w:szCs w:val="24"/>
        </w:rPr>
        <w:t>1.</w:t>
      </w:r>
      <w:r>
        <w:rPr>
          <w:rFonts w:asciiTheme="minorHAnsi" w:eastAsiaTheme="minorEastAsia" w:hAnsiTheme="minorHAnsi" w:hint="eastAsia"/>
          <w:b w:val="0"/>
          <w:bCs w:val="0"/>
          <w:sz w:val="21"/>
          <w:szCs w:val="24"/>
        </w:rPr>
        <w:t>反应阶段</w:t>
      </w:r>
      <w:bookmarkEnd w:id="6"/>
    </w:p>
    <w:p w14:paraId="4704F1E2" w14:textId="77777777" w:rsidR="000A24F9" w:rsidRDefault="00000000">
      <w:pPr>
        <w:spacing w:line="240" w:lineRule="atLeast"/>
        <w:ind w:firstLine="420"/>
      </w:pPr>
      <w:r>
        <w:rPr>
          <w:rFonts w:hint="eastAsia"/>
        </w:rPr>
        <w:t>开始升温，控制预热器温度在</w:t>
      </w:r>
      <w:r>
        <w:rPr>
          <w:rFonts w:hint="eastAsia"/>
        </w:rPr>
        <w:t>200</w:t>
      </w:r>
      <w:r>
        <w:rPr>
          <w:rFonts w:hint="eastAsia"/>
        </w:rPr>
        <w:t>℃</w:t>
      </w:r>
      <w:r>
        <w:rPr>
          <w:rFonts w:hint="eastAsia"/>
        </w:rPr>
        <w:t>~300</w:t>
      </w:r>
      <w:r>
        <w:rPr>
          <w:rFonts w:hint="eastAsia"/>
        </w:rPr>
        <w:t>℃，反应器升温至</w:t>
      </w:r>
      <w:r>
        <w:rPr>
          <w:rFonts w:hint="eastAsia"/>
        </w:rPr>
        <w:t>200</w:t>
      </w:r>
      <w:r>
        <w:rPr>
          <w:rFonts w:hint="eastAsia"/>
        </w:rPr>
        <w:t>℃，启动水加料泵，控制泵转速</w:t>
      </w:r>
      <w:r>
        <w:rPr>
          <w:rFonts w:hint="eastAsia"/>
        </w:rPr>
        <w:t>10</w:t>
      </w:r>
      <w:r>
        <w:rPr>
          <w:rFonts w:hint="eastAsia"/>
        </w:rPr>
        <w:t>转</w:t>
      </w:r>
      <w:r>
        <w:rPr>
          <w:rFonts w:hint="eastAsia"/>
        </w:rPr>
        <w:t>/</w:t>
      </w:r>
      <w:r>
        <w:rPr>
          <w:rFonts w:hint="eastAsia"/>
        </w:rPr>
        <w:t>分钟，反应器升温至</w:t>
      </w:r>
      <w:r>
        <w:rPr>
          <w:rFonts w:hint="eastAsia"/>
        </w:rPr>
        <w:t>500</w:t>
      </w:r>
      <w:r>
        <w:rPr>
          <w:rFonts w:hint="eastAsia"/>
        </w:rPr>
        <w:t>℃，启动乙苯加料泵，按水：乙苯＝</w:t>
      </w:r>
      <w:r>
        <w:rPr>
          <w:rFonts w:hint="eastAsia"/>
        </w:rPr>
        <w:t>2</w:t>
      </w:r>
      <w:r>
        <w:rPr>
          <w:rFonts w:hint="eastAsia"/>
        </w:rPr>
        <w:t>：</w:t>
      </w:r>
      <w:r>
        <w:rPr>
          <w:rFonts w:hint="eastAsia"/>
        </w:rPr>
        <w:t>1</w:t>
      </w:r>
      <w:r>
        <w:rPr>
          <w:rFonts w:hint="eastAsia"/>
        </w:rPr>
        <w:t>（体积比）调节流量，控制乙苯转速约</w:t>
      </w:r>
      <w:r>
        <w:rPr>
          <w:rFonts w:hint="eastAsia"/>
        </w:rPr>
        <w:t>5</w:t>
      </w:r>
      <w:r>
        <w:rPr>
          <w:rFonts w:hint="eastAsia"/>
        </w:rPr>
        <w:t>转</w:t>
      </w:r>
      <w:r>
        <w:rPr>
          <w:rFonts w:hint="eastAsia"/>
        </w:rPr>
        <w:t>/</w:t>
      </w:r>
      <w:r>
        <w:rPr>
          <w:rFonts w:hint="eastAsia"/>
        </w:rPr>
        <w:t>分钟。反应温度分别控制在</w:t>
      </w:r>
      <w:r>
        <w:rPr>
          <w:rFonts w:hint="eastAsia"/>
        </w:rPr>
        <w:t>500</w:t>
      </w:r>
      <w:r>
        <w:rPr>
          <w:rFonts w:hint="eastAsia"/>
        </w:rPr>
        <w:t>℃、</w:t>
      </w:r>
      <w:r>
        <w:rPr>
          <w:rFonts w:hint="eastAsia"/>
        </w:rPr>
        <w:t>540</w:t>
      </w:r>
      <w:r>
        <w:rPr>
          <w:rFonts w:hint="eastAsia"/>
        </w:rPr>
        <w:t>℃、</w:t>
      </w:r>
      <w:r>
        <w:rPr>
          <w:rFonts w:hint="eastAsia"/>
        </w:rPr>
        <w:t>580</w:t>
      </w:r>
      <w:r>
        <w:rPr>
          <w:rFonts w:hint="eastAsia"/>
        </w:rPr>
        <w:t>℃、</w:t>
      </w:r>
      <w:r>
        <w:rPr>
          <w:rFonts w:hint="eastAsia"/>
        </w:rPr>
        <w:t>620</w:t>
      </w:r>
      <w:r>
        <w:rPr>
          <w:rFonts w:hint="eastAsia"/>
        </w:rPr>
        <w:t>℃，考查不同温度下反应物的转化率与产品的收率。</w:t>
      </w:r>
    </w:p>
    <w:p w14:paraId="23C0525B" w14:textId="77777777" w:rsidR="000A24F9" w:rsidRDefault="00000000">
      <w:pPr>
        <w:pStyle w:val="2"/>
        <w:spacing w:line="240" w:lineRule="atLeast"/>
        <w:rPr>
          <w:rFonts w:asciiTheme="minorHAnsi" w:eastAsiaTheme="minorEastAsia" w:hAnsiTheme="minorHAnsi"/>
          <w:b w:val="0"/>
          <w:bCs w:val="0"/>
          <w:sz w:val="21"/>
          <w:szCs w:val="24"/>
        </w:rPr>
      </w:pPr>
      <w:bookmarkStart w:id="7" w:name="_Toc16415_WPSOffice_Level2"/>
      <w:r>
        <w:rPr>
          <w:rFonts w:asciiTheme="minorHAnsi" w:eastAsiaTheme="minorEastAsia" w:hAnsiTheme="minorHAnsi" w:hint="eastAsia"/>
          <w:b w:val="0"/>
          <w:bCs w:val="0"/>
          <w:sz w:val="21"/>
          <w:szCs w:val="24"/>
        </w:rPr>
        <w:t>2.</w:t>
      </w:r>
      <w:r>
        <w:rPr>
          <w:rFonts w:asciiTheme="minorHAnsi" w:eastAsiaTheme="minorEastAsia" w:hAnsiTheme="minorHAnsi" w:hint="eastAsia"/>
          <w:b w:val="0"/>
          <w:bCs w:val="0"/>
          <w:sz w:val="21"/>
          <w:szCs w:val="24"/>
        </w:rPr>
        <w:t>取样</w:t>
      </w:r>
      <w:bookmarkEnd w:id="7"/>
    </w:p>
    <w:p w14:paraId="24244314" w14:textId="77777777" w:rsidR="000A24F9" w:rsidRDefault="00000000">
      <w:pPr>
        <w:spacing w:line="240" w:lineRule="atLeast"/>
        <w:ind w:firstLine="420"/>
      </w:pPr>
      <w:r>
        <w:rPr>
          <w:rFonts w:hint="eastAsia"/>
        </w:rPr>
        <w:t>在每个反应条件下稳定</w:t>
      </w:r>
      <w:r>
        <w:rPr>
          <w:rFonts w:hint="eastAsia"/>
        </w:rPr>
        <w:t>30</w:t>
      </w:r>
      <w:r>
        <w:rPr>
          <w:rFonts w:hint="eastAsia"/>
        </w:rPr>
        <w:t>分钟（注意：每次开始计时前，先从气液分离器下部放净液相产品）后，从气液分离器下部取样品。取样时用分液漏斗分去水相，分别称量油相及水相重量，以便进行物料恒算。</w:t>
      </w:r>
    </w:p>
    <w:p w14:paraId="1E2E1DD3" w14:textId="77777777" w:rsidR="000A24F9" w:rsidRDefault="00000000">
      <w:pPr>
        <w:pStyle w:val="2"/>
        <w:spacing w:line="240" w:lineRule="atLeast"/>
        <w:rPr>
          <w:rFonts w:asciiTheme="minorHAnsi" w:eastAsiaTheme="minorEastAsia" w:hAnsiTheme="minorHAnsi"/>
          <w:b w:val="0"/>
          <w:bCs w:val="0"/>
          <w:sz w:val="21"/>
          <w:szCs w:val="24"/>
        </w:rPr>
      </w:pPr>
      <w:bookmarkStart w:id="8" w:name="_Toc4433_WPSOffice_Level2"/>
      <w:r>
        <w:rPr>
          <w:rFonts w:asciiTheme="minorHAnsi" w:eastAsiaTheme="minorEastAsia" w:hAnsiTheme="minorHAnsi" w:hint="eastAsia"/>
          <w:b w:val="0"/>
          <w:bCs w:val="0"/>
          <w:sz w:val="21"/>
          <w:szCs w:val="24"/>
        </w:rPr>
        <w:t>3.</w:t>
      </w:r>
      <w:r>
        <w:rPr>
          <w:rFonts w:asciiTheme="minorHAnsi" w:eastAsiaTheme="minorEastAsia" w:hAnsiTheme="minorHAnsi" w:hint="eastAsia"/>
          <w:b w:val="0"/>
          <w:bCs w:val="0"/>
          <w:sz w:val="21"/>
          <w:szCs w:val="24"/>
        </w:rPr>
        <w:t>检测分析</w:t>
      </w:r>
      <w:bookmarkEnd w:id="8"/>
    </w:p>
    <w:p w14:paraId="6A3AED09" w14:textId="77777777" w:rsidR="000A24F9" w:rsidRDefault="00000000">
      <w:pPr>
        <w:spacing w:line="240" w:lineRule="atLeast"/>
        <w:ind w:firstLine="420"/>
      </w:pPr>
      <w:r>
        <w:rPr>
          <w:rFonts w:hint="eastAsia"/>
        </w:rPr>
        <w:t>用注射器取烃层液样品，进样至气相色谱仪中测定产物组成。计算各组分的百分含量、原料的转化率、产物的收率。</w:t>
      </w:r>
    </w:p>
    <w:p w14:paraId="71A453C0" w14:textId="77777777" w:rsidR="000A24F9" w:rsidRDefault="00000000">
      <w:pPr>
        <w:pStyle w:val="2"/>
        <w:spacing w:line="240" w:lineRule="atLeast"/>
        <w:rPr>
          <w:rFonts w:asciiTheme="minorHAnsi" w:eastAsiaTheme="minorEastAsia" w:hAnsiTheme="minorHAnsi"/>
          <w:b w:val="0"/>
          <w:bCs w:val="0"/>
          <w:sz w:val="21"/>
          <w:szCs w:val="24"/>
        </w:rPr>
      </w:pPr>
      <w:bookmarkStart w:id="9" w:name="_Toc3687_WPSOffice_Level2"/>
      <w:r>
        <w:rPr>
          <w:rFonts w:asciiTheme="minorHAnsi" w:eastAsiaTheme="minorEastAsia" w:hAnsiTheme="minorHAnsi" w:hint="eastAsia"/>
          <w:b w:val="0"/>
          <w:bCs w:val="0"/>
          <w:sz w:val="21"/>
          <w:szCs w:val="24"/>
        </w:rPr>
        <w:t>4.</w:t>
      </w:r>
      <w:r>
        <w:rPr>
          <w:rFonts w:asciiTheme="minorHAnsi" w:eastAsiaTheme="minorEastAsia" w:hAnsiTheme="minorHAnsi" w:hint="eastAsia"/>
          <w:b w:val="0"/>
          <w:bCs w:val="0"/>
          <w:sz w:val="21"/>
          <w:szCs w:val="24"/>
        </w:rPr>
        <w:t>实验结束</w:t>
      </w:r>
      <w:bookmarkEnd w:id="9"/>
    </w:p>
    <w:p w14:paraId="482DD2A7" w14:textId="77777777" w:rsidR="000A24F9" w:rsidRDefault="00000000">
      <w:pPr>
        <w:spacing w:line="240" w:lineRule="atLeast"/>
        <w:ind w:firstLineChars="200" w:firstLine="420"/>
      </w:pPr>
      <w:r>
        <w:rPr>
          <w:rFonts w:hint="eastAsia"/>
        </w:rPr>
        <w:t>反应完毕后停止加乙苯原料，继续通水维持</w:t>
      </w:r>
      <w:r>
        <w:rPr>
          <w:rFonts w:hint="eastAsia"/>
        </w:rPr>
        <w:t>30</w:t>
      </w:r>
      <w:r>
        <w:rPr>
          <w:rFonts w:hint="eastAsia"/>
        </w:rPr>
        <w:t>～</w:t>
      </w:r>
      <w:r>
        <w:rPr>
          <w:rFonts w:hint="eastAsia"/>
        </w:rPr>
        <w:t>60</w:t>
      </w:r>
      <w:r>
        <w:rPr>
          <w:rFonts w:hint="eastAsia"/>
        </w:rPr>
        <w:t>分钟（清除催化剂上的焦状物，使之再生后待用），关闭反应加热炉，当反应器温度降至</w:t>
      </w:r>
      <w:r>
        <w:rPr>
          <w:rFonts w:hint="eastAsia"/>
        </w:rPr>
        <w:t>300</w:t>
      </w:r>
      <w:r>
        <w:rPr>
          <w:rFonts w:hint="eastAsia"/>
        </w:rPr>
        <w:t>℃以下后，关闭水蠕动泵，再关闭预热炉，最后关闭水、电，打扫卫生后报告装置负责人。</w:t>
      </w:r>
    </w:p>
    <w:p w14:paraId="20F72BB5" w14:textId="77777777" w:rsidR="000A24F9" w:rsidRDefault="00000000">
      <w:pPr>
        <w:spacing w:line="240" w:lineRule="atLeast"/>
        <w:rPr>
          <w:rFonts w:ascii="Calibri" w:eastAsia="宋体" w:hAnsi="Calibri" w:cs="Calibri"/>
          <w:b/>
          <w:bCs/>
          <w:sz w:val="24"/>
        </w:rPr>
      </w:pPr>
      <w:r>
        <w:rPr>
          <w:rFonts w:ascii="Calibri" w:eastAsia="宋体" w:hAnsi="Calibri" w:cs="Calibri" w:hint="eastAsia"/>
          <w:b/>
          <w:bCs/>
          <w:sz w:val="24"/>
        </w:rPr>
        <w:t>六</w:t>
      </w:r>
      <w:r>
        <w:rPr>
          <w:rFonts w:ascii="Calibri" w:eastAsia="宋体" w:hAnsi="Calibri" w:cs="Calibri"/>
          <w:b/>
          <w:bCs/>
          <w:sz w:val="24"/>
        </w:rPr>
        <w:t>、实验数据与现象记录</w:t>
      </w:r>
    </w:p>
    <w:p w14:paraId="45548CD4" w14:textId="77777777" w:rsidR="000A24F9" w:rsidRDefault="00000000">
      <w:pPr>
        <w:spacing w:line="240" w:lineRule="atLeast"/>
        <w:rPr>
          <w:rFonts w:ascii="Calibri" w:eastAsia="宋体" w:hAnsi="Calibri" w:cs="Calibri"/>
          <w:b/>
          <w:bCs/>
          <w:szCs w:val="21"/>
        </w:rPr>
      </w:pPr>
      <w:r>
        <w:rPr>
          <w:rFonts w:ascii="Calibri" w:eastAsia="宋体" w:hAnsi="Calibri" w:cs="Calibri"/>
          <w:b/>
          <w:bCs/>
          <w:szCs w:val="21"/>
        </w:rPr>
        <w:t>现象记录：</w:t>
      </w:r>
    </w:p>
    <w:p w14:paraId="57AB8532" w14:textId="77777777" w:rsidR="000A24F9" w:rsidRDefault="00000000">
      <w:pPr>
        <w:numPr>
          <w:ilvl w:val="0"/>
          <w:numId w:val="4"/>
        </w:numPr>
        <w:spacing w:line="240" w:lineRule="atLeast"/>
        <w:rPr>
          <w:rFonts w:ascii="Calibri" w:eastAsia="宋体" w:hAnsi="Calibri" w:cs="Calibri"/>
          <w:szCs w:val="21"/>
        </w:rPr>
      </w:pPr>
      <w:r>
        <w:rPr>
          <w:rFonts w:ascii="Calibri" w:eastAsia="宋体" w:hAnsi="Calibri" w:cs="Calibri"/>
          <w:szCs w:val="21"/>
        </w:rPr>
        <w:t>在</w:t>
      </w:r>
      <w:r>
        <w:rPr>
          <w:rFonts w:ascii="Calibri" w:eastAsia="宋体" w:hAnsi="Calibri" w:cs="Calibri" w:hint="eastAsia"/>
          <w:szCs w:val="21"/>
        </w:rPr>
        <w:t>反应过程中，可以看到装有水和乙苯的瓶下的电子天平的读数一直在变小，说明通过蠕动泵成功将液体打入反应器中。在分液漏斗中可以看到有液体滴入且有明显分层。在反应加热温度设置改变的时候，反应器温度变化从剧烈到缓慢，最后平稳达到设定温度。</w:t>
      </w:r>
    </w:p>
    <w:p w14:paraId="6A21A362" w14:textId="77777777" w:rsidR="000A24F9" w:rsidRDefault="00000000">
      <w:pPr>
        <w:spacing w:line="240" w:lineRule="atLeast"/>
        <w:rPr>
          <w:rFonts w:ascii="Calibri" w:eastAsia="宋体" w:hAnsi="Calibri" w:cs="Calibri"/>
          <w:szCs w:val="21"/>
        </w:rPr>
      </w:pPr>
      <w:r>
        <w:rPr>
          <w:rFonts w:ascii="Calibri" w:eastAsia="宋体" w:hAnsi="Calibri" w:cs="Calibri"/>
          <w:b/>
          <w:bCs/>
          <w:szCs w:val="21"/>
        </w:rPr>
        <w:t>实验数据：</w:t>
      </w:r>
    </w:p>
    <w:p w14:paraId="2785C6BD" w14:textId="77777777" w:rsidR="000A24F9" w:rsidRDefault="00000000">
      <w:pPr>
        <w:spacing w:line="240" w:lineRule="atLeast"/>
        <w:rPr>
          <w:rFonts w:ascii="Calibri" w:eastAsia="宋体" w:hAnsi="Calibri" w:cs="Calibri"/>
          <w:b/>
          <w:bCs/>
          <w:sz w:val="24"/>
        </w:rPr>
      </w:pPr>
      <w:r>
        <w:rPr>
          <w:rFonts w:ascii="Calibri" w:eastAsia="宋体" w:hAnsi="Calibri" w:cs="Calibri" w:hint="eastAsia"/>
          <w:b/>
          <w:bCs/>
          <w:sz w:val="24"/>
        </w:rPr>
        <w:t>六、</w:t>
      </w:r>
      <w:r>
        <w:rPr>
          <w:rFonts w:ascii="Calibri" w:eastAsia="宋体" w:hAnsi="Calibri" w:cs="Calibri"/>
          <w:b/>
          <w:bCs/>
          <w:sz w:val="24"/>
        </w:rPr>
        <w:t>实验数据处理及问题回答</w:t>
      </w:r>
    </w:p>
    <w:p w14:paraId="5225F5DC" w14:textId="77777777" w:rsidR="000A24F9" w:rsidRDefault="00000000">
      <w:pPr>
        <w:spacing w:line="240" w:lineRule="atLeast"/>
        <w:rPr>
          <w:rFonts w:ascii="Calibri" w:eastAsia="宋体" w:hAnsi="Calibri" w:cs="Calibri"/>
          <w:b/>
          <w:bCs/>
          <w:szCs w:val="21"/>
        </w:rPr>
      </w:pPr>
      <w:r>
        <w:rPr>
          <w:rFonts w:ascii="Calibri" w:eastAsia="宋体" w:hAnsi="Calibri" w:cs="Calibri"/>
          <w:b/>
          <w:bCs/>
          <w:szCs w:val="21"/>
        </w:rPr>
        <w:t>（</w:t>
      </w:r>
      <w:r>
        <w:rPr>
          <w:rFonts w:ascii="Calibri" w:eastAsia="宋体" w:hAnsi="Calibri" w:cs="Calibri"/>
          <w:b/>
          <w:bCs/>
          <w:szCs w:val="21"/>
        </w:rPr>
        <w:t>1</w:t>
      </w:r>
      <w:r>
        <w:rPr>
          <w:rFonts w:ascii="Calibri" w:eastAsia="宋体" w:hAnsi="Calibri" w:cs="Calibri"/>
          <w:b/>
          <w:bCs/>
          <w:szCs w:val="21"/>
        </w:rPr>
        <w:t>）实验收率</w:t>
      </w:r>
    </w:p>
    <w:p w14:paraId="1555D16A" w14:textId="77777777" w:rsidR="000A24F9" w:rsidRDefault="00000000">
      <w:pPr>
        <w:spacing w:line="240" w:lineRule="atLeast"/>
        <w:rPr>
          <w:rFonts w:ascii="Calibri" w:eastAsia="宋体" w:hAnsi="Calibri" w:cs="Calibri"/>
          <w:color w:val="333333"/>
          <w:szCs w:val="21"/>
          <w:shd w:val="clear" w:color="auto" w:fill="FFFFFF"/>
        </w:rPr>
      </w:pPr>
      <w:r>
        <w:rPr>
          <w:rFonts w:ascii="Calibri" w:eastAsia="宋体" w:hAnsi="Calibri" w:cs="Calibri"/>
          <w:szCs w:val="21"/>
        </w:rPr>
        <w:t>D</w:t>
      </w:r>
      <w:r>
        <w:rPr>
          <w:rFonts w:ascii="Calibri" w:eastAsia="宋体" w:hAnsi="Calibri" w:cs="Calibri" w:hint="eastAsia"/>
          <w:szCs w:val="21"/>
        </w:rPr>
        <w:t>，</w:t>
      </w:r>
      <w:r>
        <w:rPr>
          <w:rFonts w:ascii="Calibri" w:eastAsia="宋体" w:hAnsi="Calibri" w:cs="Calibri"/>
          <w:szCs w:val="21"/>
        </w:rPr>
        <w:t>L-PG</w:t>
      </w:r>
      <w:r>
        <w:rPr>
          <w:rFonts w:ascii="Calibri" w:eastAsia="宋体" w:hAnsi="Calibri" w:cs="Calibri"/>
          <w:szCs w:val="21"/>
        </w:rPr>
        <w:t>物质的量</w:t>
      </w:r>
      <w:r>
        <w:rPr>
          <w:rFonts w:ascii="Calibri" w:eastAsia="宋体" w:hAnsi="Calibri" w:cs="Calibri" w:hint="eastAsia"/>
          <w:szCs w:val="21"/>
        </w:rPr>
        <w:t>：</w:t>
      </w:r>
      <w:r>
        <w:rPr>
          <w:rFonts w:ascii="Calibri" w:eastAsia="宋体" w:hAnsi="Calibri" w:cs="Calibri"/>
          <w:szCs w:val="21"/>
        </w:rPr>
        <w:t>10.0507/</w:t>
      </w:r>
      <w:r>
        <w:rPr>
          <w:rFonts w:ascii="Calibri" w:eastAsia="宋体" w:hAnsi="Calibri" w:cs="Calibri"/>
          <w:color w:val="333333"/>
          <w:szCs w:val="21"/>
          <w:shd w:val="clear" w:color="auto" w:fill="FFFFFF"/>
        </w:rPr>
        <w:t>151.16=0.0664892mol</w:t>
      </w:r>
    </w:p>
    <w:p w14:paraId="184F96D8" w14:textId="77777777" w:rsidR="000A24F9" w:rsidRDefault="00000000">
      <w:pPr>
        <w:spacing w:line="240" w:lineRule="atLeast"/>
        <w:rPr>
          <w:rFonts w:ascii="Calibri" w:eastAsia="宋体" w:hAnsi="Calibri" w:cs="Calibri"/>
          <w:color w:val="333333"/>
          <w:szCs w:val="21"/>
          <w:shd w:val="clear" w:color="auto" w:fill="FFFFFF"/>
        </w:rPr>
      </w:pPr>
      <w:r>
        <w:rPr>
          <w:rFonts w:ascii="Calibri" w:eastAsia="宋体" w:hAnsi="Calibri" w:cs="Calibri"/>
          <w:color w:val="333333"/>
          <w:szCs w:val="21"/>
          <w:shd w:val="clear" w:color="auto" w:fill="FFFFFF"/>
        </w:rPr>
        <w:t>d-CS</w:t>
      </w:r>
      <w:r>
        <w:rPr>
          <w:rFonts w:ascii="Calibri" w:eastAsia="宋体" w:hAnsi="Calibri" w:cs="Calibri"/>
          <w:color w:val="333333"/>
          <w:szCs w:val="21"/>
          <w:shd w:val="clear" w:color="auto" w:fill="FFFFFF"/>
        </w:rPr>
        <w:t>物质的量：</w:t>
      </w:r>
      <w:r>
        <w:rPr>
          <w:rFonts w:ascii="Calibri" w:eastAsia="宋体" w:hAnsi="Calibri" w:cs="Calibri"/>
          <w:color w:val="333333"/>
          <w:szCs w:val="21"/>
          <w:shd w:val="clear" w:color="auto" w:fill="FFFFFF"/>
        </w:rPr>
        <w:t>15.4230/232.3=0.0663935mol</w:t>
      </w:r>
    </w:p>
    <w:p w14:paraId="405A8CF3" w14:textId="77777777" w:rsidR="000A24F9" w:rsidRDefault="00000000">
      <w:pPr>
        <w:spacing w:line="240" w:lineRule="atLeast"/>
        <w:rPr>
          <w:rFonts w:ascii="Calibri" w:eastAsia="宋体" w:hAnsi="Calibri" w:cs="Calibri"/>
          <w:szCs w:val="21"/>
        </w:rPr>
      </w:pPr>
      <w:r>
        <w:rPr>
          <w:rFonts w:ascii="Calibri" w:eastAsia="宋体" w:hAnsi="Calibri" w:cs="Calibri"/>
          <w:szCs w:val="21"/>
        </w:rPr>
        <w:t>理论</w:t>
      </w:r>
      <w:r>
        <w:rPr>
          <w:rFonts w:ascii="Calibri" w:eastAsia="宋体" w:hAnsi="Calibri" w:cs="Calibri"/>
          <w:szCs w:val="21"/>
        </w:rPr>
        <w:t>D-PG-d-CS</w:t>
      </w:r>
      <w:r>
        <w:rPr>
          <w:rFonts w:ascii="Calibri" w:eastAsia="宋体" w:hAnsi="Calibri" w:cs="Calibri"/>
          <w:szCs w:val="21"/>
        </w:rPr>
        <w:t>质量</w:t>
      </w:r>
      <m:oMath>
        <m:r>
          <m:rPr>
            <m:sty m:val="p"/>
          </m:rPr>
          <w:rPr>
            <w:rFonts w:ascii="Cambria Math" w:eastAsia="宋体" w:hAnsi="Cambria Math" w:cs="Calibri"/>
            <w:szCs w:val="21"/>
          </w:rPr>
          <m:t>=0.0663935×383.47/2=12.730g</m:t>
        </m:r>
      </m:oMath>
    </w:p>
    <w:p w14:paraId="6CDE0DC2" w14:textId="77777777" w:rsidR="000A24F9" w:rsidRDefault="00000000">
      <w:pPr>
        <w:spacing w:line="240" w:lineRule="atLeast"/>
        <w:rPr>
          <w:rFonts w:ascii="Calibri" w:eastAsia="宋体" w:hAnsi="Calibri" w:cs="Calibri"/>
          <w:szCs w:val="21"/>
        </w:rPr>
      </w:pPr>
      <m:oMathPara>
        <m:oMathParaPr>
          <m:jc m:val="left"/>
        </m:oMathParaPr>
        <m:oMath>
          <m:r>
            <m:rPr>
              <m:sty m:val="p"/>
            </m:rPr>
            <w:rPr>
              <w:rFonts w:ascii="Cambria Math" w:eastAsia="宋体" w:hAnsi="Cambria Math" w:cs="Calibri"/>
              <w:szCs w:val="21"/>
            </w:rPr>
            <m:t>实际产量：</m:t>
          </m:r>
          <m:r>
            <m:rPr>
              <m:sty m:val="p"/>
            </m:rPr>
            <w:rPr>
              <w:rFonts w:ascii="Cambria Math" w:eastAsia="宋体" w:hAnsi="Cambria Math" w:cs="Calibri"/>
              <w:szCs w:val="21"/>
            </w:rPr>
            <m:t>98.10-87.86=10.24g</m:t>
          </m:r>
        </m:oMath>
      </m:oMathPara>
    </w:p>
    <w:p w14:paraId="1DC2B042" w14:textId="77777777" w:rsidR="000A24F9" w:rsidRDefault="00000000">
      <w:pPr>
        <w:spacing w:line="240" w:lineRule="atLeast"/>
        <w:rPr>
          <w:rFonts w:ascii="Calibri" w:eastAsia="宋体" w:hAnsi="Calibri" w:cs="Calibri"/>
          <w:szCs w:val="21"/>
        </w:rPr>
      </w:pPr>
      <w:r>
        <w:rPr>
          <w:rFonts w:ascii="Calibri" w:eastAsia="宋体" w:hAnsi="Calibri" w:cs="Calibri"/>
          <w:szCs w:val="21"/>
        </w:rPr>
        <w:t>如果考虑溶解，且假设加入的水没有挥发仍然是</w:t>
      </w:r>
      <w:r>
        <w:rPr>
          <w:rFonts w:ascii="Calibri" w:eastAsia="宋体" w:hAnsi="Calibri" w:cs="Calibri"/>
          <w:szCs w:val="21"/>
        </w:rPr>
        <w:t>40g</w:t>
      </w:r>
      <w:r>
        <w:rPr>
          <w:rFonts w:ascii="Calibri" w:eastAsia="宋体" w:hAnsi="Calibri" w:cs="Calibri"/>
          <w:szCs w:val="21"/>
        </w:rPr>
        <w:t>水，且溶液的最终温度为</w:t>
      </w:r>
      <w:r>
        <w:rPr>
          <w:rFonts w:ascii="Calibri" w:eastAsia="宋体" w:hAnsi="Calibri" w:cs="Calibri"/>
          <w:szCs w:val="21"/>
        </w:rPr>
        <w:t>25℃</w:t>
      </w:r>
      <w:r>
        <w:rPr>
          <w:rFonts w:ascii="Calibri" w:eastAsia="宋体" w:hAnsi="Calibri" w:cs="Calibri"/>
          <w:szCs w:val="21"/>
        </w:rPr>
        <w:t>：</w:t>
      </w:r>
    </w:p>
    <w:p w14:paraId="50F0934A" w14:textId="77777777" w:rsidR="000A24F9" w:rsidRDefault="00000000">
      <w:pPr>
        <w:spacing w:line="240" w:lineRule="atLeast"/>
        <w:rPr>
          <w:rFonts w:ascii="Calibri" w:hAnsi="Calibri" w:cs="Calibri"/>
          <w:szCs w:val="21"/>
        </w:rPr>
      </w:pPr>
      <w:r>
        <w:rPr>
          <w:rFonts w:ascii="Calibri" w:eastAsia="宋体" w:hAnsi="Calibri" w:cs="Calibri"/>
          <w:szCs w:val="21"/>
        </w:rPr>
        <w:t>D-PG-d-CS</w:t>
      </w:r>
      <w:r>
        <w:rPr>
          <w:rFonts w:ascii="Calibri" w:eastAsia="宋体" w:hAnsi="Calibri" w:cs="Calibri"/>
          <w:szCs w:val="21"/>
        </w:rPr>
        <w:t>在水中溶解的质量为</w:t>
      </w:r>
      <m:oMath>
        <m:f>
          <m:fPr>
            <m:ctrlPr>
              <w:rPr>
                <w:rFonts w:ascii="Cambria Math" w:hAnsi="Cambria Math" w:cs="Calibri"/>
                <w:i/>
                <w:szCs w:val="21"/>
              </w:rPr>
            </m:ctrlPr>
          </m:fPr>
          <m:num>
            <m:r>
              <w:rPr>
                <w:rFonts w:ascii="Cambria Math" w:hAnsi="Cambria Math" w:cs="Calibri"/>
                <w:szCs w:val="21"/>
              </w:rPr>
              <m:t>40g</m:t>
            </m:r>
          </m:num>
          <m:den>
            <m:r>
              <w:rPr>
                <w:rFonts w:ascii="Cambria Math" w:hAnsi="Cambria Math" w:cs="Calibri"/>
                <w:szCs w:val="21"/>
              </w:rPr>
              <m:t>100g</m:t>
            </m:r>
          </m:den>
        </m:f>
        <m:r>
          <w:rPr>
            <w:rFonts w:ascii="Cambria Math" w:hAnsi="Cambria Math" w:cs="Calibri"/>
            <w:szCs w:val="21"/>
          </w:rPr>
          <m:t>×5.75g/100g</m:t>
        </m:r>
        <m:sSub>
          <m:sSubPr>
            <m:ctrlPr>
              <w:rPr>
                <w:rFonts w:ascii="Cambria Math" w:hAnsi="Cambria Math" w:cs="Calibri"/>
                <w:i/>
                <w:szCs w:val="21"/>
              </w:rPr>
            </m:ctrlPr>
          </m:sSubPr>
          <m:e>
            <m:r>
              <w:rPr>
                <w:rFonts w:ascii="Cambria Math" w:hAnsi="Cambria Math" w:cs="Calibri"/>
                <w:szCs w:val="21"/>
              </w:rPr>
              <m:t>H</m:t>
            </m:r>
          </m:e>
          <m:sub>
            <m:r>
              <w:rPr>
                <w:rFonts w:ascii="Cambria Math" w:hAnsi="Cambria Math" w:cs="Calibri"/>
                <w:szCs w:val="21"/>
              </w:rPr>
              <m:t>2</m:t>
            </m:r>
          </m:sub>
        </m:sSub>
        <m:r>
          <w:rPr>
            <w:rFonts w:ascii="Cambria Math" w:hAnsi="Cambria Math" w:cs="Calibri"/>
            <w:szCs w:val="21"/>
          </w:rPr>
          <m:t>O=2.30g</m:t>
        </m:r>
      </m:oMath>
    </w:p>
    <w:p w14:paraId="384F6A61" w14:textId="77777777" w:rsidR="000A24F9" w:rsidRDefault="00000000">
      <w:pPr>
        <w:spacing w:line="240" w:lineRule="atLeast"/>
        <w:rPr>
          <w:rFonts w:ascii="Calibri" w:hAnsi="Calibri" w:cs="Calibri"/>
          <w:szCs w:val="21"/>
        </w:rPr>
      </w:pPr>
      <w:r>
        <w:rPr>
          <w:rFonts w:ascii="Calibri" w:hAnsi="Calibri" w:cs="Calibri"/>
          <w:szCs w:val="21"/>
        </w:rPr>
        <w:t>而</w:t>
      </w:r>
      <w:r>
        <w:rPr>
          <w:rFonts w:ascii="Calibri" w:hAnsi="Calibri" w:cs="Calibri"/>
          <w:szCs w:val="21"/>
        </w:rPr>
        <w:t>L-</w:t>
      </w:r>
      <w:r>
        <w:rPr>
          <w:rFonts w:ascii="Calibri" w:eastAsia="宋体" w:hAnsi="Calibri" w:cs="Calibri"/>
          <w:szCs w:val="21"/>
        </w:rPr>
        <w:t>PG-d-CS</w:t>
      </w:r>
      <w:r>
        <w:rPr>
          <w:rFonts w:ascii="Calibri" w:eastAsia="宋体" w:hAnsi="Calibri" w:cs="Calibri"/>
          <w:szCs w:val="21"/>
        </w:rPr>
        <w:t>在水中溶解的质量为</w:t>
      </w:r>
      <m:oMath>
        <m:f>
          <m:fPr>
            <m:ctrlPr>
              <w:rPr>
                <w:rFonts w:ascii="Cambria Math" w:hAnsi="Cambria Math" w:cs="Calibri"/>
                <w:i/>
                <w:szCs w:val="21"/>
              </w:rPr>
            </m:ctrlPr>
          </m:fPr>
          <m:num>
            <m:r>
              <w:rPr>
                <w:rFonts w:ascii="Cambria Math" w:hAnsi="Cambria Math" w:cs="Calibri"/>
                <w:szCs w:val="21"/>
              </w:rPr>
              <m:t>40g</m:t>
            </m:r>
          </m:num>
          <m:den>
            <m:r>
              <w:rPr>
                <w:rFonts w:ascii="Cambria Math" w:hAnsi="Cambria Math" w:cs="Calibri"/>
                <w:szCs w:val="21"/>
              </w:rPr>
              <m:t>100g</m:t>
            </m:r>
          </m:den>
        </m:f>
        <m:r>
          <w:rPr>
            <w:rFonts w:ascii="Cambria Math" w:hAnsi="Cambria Math" w:cs="Calibri"/>
            <w:szCs w:val="21"/>
          </w:rPr>
          <m:t>×150g/100g</m:t>
        </m:r>
        <m:sSub>
          <m:sSubPr>
            <m:ctrlPr>
              <w:rPr>
                <w:rFonts w:ascii="Cambria Math" w:hAnsi="Cambria Math" w:cs="Calibri"/>
                <w:i/>
                <w:szCs w:val="21"/>
              </w:rPr>
            </m:ctrlPr>
          </m:sSubPr>
          <m:e>
            <m:r>
              <w:rPr>
                <w:rFonts w:ascii="Cambria Math" w:hAnsi="Cambria Math" w:cs="Calibri"/>
                <w:szCs w:val="21"/>
              </w:rPr>
              <m:t>H</m:t>
            </m:r>
          </m:e>
          <m:sub>
            <m:r>
              <w:rPr>
                <w:rFonts w:ascii="Cambria Math" w:hAnsi="Cambria Math" w:cs="Calibri"/>
                <w:szCs w:val="21"/>
              </w:rPr>
              <m:t>2</m:t>
            </m:r>
          </m:sub>
        </m:sSub>
        <m:r>
          <w:rPr>
            <w:rFonts w:ascii="Cambria Math" w:hAnsi="Cambria Math" w:cs="Calibri"/>
            <w:szCs w:val="21"/>
          </w:rPr>
          <m:t>O=60g</m:t>
        </m:r>
      </m:oMath>
      <w:r>
        <w:rPr>
          <w:rFonts w:ascii="Calibri" w:hAnsi="Calibri" w:cs="Calibri"/>
          <w:szCs w:val="21"/>
        </w:rPr>
        <w:t>以上，说明不需要考虑</w:t>
      </w:r>
      <w:r>
        <w:rPr>
          <w:rFonts w:ascii="Calibri" w:hAnsi="Calibri" w:cs="Calibri"/>
          <w:szCs w:val="21"/>
        </w:rPr>
        <w:t>L-</w:t>
      </w:r>
      <w:r>
        <w:rPr>
          <w:rFonts w:ascii="Calibri" w:eastAsia="宋体" w:hAnsi="Calibri" w:cs="Calibri"/>
          <w:szCs w:val="21"/>
        </w:rPr>
        <w:t>PG-d-CS</w:t>
      </w:r>
      <w:r>
        <w:rPr>
          <w:rFonts w:ascii="Calibri" w:eastAsia="宋体" w:hAnsi="Calibri" w:cs="Calibri"/>
          <w:szCs w:val="21"/>
        </w:rPr>
        <w:t>在冷却过程当中析出，</w:t>
      </w:r>
      <w:r>
        <w:rPr>
          <w:rFonts w:ascii="Calibri" w:hAnsi="Calibri" w:cs="Calibri"/>
          <w:szCs w:val="21"/>
        </w:rPr>
        <w:t>则收率</w:t>
      </w:r>
      <m:oMath>
        <m:r>
          <m:rPr>
            <m:sty m:val="p"/>
          </m:rPr>
          <w:rPr>
            <w:rFonts w:ascii="Cambria Math" w:hAnsi="Cambria Math" w:cs="Calibri"/>
            <w:szCs w:val="21"/>
          </w:rPr>
          <m:t>=</m:t>
        </m:r>
        <m:f>
          <m:fPr>
            <m:ctrlPr>
              <w:rPr>
                <w:rFonts w:ascii="Cambria Math" w:hAnsi="Cambria Math" w:cs="Calibri"/>
                <w:szCs w:val="21"/>
              </w:rPr>
            </m:ctrlPr>
          </m:fPr>
          <m:num>
            <m:r>
              <m:rPr>
                <m:sty m:val="p"/>
              </m:rPr>
              <w:rPr>
                <w:rFonts w:ascii="Cambria Math" w:hAnsi="Cambria Math" w:cs="Calibri"/>
                <w:szCs w:val="21"/>
              </w:rPr>
              <m:t>10.24g</m:t>
            </m:r>
          </m:num>
          <m:den>
            <m:r>
              <m:rPr>
                <m:sty m:val="p"/>
              </m:rPr>
              <w:rPr>
                <w:rFonts w:ascii="Cambria Math" w:hAnsi="Cambria Math" w:cs="Calibri"/>
                <w:szCs w:val="21"/>
              </w:rPr>
              <m:t>12.730g-2.30g</m:t>
            </m:r>
          </m:den>
        </m:f>
        <m:r>
          <m:rPr>
            <m:sty m:val="p"/>
          </m:rPr>
          <w:rPr>
            <w:rFonts w:ascii="Cambria Math" w:hAnsi="Cambria Math" w:cs="Calibri"/>
            <w:szCs w:val="21"/>
          </w:rPr>
          <m:t>=98.2%</m:t>
        </m:r>
      </m:oMath>
    </w:p>
    <w:p w14:paraId="59B0E5AD" w14:textId="77777777" w:rsidR="000A24F9" w:rsidRDefault="00000000">
      <w:pPr>
        <w:spacing w:line="240" w:lineRule="atLeast"/>
        <w:rPr>
          <w:rFonts w:ascii="Calibri" w:eastAsia="宋体" w:hAnsi="Calibri" w:cs="Calibri"/>
          <w:b/>
          <w:bCs/>
          <w:szCs w:val="21"/>
        </w:rPr>
      </w:pPr>
      <w:r>
        <w:rPr>
          <w:rFonts w:ascii="Calibri" w:eastAsia="宋体" w:hAnsi="Calibri" w:cs="Calibri"/>
          <w:b/>
          <w:bCs/>
          <w:szCs w:val="21"/>
        </w:rPr>
        <w:lastRenderedPageBreak/>
        <w:t>（</w:t>
      </w:r>
      <w:r>
        <w:rPr>
          <w:rFonts w:ascii="Calibri" w:eastAsia="宋体" w:hAnsi="Calibri" w:cs="Calibri"/>
          <w:b/>
          <w:bCs/>
          <w:szCs w:val="21"/>
        </w:rPr>
        <w:t>2</w:t>
      </w:r>
      <w:r>
        <w:rPr>
          <w:rFonts w:ascii="Calibri" w:eastAsia="宋体" w:hAnsi="Calibri" w:cs="Calibri"/>
          <w:b/>
          <w:bCs/>
          <w:szCs w:val="21"/>
        </w:rPr>
        <w:t>）比旋光度与光学纯度</w:t>
      </w:r>
    </w:p>
    <w:p w14:paraId="726800E6" w14:textId="77777777" w:rsidR="000A24F9" w:rsidRDefault="00000000">
      <w:pPr>
        <w:spacing w:line="240" w:lineRule="atLeast"/>
        <w:rPr>
          <w:rFonts w:ascii="Calibri" w:hAnsi="Calibri" w:cs="Calibri"/>
          <w:szCs w:val="21"/>
        </w:rPr>
      </w:pPr>
      <w:r>
        <w:rPr>
          <w:rFonts w:ascii="Calibri" w:eastAsia="宋体" w:hAnsi="Calibri" w:cs="Calibri"/>
          <w:szCs w:val="21"/>
        </w:rPr>
        <w:t>D-PG-d-CS</w:t>
      </w:r>
      <w:r>
        <w:rPr>
          <w:rFonts w:ascii="Calibri" w:eastAsia="宋体" w:hAnsi="Calibri" w:cs="Calibri" w:hint="eastAsia"/>
          <w:szCs w:val="21"/>
        </w:rPr>
        <w:t>浓度</w:t>
      </w:r>
      <m:oMath>
        <m:r>
          <m:rPr>
            <m:sty m:val="p"/>
          </m:rPr>
          <w:rPr>
            <w:rFonts w:ascii="Cambria Math" w:eastAsia="宋体" w:hAnsi="Cambria Math" w:cs="Calibri"/>
            <w:szCs w:val="21"/>
          </w:rPr>
          <m:t>C=</m:t>
        </m:r>
        <m:f>
          <m:fPr>
            <m:ctrlPr>
              <w:rPr>
                <w:rFonts w:ascii="Cambria Math" w:eastAsia="宋体" w:hAnsi="Cambria Math" w:cs="Calibri"/>
                <w:szCs w:val="21"/>
              </w:rPr>
            </m:ctrlPr>
          </m:fPr>
          <m:num>
            <m:r>
              <m:rPr>
                <m:sty m:val="p"/>
              </m:rPr>
              <w:rPr>
                <w:rFonts w:ascii="Cambria Math" w:eastAsia="宋体" w:hAnsi="Cambria Math" w:cs="Calibri"/>
                <w:szCs w:val="21"/>
              </w:rPr>
              <m:t>1.0053g</m:t>
            </m:r>
          </m:num>
          <m:den>
            <m:r>
              <m:rPr>
                <m:sty m:val="p"/>
              </m:rPr>
              <w:rPr>
                <w:rFonts w:ascii="Cambria Math" w:eastAsia="宋体" w:hAnsi="Cambria Math" w:cs="Calibri"/>
                <w:szCs w:val="21"/>
              </w:rPr>
              <m:t>50mL</m:t>
            </m:r>
          </m:den>
        </m:f>
        <m:r>
          <m:rPr>
            <m:sty m:val="p"/>
          </m:rPr>
          <w:rPr>
            <w:rFonts w:ascii="Cambria Math" w:eastAsia="宋体" w:hAnsi="Cambria Math" w:cs="Calibri"/>
            <w:szCs w:val="21"/>
          </w:rPr>
          <m:t>=0.020106g/L</m:t>
        </m:r>
      </m:oMath>
    </w:p>
    <w:p w14:paraId="1AF77CB4" w14:textId="77777777" w:rsidR="000A24F9" w:rsidRDefault="00000000">
      <w:pPr>
        <w:spacing w:line="240" w:lineRule="atLeast"/>
        <w:rPr>
          <w:rFonts w:hAnsi="Cambria Math" w:cs="Calibri"/>
          <w:i/>
          <w:iCs/>
          <w:szCs w:val="21"/>
        </w:rPr>
      </w:pPr>
      <m:oMathPara>
        <m:oMath>
          <m:r>
            <w:rPr>
              <w:rFonts w:ascii="Cambria Math" w:hAnsi="Cambria Math" w:cs="Calibri"/>
              <w:szCs w:val="21"/>
            </w:rPr>
            <m:t>[ɑ]=</m:t>
          </m:r>
          <m:f>
            <m:fPr>
              <m:ctrlPr>
                <w:rPr>
                  <w:rFonts w:ascii="Cambria Math" w:hAnsi="Cambria Math" w:cs="Calibri"/>
                  <w:i/>
                  <w:iCs/>
                  <w:szCs w:val="21"/>
                </w:rPr>
              </m:ctrlPr>
            </m:fPr>
            <m:num>
              <m:r>
                <w:rPr>
                  <w:rFonts w:ascii="Cambria Math" w:hAnsi="Cambria Math" w:cs="Calibri"/>
                  <w:szCs w:val="21"/>
                </w:rPr>
                <m:t>ɑ</m:t>
              </m:r>
            </m:num>
            <m:den>
              <m:r>
                <w:rPr>
                  <w:rFonts w:ascii="Cambria Math" w:hAnsi="Cambria Math" w:cs="Calibri"/>
                  <w:szCs w:val="21"/>
                </w:rPr>
                <m:t>C</m:t>
              </m:r>
            </m:den>
          </m:f>
          <m:r>
            <w:rPr>
              <w:rFonts w:ascii="Cambria Math" w:hAnsi="Cambria Math" w:cs="Calibri"/>
              <w:szCs w:val="21"/>
            </w:rPr>
            <m:t>=</m:t>
          </m:r>
          <m:f>
            <m:fPr>
              <m:ctrlPr>
                <w:rPr>
                  <w:rFonts w:ascii="Cambria Math" w:hAnsi="Cambria Math" w:cs="Calibri"/>
                  <w:i/>
                  <w:iCs/>
                  <w:szCs w:val="21"/>
                </w:rPr>
              </m:ctrlPr>
            </m:fPr>
            <m:num>
              <m:r>
                <w:rPr>
                  <w:rFonts w:ascii="Cambria Math" w:hAnsi="Cambria Math" w:cs="Calibri"/>
                  <w:szCs w:val="21"/>
                </w:rPr>
                <m:t>-1.647</m:t>
              </m:r>
              <m:r>
                <w:rPr>
                  <w:rFonts w:ascii="Cambria Math" w:hAnsi="Cambria Math" w:cs="Calibri" w:hint="eastAsia"/>
                  <w:szCs w:val="21"/>
                </w:rPr>
                <m:t>°</m:t>
              </m:r>
              <m:r>
                <w:rPr>
                  <w:rFonts w:ascii="Cambria Math" w:hAnsi="Cambria Math" w:cs="Calibri"/>
                  <w:szCs w:val="21"/>
                </w:rPr>
                <m:t>g/L</m:t>
              </m:r>
            </m:num>
            <m:den>
              <m:r>
                <w:rPr>
                  <w:rFonts w:ascii="Cambria Math" w:hAnsi="Cambria Math" w:cs="Calibri"/>
                  <w:szCs w:val="21"/>
                </w:rPr>
                <m:t>0.020106g/L</m:t>
              </m:r>
            </m:den>
          </m:f>
          <m:r>
            <w:rPr>
              <w:rFonts w:ascii="Cambria Math" w:hAnsi="Cambria Math" w:cs="Calibri"/>
              <w:szCs w:val="21"/>
            </w:rPr>
            <m:t>=-81.9</m:t>
          </m:r>
          <m:r>
            <w:rPr>
              <w:rFonts w:ascii="Cambria Math" w:hAnsi="Cambria Math" w:cs="Calibri" w:hint="eastAsia"/>
              <w:szCs w:val="21"/>
            </w:rPr>
            <m:t>°</m:t>
          </m:r>
        </m:oMath>
      </m:oMathPara>
    </w:p>
    <w:p w14:paraId="2377D6B1" w14:textId="77777777" w:rsidR="000A24F9" w:rsidRDefault="00000000">
      <w:pPr>
        <w:spacing w:line="240" w:lineRule="atLeast"/>
        <w:rPr>
          <w:rFonts w:hAnsi="Cambria Math" w:cs="Calibri"/>
          <w:szCs w:val="21"/>
        </w:rPr>
      </w:pPr>
      <w:r>
        <w:rPr>
          <w:rFonts w:hAnsi="Cambria Math" w:cs="Calibri" w:hint="eastAsia"/>
          <w:szCs w:val="21"/>
        </w:rPr>
        <w:t>同样条件下，</w:t>
      </w:r>
      <m:oMath>
        <m:sSubSup>
          <m:sSubSupPr>
            <m:ctrlPr>
              <w:rPr>
                <w:rFonts w:ascii="Cambria Math" w:hAnsi="Cambria Math" w:cs="Calibri"/>
                <w:i/>
                <w:szCs w:val="21"/>
              </w:rPr>
            </m:ctrlPr>
          </m:sSubSupPr>
          <m:e>
            <m:r>
              <m:rPr>
                <m:sty m:val="bi"/>
              </m:rPr>
              <w:rPr>
                <w:rFonts w:ascii="Cambria Math" w:hAnsi="Cambria Math" w:cs="Calibri"/>
                <w:szCs w:val="21"/>
              </w:rPr>
              <m:t>[</m:t>
            </m:r>
            <m:r>
              <w:rPr>
                <w:rFonts w:ascii="Cambria Math" w:hAnsi="Cambria Math" w:cs="Arial"/>
                <w:szCs w:val="21"/>
              </w:rPr>
              <m:t>ɑ</m:t>
            </m:r>
            <m:r>
              <m:rPr>
                <m:sty m:val="bi"/>
              </m:rPr>
              <w:rPr>
                <w:rFonts w:ascii="Cambria Math" w:hAnsi="Cambria Math" w:cs="Calibri"/>
                <w:szCs w:val="21"/>
              </w:rPr>
              <m:t>]</m:t>
            </m:r>
          </m:e>
          <m:sub>
            <m:r>
              <w:rPr>
                <w:rFonts w:ascii="Cambria Math" w:hAnsi="Cambria Math" w:cs="Calibri"/>
                <w:szCs w:val="21"/>
              </w:rPr>
              <m:t>D</m:t>
            </m:r>
          </m:sub>
          <m:sup>
            <m:r>
              <w:rPr>
                <w:rFonts w:ascii="Cambria Math" w:hAnsi="Cambria Math" w:cs="Calibri"/>
                <w:szCs w:val="21"/>
              </w:rPr>
              <m:t>25</m:t>
            </m:r>
          </m:sup>
        </m:sSubSup>
        <m:r>
          <w:rPr>
            <w:rFonts w:ascii="Cambria Math" w:hAnsi="Cambria Math" w:cs="Calibri"/>
            <w:szCs w:val="21"/>
          </w:rPr>
          <m:t>=</m:t>
        </m:r>
        <m:f>
          <m:fPr>
            <m:ctrlPr>
              <w:rPr>
                <w:rFonts w:ascii="Cambria Math" w:hAnsi="Cambria Math" w:cs="Calibri"/>
                <w:i/>
                <w:szCs w:val="21"/>
              </w:rPr>
            </m:ctrlPr>
          </m:fPr>
          <m:num>
            <m:sSub>
              <m:sSubPr>
                <m:ctrlPr>
                  <w:rPr>
                    <w:rFonts w:ascii="Cambria Math" w:hAnsi="Cambria Math" w:cs="Calibri"/>
                    <w:i/>
                    <w:szCs w:val="21"/>
                  </w:rPr>
                </m:ctrlPr>
              </m:sSubPr>
              <m:e>
                <m:r>
                  <w:rPr>
                    <w:rFonts w:ascii="Cambria Math" w:hAnsi="Cambria Math" w:cs="Calibri"/>
                    <w:szCs w:val="21"/>
                  </w:rPr>
                  <m:t>ɑ</m:t>
                </m:r>
              </m:e>
              <m:sub>
                <m:r>
                  <w:rPr>
                    <w:rFonts w:ascii="Cambria Math" w:hAnsi="Cambria Math" w:cs="Calibri" w:hint="eastAsia"/>
                    <w:szCs w:val="21"/>
                  </w:rPr>
                  <m:t>标准</m:t>
                </m:r>
              </m:sub>
            </m:sSub>
          </m:num>
          <m:den>
            <m:r>
              <w:rPr>
                <w:rFonts w:ascii="Cambria Math" w:hAnsi="Cambria Math" w:cs="Calibri"/>
                <w:szCs w:val="21"/>
              </w:rPr>
              <m:t>C</m:t>
            </m:r>
          </m:den>
        </m:f>
      </m:oMath>
      <w:r>
        <w:rPr>
          <w:rFonts w:hAnsi="Cambria Math" w:cs="Calibri" w:hint="eastAsia"/>
          <w:szCs w:val="21"/>
        </w:rPr>
        <w:t>，</w:t>
      </w:r>
      <m:oMath>
        <m:sSub>
          <m:sSubPr>
            <m:ctrlPr>
              <w:rPr>
                <w:rFonts w:ascii="Cambria Math" w:hAnsi="Cambria Math" w:cs="Calibri"/>
                <w:i/>
                <w:szCs w:val="21"/>
              </w:rPr>
            </m:ctrlPr>
          </m:sSubPr>
          <m:e>
            <m:r>
              <w:rPr>
                <w:rFonts w:ascii="Cambria Math" w:hAnsi="Cambria Math" w:cs="Calibri"/>
                <w:szCs w:val="21"/>
              </w:rPr>
              <m:t>ɑ</m:t>
            </m:r>
          </m:e>
          <m:sub>
            <m:r>
              <w:rPr>
                <w:rFonts w:ascii="Cambria Math" w:hAnsi="Cambria Math" w:cs="Calibri" w:hint="eastAsia"/>
                <w:szCs w:val="21"/>
              </w:rPr>
              <m:t>标准</m:t>
            </m:r>
          </m:sub>
        </m:sSub>
        <m:r>
          <w:rPr>
            <w:rFonts w:ascii="Cambria Math" w:hAnsi="Cambria Math" w:cs="Calibri"/>
            <w:szCs w:val="21"/>
          </w:rPr>
          <m:t>=-99.4</m:t>
        </m:r>
        <m:r>
          <w:rPr>
            <w:rFonts w:ascii="Cambria Math" w:hAnsi="Cambria Math" w:cs="Calibri" w:hint="eastAsia"/>
            <w:szCs w:val="21"/>
          </w:rPr>
          <m:t>°</m:t>
        </m:r>
      </m:oMath>
    </w:p>
    <w:p w14:paraId="4773FAD9" w14:textId="77777777" w:rsidR="000A24F9" w:rsidRDefault="00000000">
      <w:pPr>
        <w:spacing w:line="240" w:lineRule="atLeast"/>
        <w:rPr>
          <w:rFonts w:hAnsi="Cambria Math" w:cs="Calibri"/>
          <w:szCs w:val="21"/>
        </w:rPr>
      </w:pPr>
      <w:r>
        <w:rPr>
          <w:rFonts w:hAnsi="Cambria Math" w:cs="Calibri" w:hint="eastAsia"/>
          <w:szCs w:val="21"/>
        </w:rPr>
        <w:t>所以，光学纯度</w:t>
      </w:r>
      <m:oMath>
        <m:r>
          <m:rPr>
            <m:sty m:val="p"/>
          </m:rPr>
          <w:rPr>
            <w:rFonts w:ascii="Cambria Math" w:hAnsi="Cambria Math" w:cs="Calibri" w:hint="eastAsia"/>
            <w:szCs w:val="21"/>
          </w:rPr>
          <m:t>=</m:t>
        </m:r>
        <m:r>
          <m:rPr>
            <m:sty m:val="p"/>
          </m:rPr>
          <w:rPr>
            <w:rFonts w:ascii="Cambria Math" w:hAnsi="Cambria Math" w:cs="Calibri"/>
            <w:szCs w:val="21"/>
          </w:rPr>
          <m:t>-81.9/-99.4</m:t>
        </m:r>
        <m:r>
          <m:rPr>
            <m:sty m:val="p"/>
          </m:rPr>
          <w:rPr>
            <w:rFonts w:ascii="Cambria Math" w:hAnsi="Cambria Math" w:cs="Calibri" w:hint="eastAsia"/>
            <w:szCs w:val="21"/>
          </w:rPr>
          <m:t>=</m:t>
        </m:r>
        <m:r>
          <m:rPr>
            <m:sty m:val="p"/>
          </m:rPr>
          <w:rPr>
            <w:rFonts w:ascii="Cambria Math" w:hAnsi="Cambria Math" w:cs="Calibri"/>
            <w:szCs w:val="21"/>
          </w:rPr>
          <m:t>82.4</m:t>
        </m:r>
        <m:r>
          <m:rPr>
            <m:sty m:val="p"/>
          </m:rPr>
          <w:rPr>
            <w:rFonts w:ascii="Cambria Math" w:hAnsi="Cambria Math" w:cs="Calibri" w:hint="eastAsia"/>
            <w:szCs w:val="21"/>
          </w:rPr>
          <m:t>%</m:t>
        </m:r>
      </m:oMath>
    </w:p>
    <w:p w14:paraId="476B39AA" w14:textId="77777777" w:rsidR="000A24F9" w:rsidRDefault="00000000">
      <w:pPr>
        <w:numPr>
          <w:ilvl w:val="0"/>
          <w:numId w:val="5"/>
        </w:numPr>
        <w:spacing w:line="240" w:lineRule="atLeast"/>
        <w:rPr>
          <w:rFonts w:ascii="Calibri" w:eastAsia="宋体" w:hAnsi="Calibri" w:cs="Calibri"/>
          <w:b/>
          <w:bCs/>
          <w:szCs w:val="21"/>
        </w:rPr>
      </w:pPr>
      <w:r>
        <w:rPr>
          <w:rFonts w:ascii="Calibri" w:eastAsia="宋体" w:hAnsi="Calibri" w:cs="Calibri" w:hint="eastAsia"/>
          <w:b/>
          <w:bCs/>
          <w:szCs w:val="21"/>
        </w:rPr>
        <w:t>思考题</w:t>
      </w:r>
    </w:p>
    <w:p w14:paraId="778FF8A2" w14:textId="77777777" w:rsidR="000A24F9" w:rsidRDefault="00000000">
      <w:pPr>
        <w:numPr>
          <w:ilvl w:val="0"/>
          <w:numId w:val="6"/>
        </w:numPr>
        <w:spacing w:line="240" w:lineRule="atLeast"/>
        <w:rPr>
          <w:rFonts w:ascii="Calibri" w:eastAsia="宋体" w:hAnsi="Calibri" w:cs="Calibri"/>
          <w:b/>
          <w:bCs/>
          <w:szCs w:val="21"/>
        </w:rPr>
      </w:pPr>
      <w:r>
        <w:rPr>
          <w:rFonts w:ascii="Calibri" w:eastAsia="宋体" w:hAnsi="Calibri" w:cs="Calibri"/>
          <w:b/>
          <w:bCs/>
          <w:szCs w:val="21"/>
        </w:rPr>
        <w:t>该反应是吸热还是放热，如何判断﹖如果是吸热，则升高温度对反应是否有利</w:t>
      </w:r>
      <w:r>
        <w:rPr>
          <w:rFonts w:ascii="Calibri" w:eastAsia="宋体" w:hAnsi="Calibri" w:cs="Calibri" w:hint="eastAsia"/>
          <w:b/>
          <w:bCs/>
          <w:szCs w:val="21"/>
        </w:rPr>
        <w:t>？</w:t>
      </w:r>
      <w:r>
        <w:rPr>
          <w:rFonts w:ascii="Calibri" w:eastAsia="宋体" w:hAnsi="Calibri" w:cs="Calibri"/>
          <w:b/>
          <w:bCs/>
          <w:szCs w:val="21"/>
        </w:rPr>
        <w:t>是不是越高越好</w:t>
      </w:r>
      <w:r>
        <w:rPr>
          <w:rFonts w:ascii="Calibri" w:eastAsia="宋体" w:hAnsi="Calibri" w:cs="Calibri" w:hint="eastAsia"/>
          <w:b/>
          <w:bCs/>
          <w:szCs w:val="21"/>
        </w:rPr>
        <w:t>？</w:t>
      </w:r>
    </w:p>
    <w:p w14:paraId="694262CC" w14:textId="77777777" w:rsidR="000A24F9" w:rsidRDefault="00000000">
      <w:pPr>
        <w:spacing w:line="240" w:lineRule="atLeast"/>
        <w:ind w:firstLine="420"/>
        <w:rPr>
          <w:rFonts w:ascii="Calibri" w:eastAsia="宋体" w:hAnsi="Calibri" w:cs="Calibri"/>
          <w:szCs w:val="21"/>
        </w:rPr>
      </w:pPr>
      <w:r>
        <w:rPr>
          <w:rFonts w:ascii="Calibri" w:eastAsia="宋体" w:hAnsi="Calibri" w:cs="Calibri"/>
          <w:szCs w:val="21"/>
        </w:rPr>
        <w:t>答</w:t>
      </w:r>
      <w:r>
        <w:rPr>
          <w:rFonts w:ascii="Calibri" w:eastAsia="宋体" w:hAnsi="Calibri" w:cs="Calibri" w:hint="eastAsia"/>
          <w:szCs w:val="21"/>
        </w:rPr>
        <w:t>：</w:t>
      </w:r>
      <w:r>
        <w:rPr>
          <w:rFonts w:ascii="Calibri" w:eastAsia="宋体" w:hAnsi="Calibri" w:cs="Calibri"/>
          <w:szCs w:val="21"/>
        </w:rPr>
        <w:t>因为温度升高后乙苯的转化率和苯乙烯的收率均变大，</w:t>
      </w:r>
      <w:r>
        <w:rPr>
          <w:rFonts w:ascii="Calibri" w:eastAsia="宋体" w:hAnsi="Calibri" w:cs="Calibri" w:hint="eastAsia"/>
          <w:szCs w:val="21"/>
        </w:rPr>
        <w:t>由吸热反应转化率随温度升高而增大可知</w:t>
      </w:r>
      <w:r>
        <w:rPr>
          <w:rFonts w:ascii="Calibri" w:eastAsia="宋体" w:hAnsi="Calibri" w:cs="Calibri"/>
          <w:szCs w:val="21"/>
        </w:rPr>
        <w:t>该反应吸热</w:t>
      </w:r>
      <w:r>
        <w:rPr>
          <w:rFonts w:ascii="Calibri" w:eastAsia="宋体" w:hAnsi="Calibri" w:cs="Calibri" w:hint="eastAsia"/>
          <w:szCs w:val="21"/>
        </w:rPr>
        <w:t>；</w:t>
      </w:r>
      <w:r>
        <w:rPr>
          <w:rFonts w:ascii="Calibri" w:eastAsia="宋体" w:hAnsi="Calibri" w:cs="Calibri"/>
          <w:szCs w:val="21"/>
        </w:rPr>
        <w:t>从热力学角度上来看，温度越高越好，但</w:t>
      </w:r>
      <w:r>
        <w:rPr>
          <w:rFonts w:ascii="Calibri" w:eastAsia="宋体" w:hAnsi="Calibri" w:cs="Calibri" w:hint="eastAsia"/>
          <w:szCs w:val="21"/>
        </w:rPr>
        <w:t>一方面，温度过大，在提升主反应反应速率的同时也会使得副反应加快，使得副产物增多，另外一方面，温度如果</w:t>
      </w:r>
      <w:r>
        <w:rPr>
          <w:rFonts w:ascii="Calibri" w:eastAsia="宋体" w:hAnsi="Calibri" w:cs="Calibri"/>
          <w:szCs w:val="21"/>
        </w:rPr>
        <w:t>超过催化剂的适用温度，</w:t>
      </w:r>
      <w:r>
        <w:rPr>
          <w:rFonts w:ascii="Calibri" w:eastAsia="宋体" w:hAnsi="Calibri" w:cs="Calibri" w:hint="eastAsia"/>
          <w:szCs w:val="21"/>
        </w:rPr>
        <w:t>容易造成催化剂失活、结焦等问题，影响产率；同时</w:t>
      </w:r>
      <w:r>
        <w:rPr>
          <w:rFonts w:ascii="Calibri" w:eastAsia="宋体" w:hAnsi="Calibri" w:cs="Calibri"/>
          <w:szCs w:val="21"/>
        </w:rPr>
        <w:t>反应温度越高，就需要消耗更多能源，导致费用增大。</w:t>
      </w:r>
    </w:p>
    <w:p w14:paraId="32D5275E" w14:textId="77777777" w:rsidR="000A24F9" w:rsidRDefault="00000000">
      <w:pPr>
        <w:numPr>
          <w:ilvl w:val="0"/>
          <w:numId w:val="6"/>
        </w:numPr>
        <w:spacing w:line="240" w:lineRule="atLeast"/>
        <w:rPr>
          <w:rFonts w:ascii="Calibri" w:eastAsia="宋体" w:hAnsi="Calibri" w:cs="Calibri"/>
          <w:b/>
          <w:bCs/>
          <w:szCs w:val="21"/>
        </w:rPr>
      </w:pPr>
      <w:r>
        <w:rPr>
          <w:rFonts w:ascii="Calibri" w:eastAsia="宋体" w:hAnsi="Calibri" w:cs="Calibri"/>
          <w:b/>
          <w:bCs/>
          <w:szCs w:val="21"/>
        </w:rPr>
        <w:t>对本反应而言，体积增大还是减小</w:t>
      </w:r>
      <w:r>
        <w:rPr>
          <w:rFonts w:ascii="Calibri" w:eastAsia="宋体" w:hAnsi="Calibri" w:cs="Calibri" w:hint="eastAsia"/>
          <w:b/>
          <w:bCs/>
          <w:szCs w:val="21"/>
        </w:rPr>
        <w:t>？</w:t>
      </w:r>
      <w:r>
        <w:rPr>
          <w:rFonts w:ascii="Calibri" w:eastAsia="宋体" w:hAnsi="Calibri" w:cs="Calibri"/>
          <w:b/>
          <w:bCs/>
          <w:szCs w:val="21"/>
        </w:rPr>
        <w:t>加压对反应有利吗﹖为什么要加入蒸馏水</w:t>
      </w:r>
      <w:r>
        <w:rPr>
          <w:rFonts w:ascii="Calibri" w:eastAsia="宋体" w:hAnsi="Calibri" w:cs="Calibri" w:hint="eastAsia"/>
          <w:b/>
          <w:bCs/>
          <w:szCs w:val="21"/>
        </w:rPr>
        <w:t>？</w:t>
      </w:r>
      <w:r>
        <w:rPr>
          <w:rFonts w:ascii="Calibri" w:eastAsia="宋体" w:hAnsi="Calibri" w:cs="Calibri"/>
          <w:b/>
          <w:bCs/>
          <w:szCs w:val="21"/>
        </w:rPr>
        <w:t>可以用自来水吗</w:t>
      </w:r>
      <w:r>
        <w:rPr>
          <w:rFonts w:ascii="Calibri" w:eastAsia="宋体" w:hAnsi="Calibri" w:cs="Calibri" w:hint="eastAsia"/>
          <w:b/>
          <w:bCs/>
          <w:szCs w:val="21"/>
        </w:rPr>
        <w:t>？</w:t>
      </w:r>
    </w:p>
    <w:p w14:paraId="36541345" w14:textId="77777777" w:rsidR="000A24F9" w:rsidRDefault="00000000">
      <w:pPr>
        <w:spacing w:line="240" w:lineRule="atLeast"/>
        <w:ind w:firstLine="420"/>
        <w:rPr>
          <w:rFonts w:ascii="Calibri" w:eastAsia="宋体" w:hAnsi="Calibri" w:cs="Calibri"/>
          <w:szCs w:val="21"/>
        </w:rPr>
      </w:pPr>
      <w:r>
        <w:rPr>
          <w:rFonts w:ascii="Calibri" w:eastAsia="宋体" w:hAnsi="Calibri" w:cs="Calibri"/>
          <w:szCs w:val="21"/>
        </w:rPr>
        <w:t>答</w:t>
      </w:r>
      <w:r>
        <w:rPr>
          <w:rFonts w:ascii="Calibri" w:eastAsia="宋体" w:hAnsi="Calibri" w:cs="Calibri" w:hint="eastAsia"/>
          <w:szCs w:val="21"/>
        </w:rPr>
        <w:t>：</w:t>
      </w:r>
      <w:r>
        <w:rPr>
          <w:rFonts w:ascii="Calibri" w:eastAsia="宋体" w:hAnsi="Calibri" w:cs="Calibri"/>
          <w:szCs w:val="21"/>
        </w:rPr>
        <w:t>反应压力对于给定的反应温度和水</w:t>
      </w:r>
      <w:r>
        <w:rPr>
          <w:rFonts w:ascii="Calibri" w:eastAsia="宋体" w:hAnsi="Calibri" w:cs="Calibri" w:hint="eastAsia"/>
          <w:szCs w:val="21"/>
        </w:rPr>
        <w:t>与乙苯的</w:t>
      </w:r>
      <w:r>
        <w:rPr>
          <w:rFonts w:ascii="Calibri" w:eastAsia="宋体" w:hAnsi="Calibri" w:cs="Calibri"/>
          <w:szCs w:val="21"/>
        </w:rPr>
        <w:t>比</w:t>
      </w:r>
      <w:r>
        <w:rPr>
          <w:rFonts w:ascii="Calibri" w:eastAsia="宋体" w:hAnsi="Calibri" w:cs="Calibri" w:hint="eastAsia"/>
          <w:szCs w:val="21"/>
        </w:rPr>
        <w:t>例</w:t>
      </w:r>
      <w:r>
        <w:rPr>
          <w:rFonts w:ascii="Calibri" w:eastAsia="宋体" w:hAnsi="Calibri" w:cs="Calibri"/>
          <w:szCs w:val="21"/>
        </w:rPr>
        <w:t>，乙苯的转化率随着</w:t>
      </w:r>
      <w:r>
        <w:rPr>
          <w:rFonts w:ascii="Calibri" w:eastAsia="宋体" w:hAnsi="Calibri" w:cs="Calibri" w:hint="eastAsia"/>
          <w:szCs w:val="21"/>
        </w:rPr>
        <w:t>乙苯分压</w:t>
      </w:r>
      <w:r>
        <w:rPr>
          <w:rFonts w:ascii="Calibri" w:eastAsia="宋体" w:hAnsi="Calibri" w:cs="Calibri"/>
          <w:szCs w:val="21"/>
        </w:rPr>
        <w:t>的降低而显著增加。体积增大后</w:t>
      </w:r>
      <w:r>
        <w:rPr>
          <w:rFonts w:ascii="Calibri" w:eastAsia="宋体" w:hAnsi="Calibri" w:cs="Calibri" w:hint="eastAsia"/>
          <w:szCs w:val="21"/>
        </w:rPr>
        <w:t>，乙苯分压</w:t>
      </w:r>
      <w:r>
        <w:rPr>
          <w:rFonts w:ascii="Calibri" w:eastAsia="宋体" w:hAnsi="Calibri" w:cs="Calibri"/>
          <w:szCs w:val="21"/>
        </w:rPr>
        <w:t>减小，对反应有利。加压对反应不利，</w:t>
      </w:r>
      <w:r>
        <w:rPr>
          <w:rFonts w:ascii="Calibri" w:eastAsia="宋体" w:hAnsi="Calibri" w:cs="Calibri" w:hint="eastAsia"/>
          <w:szCs w:val="21"/>
        </w:rPr>
        <w:t>一方面，</w:t>
      </w:r>
      <w:r>
        <w:rPr>
          <w:rFonts w:ascii="Calibri" w:eastAsia="宋体" w:hAnsi="Calibri" w:cs="Calibri"/>
          <w:szCs w:val="21"/>
        </w:rPr>
        <w:t>苯乙烯是容易聚合的物质。反应压力高，将有利于苯乙烯自聚，生成对装置正常运转十分不利的聚合物，它会造成管道、设备的堵塞。</w:t>
      </w:r>
      <w:r>
        <w:rPr>
          <w:rFonts w:ascii="Calibri" w:eastAsia="宋体" w:hAnsi="Calibri" w:cs="Calibri" w:hint="eastAsia"/>
          <w:szCs w:val="21"/>
        </w:rPr>
        <w:t>另外一方面，加压对于分子数增多的反应也不有利。</w:t>
      </w:r>
    </w:p>
    <w:p w14:paraId="52741AE7" w14:textId="77777777" w:rsidR="000A24F9" w:rsidRDefault="00000000">
      <w:pPr>
        <w:spacing w:line="240" w:lineRule="atLeast"/>
        <w:ind w:firstLine="420"/>
        <w:rPr>
          <w:rFonts w:ascii="Calibri" w:eastAsia="宋体" w:hAnsi="Calibri" w:cs="Calibri"/>
          <w:szCs w:val="21"/>
        </w:rPr>
      </w:pPr>
      <w:r>
        <w:rPr>
          <w:rFonts w:ascii="Calibri" w:eastAsia="宋体" w:hAnsi="Calibri" w:cs="Calibri"/>
          <w:szCs w:val="21"/>
        </w:rPr>
        <w:t>加入水蒸汽可以</w:t>
      </w:r>
      <w:r>
        <w:rPr>
          <w:rFonts w:ascii="Calibri" w:eastAsia="宋体" w:hAnsi="Calibri" w:cs="Calibri" w:hint="eastAsia"/>
          <w:szCs w:val="21"/>
        </w:rPr>
        <w:t>减</w:t>
      </w:r>
      <w:r>
        <w:rPr>
          <w:rFonts w:ascii="Calibri" w:eastAsia="宋体" w:hAnsi="Calibri" w:cs="Calibri"/>
          <w:szCs w:val="21"/>
        </w:rPr>
        <w:t>少乙苯分压，</w:t>
      </w:r>
      <w:r>
        <w:rPr>
          <w:rFonts w:ascii="Calibri" w:eastAsia="宋体" w:hAnsi="Calibri" w:cs="Calibri" w:hint="eastAsia"/>
          <w:szCs w:val="21"/>
        </w:rPr>
        <w:t>促使反应正向进行；同时，</w:t>
      </w:r>
      <w:r>
        <w:rPr>
          <w:rFonts w:ascii="Calibri" w:eastAsia="宋体" w:hAnsi="Calibri" w:cs="Calibri"/>
          <w:szCs w:val="21"/>
        </w:rPr>
        <w:t>水蒸汽可与催化剂上生成的碳发生反应，起到减少催化剂表面结焦</w:t>
      </w:r>
      <w:r>
        <w:rPr>
          <w:rFonts w:ascii="Calibri" w:eastAsia="宋体" w:hAnsi="Calibri" w:cs="Calibri" w:hint="eastAsia"/>
          <w:szCs w:val="21"/>
        </w:rPr>
        <w:t>，</w:t>
      </w:r>
      <w:r>
        <w:rPr>
          <w:rFonts w:ascii="Calibri" w:eastAsia="宋体" w:hAnsi="Calibri" w:cs="Calibri"/>
          <w:szCs w:val="21"/>
        </w:rPr>
        <w:t>有利于延长催化剂寿命。</w:t>
      </w:r>
    </w:p>
    <w:p w14:paraId="4B38EBC8" w14:textId="77777777" w:rsidR="000A24F9" w:rsidRDefault="00000000">
      <w:pPr>
        <w:spacing w:line="240" w:lineRule="atLeast"/>
        <w:ind w:firstLine="420"/>
        <w:rPr>
          <w:rFonts w:ascii="Calibri" w:eastAsia="宋体" w:hAnsi="Calibri" w:cs="Calibri"/>
          <w:szCs w:val="21"/>
        </w:rPr>
      </w:pPr>
      <w:r>
        <w:rPr>
          <w:rFonts w:ascii="Calibri" w:eastAsia="宋体" w:hAnsi="Calibri" w:cs="Calibri"/>
          <w:szCs w:val="21"/>
        </w:rPr>
        <w:t>不能用自来水，</w:t>
      </w:r>
      <w:r>
        <w:rPr>
          <w:rFonts w:ascii="Calibri" w:eastAsia="宋体" w:hAnsi="Calibri" w:cs="Calibri" w:hint="eastAsia"/>
          <w:szCs w:val="21"/>
        </w:rPr>
        <w:t>一方面，</w:t>
      </w:r>
      <w:r>
        <w:rPr>
          <w:rFonts w:ascii="Calibri" w:eastAsia="宋体" w:hAnsi="Calibri" w:cs="Calibri"/>
          <w:szCs w:val="21"/>
        </w:rPr>
        <w:t>自来水中含有微量金属离子和氯离子，</w:t>
      </w:r>
      <w:r>
        <w:rPr>
          <w:rFonts w:ascii="Calibri" w:eastAsia="宋体" w:hAnsi="Calibri" w:cs="Calibri" w:hint="eastAsia"/>
          <w:szCs w:val="21"/>
        </w:rPr>
        <w:t>容易与</w:t>
      </w:r>
      <w:r>
        <w:rPr>
          <w:rFonts w:ascii="Calibri" w:eastAsia="宋体" w:hAnsi="Calibri" w:cs="Calibri"/>
          <w:szCs w:val="21"/>
        </w:rPr>
        <w:t>催化剂</w:t>
      </w:r>
      <w:r>
        <w:rPr>
          <w:rFonts w:ascii="Calibri" w:eastAsia="宋体" w:hAnsi="Calibri" w:cs="Calibri" w:hint="eastAsia"/>
          <w:szCs w:val="21"/>
        </w:rPr>
        <w:t>发生反应导致催化剂</w:t>
      </w:r>
      <w:r>
        <w:rPr>
          <w:rFonts w:ascii="Calibri" w:eastAsia="宋体" w:hAnsi="Calibri" w:cs="Calibri"/>
          <w:szCs w:val="21"/>
        </w:rPr>
        <w:t>中毒失效</w:t>
      </w:r>
      <w:r>
        <w:rPr>
          <w:rFonts w:ascii="Calibri" w:eastAsia="宋体" w:hAnsi="Calibri" w:cs="Calibri" w:hint="eastAsia"/>
          <w:szCs w:val="21"/>
        </w:rPr>
        <w:t>，另外一方面，自来水有一定导电性，对于较细的流体管道来说容易造成电化学腐蚀</w:t>
      </w:r>
      <w:r>
        <w:rPr>
          <w:rFonts w:ascii="Calibri" w:eastAsia="宋体" w:hAnsi="Calibri" w:cs="Calibri"/>
          <w:szCs w:val="21"/>
        </w:rPr>
        <w:t>。</w:t>
      </w:r>
    </w:p>
    <w:p w14:paraId="61BA25A8" w14:textId="77777777" w:rsidR="000A24F9" w:rsidRDefault="00000000">
      <w:pPr>
        <w:numPr>
          <w:ilvl w:val="0"/>
          <w:numId w:val="7"/>
        </w:numPr>
        <w:spacing w:line="240" w:lineRule="atLeast"/>
        <w:rPr>
          <w:rFonts w:ascii="Calibri" w:eastAsia="宋体" w:hAnsi="Calibri" w:cs="Calibri"/>
          <w:b/>
          <w:bCs/>
          <w:sz w:val="24"/>
        </w:rPr>
      </w:pPr>
      <w:r>
        <w:rPr>
          <w:rFonts w:ascii="Calibri" w:eastAsia="宋体" w:hAnsi="Calibri" w:cs="Calibri" w:hint="eastAsia"/>
          <w:b/>
          <w:bCs/>
          <w:sz w:val="24"/>
        </w:rPr>
        <w:t>实验结果分析与讨论</w:t>
      </w:r>
    </w:p>
    <w:p w14:paraId="3D437B3E" w14:textId="77777777" w:rsidR="000A24F9" w:rsidRDefault="00000000">
      <w:pPr>
        <w:spacing w:line="240" w:lineRule="atLeast"/>
        <w:ind w:firstLine="420"/>
        <w:rPr>
          <w:rFonts w:ascii="Calibri" w:eastAsia="宋体" w:hAnsi="Calibri" w:cs="Calibri"/>
          <w:szCs w:val="21"/>
        </w:rPr>
      </w:pPr>
      <w:r>
        <w:rPr>
          <w:rFonts w:ascii="Calibri" w:eastAsia="宋体" w:hAnsi="Calibri" w:cs="Calibri" w:hint="eastAsia"/>
          <w:szCs w:val="21"/>
        </w:rPr>
        <w:t>本次实验的产率较高，其主要原因是</w:t>
      </w:r>
      <w:r>
        <w:rPr>
          <w:rFonts w:ascii="Calibri" w:hAnsi="Calibri" w:cs="Calibri"/>
          <w:szCs w:val="21"/>
        </w:rPr>
        <w:t>L-</w:t>
      </w:r>
      <w:r>
        <w:rPr>
          <w:rFonts w:ascii="Calibri" w:eastAsia="宋体" w:hAnsi="Calibri" w:cs="Calibri"/>
          <w:szCs w:val="21"/>
        </w:rPr>
        <w:t>PG-d-CS</w:t>
      </w:r>
      <w:r>
        <w:rPr>
          <w:rFonts w:ascii="Calibri" w:eastAsia="宋体" w:hAnsi="Calibri" w:cs="Calibri" w:hint="eastAsia"/>
          <w:szCs w:val="21"/>
        </w:rPr>
        <w:t>在水中的溶解度较大，而</w:t>
      </w:r>
      <w:r>
        <w:rPr>
          <w:rFonts w:ascii="Calibri" w:eastAsia="宋体" w:hAnsi="Calibri" w:cs="Calibri" w:hint="eastAsia"/>
          <w:szCs w:val="21"/>
        </w:rPr>
        <w:t>D</w:t>
      </w:r>
      <w:r>
        <w:rPr>
          <w:rFonts w:ascii="Calibri" w:hAnsi="Calibri" w:cs="Calibri"/>
          <w:szCs w:val="21"/>
        </w:rPr>
        <w:t>-</w:t>
      </w:r>
      <w:r>
        <w:rPr>
          <w:rFonts w:ascii="Calibri" w:eastAsia="宋体" w:hAnsi="Calibri" w:cs="Calibri"/>
          <w:szCs w:val="21"/>
        </w:rPr>
        <w:t>PG-d-CS</w:t>
      </w:r>
      <w:r>
        <w:rPr>
          <w:rFonts w:ascii="Calibri" w:eastAsia="宋体" w:hAnsi="Calibri" w:cs="Calibri" w:hint="eastAsia"/>
          <w:szCs w:val="21"/>
        </w:rPr>
        <w:t>在水中的溶解度随温度变化明显，通过冷却能够比较好的使晶体析出。</w:t>
      </w:r>
    </w:p>
    <w:p w14:paraId="60DBD1DD" w14:textId="77777777" w:rsidR="000A24F9" w:rsidRDefault="00000000">
      <w:pPr>
        <w:spacing w:line="240" w:lineRule="atLeast"/>
        <w:ind w:firstLine="420"/>
        <w:rPr>
          <w:rFonts w:ascii="Calibri" w:eastAsia="宋体" w:hAnsi="Calibri" w:cs="Calibri"/>
          <w:szCs w:val="21"/>
        </w:rPr>
      </w:pPr>
      <w:r>
        <w:rPr>
          <w:rFonts w:ascii="Calibri" w:eastAsia="宋体" w:hAnsi="Calibri" w:cs="Calibri" w:hint="eastAsia"/>
          <w:szCs w:val="21"/>
        </w:rPr>
        <w:t>产率较低可能包括以下原因：（</w:t>
      </w:r>
      <w:r>
        <w:rPr>
          <w:rFonts w:ascii="Calibri" w:eastAsia="宋体" w:hAnsi="Calibri" w:cs="Calibri" w:hint="eastAsia"/>
          <w:szCs w:val="21"/>
        </w:rPr>
        <w:t>1</w:t>
      </w:r>
      <w:r>
        <w:rPr>
          <w:rFonts w:ascii="Calibri" w:eastAsia="宋体" w:hAnsi="Calibri" w:cs="Calibri" w:hint="eastAsia"/>
          <w:szCs w:val="21"/>
        </w:rPr>
        <w:t>）实验中可能存在晶体粘附在磁转子上、布氏漏斗上三颈瓶中，导致质量损失；（</w:t>
      </w:r>
      <w:r>
        <w:rPr>
          <w:rFonts w:ascii="Calibri" w:eastAsia="宋体" w:hAnsi="Calibri" w:cs="Calibri" w:hint="eastAsia"/>
          <w:szCs w:val="21"/>
        </w:rPr>
        <w:t>2</w:t>
      </w:r>
      <w:r>
        <w:rPr>
          <w:rFonts w:ascii="Calibri" w:eastAsia="宋体" w:hAnsi="Calibri" w:cs="Calibri" w:hint="eastAsia"/>
          <w:szCs w:val="21"/>
        </w:rPr>
        <w:t>）烘干温度较高导致发生副反应使质量降低；（</w:t>
      </w:r>
      <w:r>
        <w:rPr>
          <w:rFonts w:ascii="Calibri" w:eastAsia="宋体" w:hAnsi="Calibri" w:cs="Calibri" w:hint="eastAsia"/>
          <w:szCs w:val="21"/>
        </w:rPr>
        <w:t>3</w:t>
      </w:r>
      <w:r>
        <w:rPr>
          <w:rFonts w:ascii="Calibri" w:eastAsia="宋体" w:hAnsi="Calibri" w:cs="Calibri" w:hint="eastAsia"/>
          <w:szCs w:val="21"/>
        </w:rPr>
        <w:t>）加入原料过程中存在一定的原料粘附在纸漏斗上或者有小颗粒洒出；（</w:t>
      </w:r>
      <w:r>
        <w:rPr>
          <w:rFonts w:ascii="Calibri" w:eastAsia="宋体" w:hAnsi="Calibri" w:cs="Calibri" w:hint="eastAsia"/>
          <w:szCs w:val="21"/>
        </w:rPr>
        <w:t>4</w:t>
      </w:r>
      <w:r>
        <w:rPr>
          <w:rFonts w:ascii="Calibri" w:eastAsia="宋体" w:hAnsi="Calibri" w:cs="Calibri" w:hint="eastAsia"/>
          <w:szCs w:val="21"/>
        </w:rPr>
        <w:t>）原料有一定程度的变质。</w:t>
      </w:r>
    </w:p>
    <w:p w14:paraId="6C0EEB0B" w14:textId="77777777" w:rsidR="000A24F9" w:rsidRDefault="00000000">
      <w:pPr>
        <w:spacing w:line="240" w:lineRule="atLeast"/>
        <w:ind w:firstLine="420"/>
        <w:rPr>
          <w:rFonts w:ascii="Calibri" w:eastAsia="宋体" w:hAnsi="Calibri" w:cs="Calibri"/>
          <w:szCs w:val="21"/>
        </w:rPr>
      </w:pPr>
      <w:r>
        <w:rPr>
          <w:rFonts w:ascii="Calibri" w:eastAsia="宋体" w:hAnsi="Calibri" w:cs="Calibri" w:hint="eastAsia"/>
          <w:szCs w:val="21"/>
        </w:rPr>
        <w:t>产物光学纯度较低可能包括以下原因：（</w:t>
      </w:r>
      <w:r>
        <w:rPr>
          <w:rFonts w:ascii="Calibri" w:eastAsia="宋体" w:hAnsi="Calibri" w:cs="Calibri" w:hint="eastAsia"/>
          <w:szCs w:val="21"/>
        </w:rPr>
        <w:t>1</w:t>
      </w:r>
      <w:r>
        <w:rPr>
          <w:rFonts w:ascii="Calibri" w:eastAsia="宋体" w:hAnsi="Calibri" w:cs="Calibri" w:hint="eastAsia"/>
          <w:szCs w:val="21"/>
        </w:rPr>
        <w:t>）</w:t>
      </w:r>
      <w:r>
        <w:rPr>
          <w:rFonts w:ascii="Calibri" w:eastAsia="宋体" w:hAnsi="Calibri" w:cs="Calibri" w:hint="eastAsia"/>
          <w:szCs w:val="21"/>
        </w:rPr>
        <w:t>D</w:t>
      </w:r>
      <w:r>
        <w:rPr>
          <w:rFonts w:ascii="Calibri" w:hAnsi="Calibri" w:cs="Calibri"/>
          <w:szCs w:val="21"/>
        </w:rPr>
        <w:t>-</w:t>
      </w:r>
      <w:r>
        <w:rPr>
          <w:rFonts w:ascii="Calibri" w:eastAsia="宋体" w:hAnsi="Calibri" w:cs="Calibri"/>
          <w:szCs w:val="21"/>
        </w:rPr>
        <w:t>PG-d-CS</w:t>
      </w:r>
      <w:r>
        <w:rPr>
          <w:rFonts w:ascii="Calibri" w:eastAsia="宋体" w:hAnsi="Calibri" w:cs="Calibri" w:hint="eastAsia"/>
          <w:szCs w:val="21"/>
        </w:rPr>
        <w:t>结晶的时候存在一定程度的吸附，吸附</w:t>
      </w:r>
      <w:r>
        <w:rPr>
          <w:rFonts w:ascii="Calibri" w:eastAsia="宋体" w:hAnsi="Calibri" w:cs="Calibri" w:hint="eastAsia"/>
          <w:szCs w:val="21"/>
        </w:rPr>
        <w:t>L-PG-d-CS</w:t>
      </w:r>
      <w:r>
        <w:rPr>
          <w:rFonts w:ascii="Calibri" w:eastAsia="宋体" w:hAnsi="Calibri" w:cs="Calibri" w:hint="eastAsia"/>
          <w:szCs w:val="21"/>
        </w:rPr>
        <w:t>使得比旋光度更趋向于</w:t>
      </w:r>
      <w:r>
        <w:rPr>
          <w:rFonts w:ascii="Calibri" w:eastAsia="宋体" w:hAnsi="Calibri" w:cs="Calibri" w:hint="eastAsia"/>
          <w:szCs w:val="21"/>
        </w:rPr>
        <w:t>0</w:t>
      </w:r>
      <w:r>
        <w:rPr>
          <w:rFonts w:ascii="Calibri" w:eastAsia="宋体" w:hAnsi="Calibri" w:cs="Calibri" w:hint="eastAsia"/>
          <w:szCs w:val="21"/>
        </w:rPr>
        <w:t>；（</w:t>
      </w:r>
      <w:r>
        <w:rPr>
          <w:rFonts w:ascii="Calibri" w:eastAsia="宋体" w:hAnsi="Calibri" w:cs="Calibri" w:hint="eastAsia"/>
          <w:szCs w:val="21"/>
        </w:rPr>
        <w:t>2</w:t>
      </w:r>
      <w:r>
        <w:rPr>
          <w:rFonts w:ascii="Calibri" w:eastAsia="宋体" w:hAnsi="Calibri" w:cs="Calibri" w:hint="eastAsia"/>
          <w:szCs w:val="21"/>
        </w:rPr>
        <w:t>）烘干时存在一定量的水未被除去，导致产品的浓度降低，进而使得比旋光度的绝对值减小；（</w:t>
      </w:r>
      <w:r>
        <w:rPr>
          <w:rFonts w:ascii="Calibri" w:eastAsia="宋体" w:hAnsi="Calibri" w:cs="Calibri" w:hint="eastAsia"/>
          <w:szCs w:val="21"/>
        </w:rPr>
        <w:t>3</w:t>
      </w:r>
      <w:r>
        <w:rPr>
          <w:rFonts w:ascii="Calibri" w:eastAsia="宋体" w:hAnsi="Calibri" w:cs="Calibri" w:hint="eastAsia"/>
          <w:szCs w:val="21"/>
        </w:rPr>
        <w:t>）也有可能是烘干温度高导致副反应的发生，生成比旋光度较</w:t>
      </w:r>
      <w:r>
        <w:rPr>
          <w:rFonts w:ascii="Calibri" w:eastAsia="宋体" w:hAnsi="Calibri" w:cs="Calibri" w:hint="eastAsia"/>
          <w:szCs w:val="21"/>
        </w:rPr>
        <w:t>D</w:t>
      </w:r>
      <w:r>
        <w:rPr>
          <w:rFonts w:ascii="Calibri" w:hAnsi="Calibri" w:cs="Calibri"/>
          <w:szCs w:val="21"/>
        </w:rPr>
        <w:t>-</w:t>
      </w:r>
      <w:r>
        <w:rPr>
          <w:rFonts w:ascii="Calibri" w:eastAsia="宋体" w:hAnsi="Calibri" w:cs="Calibri"/>
          <w:szCs w:val="21"/>
        </w:rPr>
        <w:t>PG-d-CS</w:t>
      </w:r>
      <w:r>
        <w:rPr>
          <w:rFonts w:ascii="Calibri" w:eastAsia="宋体" w:hAnsi="Calibri" w:cs="Calibri" w:hint="eastAsia"/>
          <w:szCs w:val="21"/>
        </w:rPr>
        <w:t>更正的产物；（</w:t>
      </w:r>
      <w:r>
        <w:rPr>
          <w:rFonts w:ascii="Calibri" w:eastAsia="宋体" w:hAnsi="Calibri" w:cs="Calibri" w:hint="eastAsia"/>
          <w:szCs w:val="21"/>
        </w:rPr>
        <w:t>4</w:t>
      </w:r>
      <w:r>
        <w:rPr>
          <w:rFonts w:ascii="Calibri" w:eastAsia="宋体" w:hAnsi="Calibri" w:cs="Calibri" w:hint="eastAsia"/>
          <w:szCs w:val="21"/>
        </w:rPr>
        <w:t>）产品变质，使得产物中混杂一定的惰性或者比旋光度为正的物质；</w:t>
      </w:r>
    </w:p>
    <w:p w14:paraId="135BE415" w14:textId="77777777" w:rsidR="000A24F9" w:rsidRDefault="000A24F9">
      <w:pPr>
        <w:spacing w:line="240" w:lineRule="atLeast"/>
      </w:pPr>
    </w:p>
    <w:sectPr w:rsidR="000A2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BA23B3"/>
    <w:multiLevelType w:val="singleLevel"/>
    <w:tmpl w:val="AEBA23B3"/>
    <w:lvl w:ilvl="0">
      <w:start w:val="7"/>
      <w:numFmt w:val="chineseCounting"/>
      <w:suff w:val="nothing"/>
      <w:lvlText w:val="%1、"/>
      <w:lvlJc w:val="left"/>
      <w:rPr>
        <w:rFonts w:hint="eastAsia"/>
      </w:rPr>
    </w:lvl>
  </w:abstractNum>
  <w:abstractNum w:abstractNumId="1" w15:restartNumberingAfterBreak="0">
    <w:nsid w:val="C955D4A8"/>
    <w:multiLevelType w:val="singleLevel"/>
    <w:tmpl w:val="C955D4A8"/>
    <w:lvl w:ilvl="0">
      <w:start w:val="2"/>
      <w:numFmt w:val="decimal"/>
      <w:suff w:val="nothing"/>
      <w:lvlText w:val="（%1）"/>
      <w:lvlJc w:val="left"/>
    </w:lvl>
  </w:abstractNum>
  <w:abstractNum w:abstractNumId="2" w15:restartNumberingAfterBreak="0">
    <w:nsid w:val="DB945FA7"/>
    <w:multiLevelType w:val="singleLevel"/>
    <w:tmpl w:val="DB945FA7"/>
    <w:lvl w:ilvl="0">
      <w:start w:val="1"/>
      <w:numFmt w:val="decimal"/>
      <w:suff w:val="nothing"/>
      <w:lvlText w:val="（%1）"/>
      <w:lvlJc w:val="left"/>
    </w:lvl>
  </w:abstractNum>
  <w:abstractNum w:abstractNumId="3" w15:restartNumberingAfterBreak="0">
    <w:nsid w:val="DF83DD49"/>
    <w:multiLevelType w:val="singleLevel"/>
    <w:tmpl w:val="DF83DD49"/>
    <w:lvl w:ilvl="0">
      <w:start w:val="1"/>
      <w:numFmt w:val="decimal"/>
      <w:suff w:val="nothing"/>
      <w:lvlText w:val="%1、"/>
      <w:lvlJc w:val="left"/>
    </w:lvl>
  </w:abstractNum>
  <w:abstractNum w:abstractNumId="4" w15:restartNumberingAfterBreak="0">
    <w:nsid w:val="F69987ED"/>
    <w:multiLevelType w:val="singleLevel"/>
    <w:tmpl w:val="F69987ED"/>
    <w:lvl w:ilvl="0">
      <w:start w:val="1"/>
      <w:numFmt w:val="chineseCounting"/>
      <w:suff w:val="nothing"/>
      <w:lvlText w:val="%1、"/>
      <w:lvlJc w:val="left"/>
      <w:rPr>
        <w:rFonts w:ascii="宋体" w:eastAsia="宋体" w:hAnsi="宋体" w:cs="宋体" w:hint="eastAsia"/>
        <w:b/>
        <w:bCs/>
        <w:sz w:val="24"/>
        <w:szCs w:val="24"/>
      </w:rPr>
    </w:lvl>
  </w:abstractNum>
  <w:abstractNum w:abstractNumId="5" w15:restartNumberingAfterBreak="0">
    <w:nsid w:val="29F56B38"/>
    <w:multiLevelType w:val="singleLevel"/>
    <w:tmpl w:val="29F56B38"/>
    <w:lvl w:ilvl="0">
      <w:start w:val="2"/>
      <w:numFmt w:val="decimal"/>
      <w:lvlText w:val="%1."/>
      <w:lvlJc w:val="left"/>
      <w:pPr>
        <w:tabs>
          <w:tab w:val="left" w:pos="312"/>
        </w:tabs>
      </w:pPr>
    </w:lvl>
  </w:abstractNum>
  <w:abstractNum w:abstractNumId="6" w15:restartNumberingAfterBreak="0">
    <w:nsid w:val="71CBC78F"/>
    <w:multiLevelType w:val="singleLevel"/>
    <w:tmpl w:val="71CBC78F"/>
    <w:lvl w:ilvl="0">
      <w:start w:val="1"/>
      <w:numFmt w:val="decimal"/>
      <w:suff w:val="nothing"/>
      <w:lvlText w:val="（%1）"/>
      <w:lvlJc w:val="left"/>
    </w:lvl>
  </w:abstractNum>
  <w:num w:numId="1" w16cid:durableId="1935236777">
    <w:abstractNumId w:val="4"/>
  </w:num>
  <w:num w:numId="2" w16cid:durableId="1990596298">
    <w:abstractNumId w:val="5"/>
  </w:num>
  <w:num w:numId="3" w16cid:durableId="737902469">
    <w:abstractNumId w:val="6"/>
  </w:num>
  <w:num w:numId="4" w16cid:durableId="384378205">
    <w:abstractNumId w:val="2"/>
  </w:num>
  <w:num w:numId="5" w16cid:durableId="161242257">
    <w:abstractNumId w:val="1"/>
  </w:num>
  <w:num w:numId="6" w16cid:durableId="1489975531">
    <w:abstractNumId w:val="3"/>
  </w:num>
  <w:num w:numId="7" w16cid:durableId="17296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I4NjI5OTBmMDM1ODFlMDkzNDFlZTFiMWNhZWU5ZTMifQ=="/>
  </w:docVars>
  <w:rsids>
    <w:rsidRoot w:val="7F425F73"/>
    <w:rsid w:val="000A24F9"/>
    <w:rsid w:val="00122513"/>
    <w:rsid w:val="00AE5970"/>
    <w:rsid w:val="08183C31"/>
    <w:rsid w:val="521265C8"/>
    <w:rsid w:val="7F425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2FE1E"/>
  <w15:docId w15:val="{277C844A-33B8-406B-9D7F-2F5C05F6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360" w:lineRule="auto"/>
      <w:outlineLvl w:val="0"/>
    </w:pPr>
    <w:rPr>
      <w:rFonts w:ascii="Times New Roman" w:hAnsi="Times New Roman"/>
      <w:b/>
      <w:bCs/>
      <w:kern w:val="44"/>
      <w:sz w:val="30"/>
      <w:szCs w:val="30"/>
    </w:rPr>
  </w:style>
  <w:style w:type="paragraph" w:styleId="2">
    <w:name w:val="heading 2"/>
    <w:basedOn w:val="a"/>
    <w:next w:val="a"/>
    <w:unhideWhenUsed/>
    <w:qFormat/>
    <w:pPr>
      <w:keepNext/>
      <w:keepLines/>
      <w:spacing w:line="360" w:lineRule="auto"/>
      <w:outlineLvl w:val="1"/>
    </w:pPr>
    <w:rPr>
      <w:rFonts w:ascii="Times New Roman" w:eastAsia="宋体" w:hAnsi="Times New Roman"/>
      <w:b/>
      <w:bCs/>
      <w:sz w:val="28"/>
      <w:szCs w:val="28"/>
    </w:rPr>
  </w:style>
  <w:style w:type="paragraph" w:styleId="3">
    <w:name w:val="heading 3"/>
    <w:basedOn w:val="a"/>
    <w:next w:val="a"/>
    <w:unhideWhenUsed/>
    <w:qFormat/>
    <w:pPr>
      <w:keepNext/>
      <w:keepLines/>
      <w:spacing w:line="360" w:lineRule="auto"/>
      <w:outlineLvl w:val="2"/>
    </w:pPr>
    <w:rPr>
      <w:rFonts w:ascii="Times New Roman" w:hAnsi="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金璐皓</dc:creator>
  <cp:lastModifiedBy>78 Platinum</cp:lastModifiedBy>
  <cp:revision>2</cp:revision>
  <dcterms:created xsi:type="dcterms:W3CDTF">2023-03-24T19:38:00Z</dcterms:created>
  <dcterms:modified xsi:type="dcterms:W3CDTF">2024-06-28T04:14:00Z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C54D21086C6A4761A2B58BD977EF8ACA</vt:lpwstr>
  </property>
</Properties>
</file>