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**Manual do Jogo: Goblin Slayer**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**Controles Básicos**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**W:** Mover para frente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**S:** Mover para trás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**A:** Mover para a esquerda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**D:** Mover para a direita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**Combate**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**Botão Esquerdo do Mouse:** Atacar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**Q:** Atacar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**Combate Estratégico**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Ao se deparar com hordas de goblins e outros inimigos, utilize seus movimentos e ataques estrategicamente. Seja astuto e evite emboscadas. A coordenação entre movimento e ataque é crucial para a vitória.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**Gráficos e Áudio**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Desfrute de gráficos deslumbrantes e de uma trilha sonora envolvente que complementa a atmosfera do jogo. A imersão visual e auditiva será uma parte fundamental da sua experiência em Goblin Slayer.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Agora que você está equipado com o conhecimento necessário, entre no mundo de Goblin Slayer e prepare-se para uma aventura emocionante. Boa sorte, aventureiro!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73CZypuEE+GRbID+coeI5mT6hw==">CgMxLjA4AHIhMVYyQnEwazdnSUlvMTFKUl9LcXZIQ1lqeDM3U2Q0THZ1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2023-11-29T16:21:36.3729169Z</dcterms:created>
  <dc:creator>CAUÊ ANTÔNIO GOMES DE OLIVEIRA</dc:creator>
</cp:coreProperties>
</file>