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 w:eastAsia="黑体"/>
          <w:b/>
          <w:i w:val="0"/>
          <w:color w:val="000000"/>
          <w:sz w:val="52"/>
        </w:rPr>
        <w:t>《林间回响》</w:t>
      </w:r>
    </w:p>
    <w:p>
      <w:pPr>
        <w:jc w:val="center"/>
      </w:pPr>
      <w:r>
        <w:rPr>
          <w:rFonts w:ascii="Times New Roman" w:hAnsi="Times New Roman" w:eastAsia="黑体"/>
          <w:b/>
          <w:i w:val="0"/>
          <w:color w:val="000000"/>
          <w:sz w:val="44"/>
        </w:rPr>
        <w:t>城市鸟类宜居度声学诊断平台</w:t>
      </w:r>
    </w:p>
    <w:p/>
    <w:p>
      <w:pPr>
        <w:jc w:val="center"/>
      </w:pPr>
      <w:r>
        <w:rPr>
          <w:rFonts w:ascii="Times New Roman" w:hAnsi="Times New Roman" w:eastAsia="黑体"/>
          <w:b w:val="0"/>
          <w:i w:val="0"/>
          <w:color w:val="000000"/>
          <w:sz w:val="36"/>
        </w:rPr>
        <w:t>技 术 设 计 说 明 书</w:t>
      </w:r>
    </w:p>
    <w:p/>
    <w:p/>
    <w:p/>
    <w:p/>
    <w:p>
      <w:pPr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版本：V1.0（2026-08）</w:t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面向：技术评审 / 竞赛论文技术章节 / 工程维护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目录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一、系统总体架构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二、技术栈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三、音频采集与预处理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四、鸟声识别算法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五、生态声学指数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六、人为噪声占比估计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七、宜居度耦合模型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八、时间热力图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九、公共地图系统（聚合 / 隐私 / 模糊）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十、数据看板与统计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十一、生态简报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十二、账号与云同步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十三、前端 App 架构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十四、公共地图网页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十五、部署与运维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十六、测试与质量保障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十七、参考文献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一、系统总体架构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1.1 架构总览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系统为「端—云」双层架构：Android App（React 18 H5 壳）→ 云端后端（FastAPI，Docker 容器）→ SQLite 数据库；公共地图网页（React + MapLibre GL）独立托管，只读访问云端公共接口。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474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层</w:t>
            </w:r>
          </w:p>
        </w:tc>
        <w:tc>
          <w:tcPr>
            <w:tcW w:type="dxa" w:w="2494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技术</w:t>
            </w:r>
          </w:p>
        </w:tc>
        <w:tc>
          <w:tcPr>
            <w:tcW w:type="dxa" w:w="2948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职责</w:t>
            </w:r>
          </w:p>
        </w:tc>
      </w:tr>
      <w:tr>
        <w:tc>
          <w:tcPr>
            <w:tcW w:type="dxa" w:w="147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表现层 App</w:t>
            </w:r>
          </w:p>
        </w:tc>
        <w:tc>
          <w:tcPr>
            <w:tcW w:type="dxa" w:w="2494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React 18 + Vite 5 + Tailwind CSS，Android WebView 套壳</w:t>
            </w:r>
          </w:p>
        </w:tc>
        <w:tc>
          <w:tcPr>
            <w:tcW w:type="dxa" w:w="294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录音、导入、结果展示、地区管理、图鉴、云同步</w:t>
            </w:r>
          </w:p>
        </w:tc>
      </w:tr>
      <w:tr>
        <w:tc>
          <w:tcPr>
            <w:tcW w:type="dxa" w:w="147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表现层 网页</w:t>
            </w:r>
          </w:p>
        </w:tc>
        <w:tc>
          <w:tcPr>
            <w:tcW w:type="dxa" w:w="2494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React 18 + MapLibre GL 3.6 + 高德瓦片</w:t>
            </w:r>
          </w:p>
        </w:tc>
        <w:tc>
          <w:tcPr>
            <w:tcW w:type="dxa" w:w="294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公共地图浏览 / 检索 / 对比 / 看板 / 导出</w:t>
            </w:r>
          </w:p>
        </w:tc>
      </w:tr>
      <w:tr>
        <w:tc>
          <w:tcPr>
            <w:tcW w:type="dxa" w:w="147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服务层</w:t>
            </w:r>
          </w:p>
        </w:tc>
        <w:tc>
          <w:tcPr>
            <w:tcW w:type="dxa" w:w="2494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FastAPI + uvicorn</w:t>
            </w:r>
          </w:p>
        </w:tc>
        <w:tc>
          <w:tcPr>
            <w:tcW w:type="dxa" w:w="294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REST API：分析、识别、公共数据、账号、备份、瓦片代理</w:t>
            </w:r>
          </w:p>
        </w:tc>
      </w:tr>
      <w:tr>
        <w:tc>
          <w:tcPr>
            <w:tcW w:type="dxa" w:w="147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算法层</w:t>
            </w:r>
          </w:p>
        </w:tc>
        <w:tc>
          <w:tcPr>
            <w:tcW w:type="dxa" w:w="2494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BirdNET TFLite + numpy/scipy 自研 DSP</w:t>
            </w:r>
          </w:p>
        </w:tc>
        <w:tc>
          <w:tcPr>
            <w:tcW w:type="dxa" w:w="294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鸟声识别、声学指数、噪声估计、宜居度合成</w:t>
            </w:r>
          </w:p>
        </w:tc>
      </w:tr>
      <w:tr>
        <w:tc>
          <w:tcPr>
            <w:tcW w:type="dxa" w:w="147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数据层</w:t>
            </w:r>
          </w:p>
        </w:tc>
        <w:tc>
          <w:tcPr>
            <w:tcW w:type="dxa" w:w="2494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SQLite（可换 PostgreSQL）</w:t>
            </w:r>
          </w:p>
        </w:tc>
        <w:tc>
          <w:tcPr>
            <w:tcW w:type="dxa" w:w="294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用户、Token、公共记录、云备份</w:t>
            </w:r>
          </w:p>
        </w:tc>
      </w:tr>
      <w:tr>
        <w:tc>
          <w:tcPr>
            <w:tcW w:type="dxa" w:w="1474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部署层</w:t>
            </w:r>
          </w:p>
        </w:tc>
        <w:tc>
          <w:tcPr>
            <w:tcW w:type="dxa" w:w="2494"/>
            <w:tcBorders>
              <w:bottom w:val="single" w:sz="12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Docker / podman（阿里云轻量服务器）+ nginx HTTPS</w:t>
            </w:r>
          </w:p>
        </w:tc>
        <w:tc>
          <w:tcPr>
            <w:tcW w:type="dxa" w:w="2948"/>
            <w:tcBorders>
              <w:bottom w:val="single" w:sz="12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容器化部署、数据卷持久化、开机自启、HTTPS 反代</w:t>
            </w:r>
          </w:p>
        </w:tc>
      </w:tr>
    </w:tbl>
    <w:p>
      <w:pPr>
        <w:spacing w:after="40"/>
      </w:pP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1.2 核心数据流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录音分析：音频字节 → decode（ffmpeg/pyav）→ 重采样 48kHz/mono → 高通滤波 → BirdNET 推理 + STFT 指数 → 宜居度合成 → 返回 App；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公共上传：App 保存的地区快照 → POST /api/public/records（Bearer Token）→ 落库（cluster_key 聚合键）→ 网页实时聚合查询；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云同步：本地 JSON 快照 → POST /api/sync/backup（单行 upsert，≤2MB）→ 换机登录恢复。</w:t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二、技术栈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587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模块</w:t>
            </w:r>
          </w:p>
        </w:tc>
        <w:tc>
          <w:tcPr>
            <w:tcW w:type="dxa" w:w="2948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选型</w:t>
            </w:r>
          </w:p>
        </w:tc>
        <w:tc>
          <w:tcPr>
            <w:tcW w:type="dxa" w:w="2381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158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后端框架</w:t>
            </w:r>
          </w:p>
        </w:tc>
        <w:tc>
          <w:tcPr>
            <w:tcW w:type="dxa" w:w="294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FastAPI 0.11x + uvicorn</w:t>
            </w:r>
          </w:p>
        </w:tc>
        <w:tc>
          <w:tcPr>
            <w:tcW w:type="dxa" w:w="2381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异步 ASGI，自动 OpenAPI 文档，Pydantic 契约校验</w:t>
            </w:r>
          </w:p>
        </w:tc>
      </w:tr>
      <w:tr>
        <w:tc>
          <w:tcPr>
            <w:tcW w:type="dxa" w:w="158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音频解码</w:t>
            </w:r>
          </w:p>
        </w:tc>
        <w:tc>
          <w:tcPr>
            <w:tcW w:type="dxa" w:w="294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ffmpeg（外部进程）+ PyAV 双通道</w:t>
            </w:r>
          </w:p>
        </w:tc>
        <w:tc>
          <w:tcPr>
            <w:tcW w:type="dxa" w:w="2381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mp3/m4a/webm 等容器解码；WAV 直读</w:t>
            </w:r>
          </w:p>
        </w:tc>
      </w:tr>
      <w:tr>
        <w:tc>
          <w:tcPr>
            <w:tcW w:type="dxa" w:w="158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数值计算</w:t>
            </w:r>
          </w:p>
        </w:tc>
        <w:tc>
          <w:tcPr>
            <w:tcW w:type="dxa" w:w="294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numpy + scipy + soundfile</w:t>
            </w:r>
          </w:p>
        </w:tc>
        <w:tc>
          <w:tcPr>
            <w:tcW w:type="dxa" w:w="2381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STFT、滤波器组、指数计算；自研 DSP 不依赖 librosa</w:t>
            </w:r>
          </w:p>
        </w:tc>
      </w:tr>
      <w:tr>
        <w:tc>
          <w:tcPr>
            <w:tcW w:type="dxa" w:w="158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推理引擎</w:t>
            </w:r>
          </w:p>
        </w:tc>
        <w:tc>
          <w:tcPr>
            <w:tcW w:type="dxa" w:w="294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BirdNET GLOBAL 6K V2.4（TFLite）</w:t>
            </w:r>
          </w:p>
        </w:tc>
        <w:tc>
          <w:tcPr>
            <w:tcW w:type="dxa" w:w="2381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本地推理，离线可用；模型缺失自动降级启发式引擎</w:t>
            </w:r>
          </w:p>
        </w:tc>
      </w:tr>
      <w:tr>
        <w:tc>
          <w:tcPr>
            <w:tcW w:type="dxa" w:w="158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前端 App</w:t>
            </w:r>
          </w:p>
        </w:tc>
        <w:tc>
          <w:tcPr>
            <w:tcW w:type="dxa" w:w="294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React 18 + Vite 5 + Tailwind 3</w:t>
            </w:r>
          </w:p>
        </w:tc>
        <w:tc>
          <w:tcPr>
            <w:tcW w:type="dxa" w:w="2381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H5 单页应用，Android WebView 套壳（Kotlin）</w:t>
            </w:r>
          </w:p>
        </w:tc>
      </w:tr>
      <w:tr>
        <w:tc>
          <w:tcPr>
            <w:tcW w:type="dxa" w:w="158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公共网页</w:t>
            </w:r>
          </w:p>
        </w:tc>
        <w:tc>
          <w:tcPr>
            <w:tcW w:type="dxa" w:w="294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React 18 + MapLibre GL 3.6 + qrcode</w:t>
            </w:r>
          </w:p>
        </w:tc>
        <w:tc>
          <w:tcPr>
            <w:tcW w:type="dxa" w:w="2381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高德栅格瓦片代理；二维码分享</w:t>
            </w:r>
          </w:p>
        </w:tc>
      </w:tr>
      <w:tr>
        <w:tc>
          <w:tcPr>
            <w:tcW w:type="dxa" w:w="158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数据库</w:t>
            </w:r>
          </w:p>
        </w:tc>
        <w:tc>
          <w:tcPr>
            <w:tcW w:type="dxa" w:w="2948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SQLite（WAL）</w:t>
            </w:r>
          </w:p>
        </w:tc>
        <w:tc>
          <w:tcPr>
            <w:tcW w:type="dxa" w:w="2381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单文件、零运维；预留 PostgreSQL 迁移</w:t>
            </w:r>
          </w:p>
        </w:tc>
      </w:tr>
      <w:tr>
        <w:tc>
          <w:tcPr>
            <w:tcW w:type="dxa" w:w="158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部署</w:t>
            </w:r>
          </w:p>
        </w:tc>
        <w:tc>
          <w:tcPr>
            <w:tcW w:type="dxa" w:w="294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Docker/podman + nginx（阿里云）</w:t>
            </w:r>
          </w:p>
        </w:tc>
        <w:tc>
          <w:tcPr>
            <w:tcW w:type="dxa" w:w="2381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容器化、数据卷 /app/data、开机自启、HTTPS 反代</w:t>
            </w:r>
          </w:p>
        </w:tc>
      </w:tr>
      <w:tr>
        <w:tc>
          <w:tcPr>
            <w:tcW w:type="dxa" w:w="1587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CI</w:t>
            </w:r>
          </w:p>
        </w:tc>
        <w:tc>
          <w:tcPr>
            <w:tcW w:type="dxa" w:w="2948"/>
            <w:tcBorders>
              <w:bottom w:val="single" w:sz="12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GitHub Actions</w:t>
            </w:r>
          </w:p>
        </w:tc>
        <w:tc>
          <w:tcPr>
            <w:tcW w:type="dxa" w:w="2381"/>
            <w:tcBorders>
              <w:bottom w:val="single" w:sz="12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后端镜像构建推送 ghcr；Android APK 自动打包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三、音频采集与预处理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3.1 采集规格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手机麦克风录音（App 内录音最高 48kHz/16bit）；导入文件支持 wav/mp3/m4a/webm 等。后端统一重采样至 48kHz、单声道、float32。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3.2 解码与预处理链路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解码：优先 PyAV（内存解码），失败回退 ffmpeg 子进程；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重采样：scipy.signal.resample_poly 至 48kHz；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单声道：多声道按均值混缩（_to_mono）；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高通滤波：去除 200Hz 以下交通/机械低频（削弱风噪与电机声）。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3.3 短时傅里叶变换（STFT）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声学指数与热力图的基础为 STFT 幅度谱：</w:t>
      </w:r>
    </w:p>
    <w:p>
      <w:pPr>
        <w:spacing w:before="120" w:after="120"/>
        <w:jc w:val="center"/>
      </w:pPr>
      <m:oMath>
        <m:r>
          <m:t>X(t,f)=</m:t>
        </m:r>
        <m:d>
          <m:dPr>
            <m:begChr m:val="|"/>
            <m:sepChr m:val=""/>
            <m:endChr m:val="|"/>
          </m:dPr>
          <m:e>
            <m:nary>
              <m:naryPr>
                <m:chr m:val="∑"/>
                <m:limLoc m:val="subSup"/>
                <m:grow m:val="1"/>
                <m:subHide m:val="off"/>
                <m:supHide m:val="on"/>
              </m:naryPr>
              <m:sub>
                <m:r>
                  <m:t>n</m:t>
                </m:r>
              </m:sub>
              <m:sup/>
              <m:e>
                <m:r>
                  <m:t>x</m:t>
                </m:r>
              </m:e>
            </m:nary>
            <m:r>
              <m:t>(</m:t>
            </m:r>
            <m:r>
              <m:t>n</m:t>
            </m:r>
            <m:r>
              <m:t>)</m:t>
            </m:r>
            <m:r>
              <m:t>w</m:t>
            </m:r>
            <m:r>
              <m:t>(</m:t>
            </m:r>
            <m:r>
              <m:t>n</m:t>
            </m:r>
            <m:r>
              <m:t>−</m:t>
            </m:r>
            <m:r>
              <m:t>t</m:t>
            </m:r>
            <m:r>
              <m:t>H</m:t>
            </m:r>
            <m:r>
              <m:t>)</m:t>
            </m:r>
            <m:sSup>
              <m:e>
                <m:r>
                  <m:t>e</m:t>
                </m:r>
              </m:e>
              <m:sup>
                <m:r>
                  <m:t>−j2πfn/N</m:t>
                </m:r>
              </m:sup>
            </m:sSup>
          </m:e>
        </m:d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其中 x(n) 为时域采样序列，w(·) 为窗函数（Hann），N 为 FFT 长度，H 为帧移。参数：N=1024，H=512；48kHz 下频率分辨率约 46.9Hz，帧长约 21.3ms，时间分辨率约 10.7ms。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3.4 Mel 滤波器组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识别与可视化使用 Mel 刻度，频率到 Mel 的映射为：</w:t>
      </w:r>
    </w:p>
    <w:p>
      <w:pPr>
        <w:spacing w:before="120" w:after="120"/>
        <w:jc w:val="center"/>
      </w:pPr>
      <m:oMath>
        <m:r>
          <m:rPr>
            <m:sty m:val="p"/>
          </m:rPr>
          <m:t>mel</m:t>
        </m:r>
        <m:r>
          <m:t>(f)=2595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sepChr m:val="+"/>
          </m:dPr>
          <m:e>
            <m:r>
              <m:t>1</m:t>
            </m:r>
          </m:e>
          <m:e>
            <m:f>
              <m:fPr>
                <m:type m:val="bar"/>
              </m:fPr>
              <m:num>
                <m:r>
                  <m:t>f</m:t>
                </m:r>
              </m:num>
              <m:den>
                <m:r>
                  <m:t>700</m:t>
                </m:r>
              </m:den>
            </m:f>
          </m:e>
        </m:d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三角滤波器组（Slaney 归一化），默认 128 个 Mel 频带，fmin=0，fmax=采样率/2。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四、鸟声识别算法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4.1 主引擎：BirdNET GLOBAL 6K V2.4（TFLite）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模型：康奈尔大学 BirdNET 官方 V2.4 TFLite 模型，6,522 类（全球鸟种），本地推理；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输入：3 秒原始波形（48kHz × 3s = 144,000 样本），float32；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输出：每类 logits 经 flat-sigmoid 映射为概率（官方 sensitivity=−1 / bias=1.0，即标准 sigmoid）：</w:t>
      </w:r>
    </w:p>
    <w:p>
      <w:pPr>
        <w:spacing w:before="120" w:after="120"/>
        <w:jc w:val="center"/>
      </w:pPr>
      <m:oMath>
        <m:sSub>
          <m:e>
            <m:r>
              <m:t>p</m:t>
            </m:r>
          </m:e>
          <m:sub>
            <m:r>
              <m:t>k</m:t>
            </m:r>
          </m:sub>
        </m:sSub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1+</m:t>
            </m:r>
            <m:sSup>
              <m:e>
                <m:r>
                  <m:t>e</m:t>
                </m:r>
              </m:e>
              <m:sup>
                <m: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k</m:t>
                    </m:r>
                  </m:sub>
                </m:sSub>
              </m:sup>
            </m:sSup>
          </m:den>
        </m:f>
      </m:oMath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分窗：长录音按 3s 切窗（不足零填充），逐窗推理；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跨窗聚合：物种置信度取「各窗最大值」（某鸟仅在 3s 窗口鸣叫也能被捕获）；freq（出现频次）= 置信度 ≥ 阈值的窗口数（占据率）；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输出条目：{id, name(中文), latin, conf(0-1), freq, period(清晨/上午/黄昏/全天)}；阈值默认 0.50，可调 0.30–0.90；topK 默认 20。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4.2 降级引擎：启发式鸟鸣检测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当模型文件缺失（离线环境）时，使用自研启发式引擎，保证功能不中断：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音节切分：短时能量包络 + 频带能量检测，提取候选音节（起止帧）；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调性检测：计算音节频谱的调性（tonalness）指标，滤除宽带噪声伪音节；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主频匹配：以音节主频（dominant frequency）与内置鸟种声学档案（主频区间）匹配，得到候选物种与置信度；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同时输出鸟声活动度 activity（0-1）。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4.3 鸟声活动度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活动度 = 检测到鸟声的有效窗口占比，作为宜居度模型的可信度输入之一。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五、生态声学指数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四个指数全部基于 48kHz STFT 幅度谱计算，口径与生态声学文献一致。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5.1 ACI —— 声学复杂度（Pieretti et al., 2011）</w:t>
      </w:r>
    </w:p>
    <w:p>
      <w:pPr>
        <w:spacing w:before="120" w:after="120"/>
        <w:jc w:val="center"/>
      </w:pPr>
      <m:oMath>
        <m:r>
          <m:rPr>
            <m:sty m:val="p"/>
          </m:rPr>
          <m:t>ACI</m:t>
        </m:r>
        <m: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N</m:t>
                </m:r>
              </m:e>
              <m:sub>
                <m:r>
                  <m:t>f</m:t>
                </m:r>
              </m:sub>
            </m:sSub>
          </m:den>
        </m:f>
        <m:nary>
          <m:naryPr>
            <m:chr m:val="∑"/>
            <m:limLoc m:val="subSup"/>
            <m:grow m:val="1"/>
            <m:subHide m:val="off"/>
            <m:supHide m:val="on"/>
          </m:naryPr>
          <m:sub>
            <m:r>
              <m:t>f</m:t>
            </m:r>
          </m:sub>
          <m:sup/>
          <m:e>
            <m:f>
              <m:fPr>
                <m:type m:val="bar"/>
              </m:fPr>
              <m:num>
                <m:nary>
                  <m:naryPr>
                    <m:chr m:val="∑"/>
                    <m:limLoc m:val="subSup"/>
                    <m:grow m:val="1"/>
                    <m:subHide m:val="off"/>
                    <m:supHide m:val="on"/>
                  </m:naryPr>
                  <m:sub>
                    <m:r>
                      <m:t>t</m:t>
                    </m:r>
                  </m:sub>
                  <m:sup/>
                  <m:e>
                    <m:d>
                      <m:dPr>
                        <m:begChr m:val="|"/>
                        <m:sepChr m:val=""/>
                        <m:endChr m:val="|"/>
                      </m:dPr>
                      <m:e>
                        <m:r>
                          <m:t>d</m:t>
                        </m:r>
                        <m:r>
                          <m:t>B</m:t>
                        </m:r>
                        <m:r>
                          <m:t>(</m:t>
                        </m:r>
                        <m:r>
                          <m:t>f</m:t>
                        </m:r>
                        <m:r>
                          <m:t>,</m:t>
                        </m:r>
                        <m:r>
                          <m:t>t</m:t>
                        </m:r>
                        <m:r>
                          <m:t>)</m:t>
                        </m:r>
                        <m:r>
                          <m:t>−</m:t>
                        </m:r>
                        <m:r>
                          <m:t>d</m:t>
                        </m:r>
                        <m:r>
                          <m:t>B</m:t>
                        </m:r>
                        <m:r>
                          <m:t>(</m:t>
                        </m:r>
                        <m:r>
                          <m:t>f</m:t>
                        </m:r>
                        <m:r>
                          <m:t>,</m:t>
                        </m:r>
                        <m:r>
                          <m:t>t</m:t>
                        </m:r>
                        <m:r>
                          <m:t>−</m:t>
                        </m:r>
                        <m:r>
                          <m:t>1</m:t>
                        </m:r>
                        <m:r>
                          <m:t>)</m:t>
                        </m:r>
                      </m:e>
                    </m:d>
                  </m:e>
                </m:nary>
              </m:num>
              <m:den>
                <m:nary>
                  <m:naryPr>
                    <m:chr m:val="∑"/>
                    <m:limLoc m:val="subSup"/>
                    <m:grow m:val="1"/>
                    <m:subHide m:val="off"/>
                    <m:supHide m:val="on"/>
                  </m:naryPr>
                  <m:sub>
                    <m:r>
                      <m:t>t</m:t>
                    </m:r>
                  </m:sub>
                  <m:sup/>
                  <m:e>
                    <m:d>
                      <m:dPr>
                        <m:sepChr m:val=""/>
                      </m:dPr>
                      <m:e>
                        <m:r>
                          <m:t>d</m:t>
                        </m:r>
                        <m:r>
                          <m:t>B</m:t>
                        </m:r>
                        <m:r>
                          <m:t>(</m:t>
                        </m:r>
                        <m:r>
                          <m:t>f</m:t>
                        </m:r>
                        <m:r>
                          <m:t>,</m:t>
                        </m:r>
                        <m:r>
                          <m:t>t</m:t>
                        </m:r>
                        <m:r>
                          <m:t>)</m:t>
                        </m:r>
                        <m:r>
                          <m:t>−</m:t>
                        </m:r>
                        <m:sSub>
                          <m:e>
                            <m:r>
                              <m:t>min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  <m:r>
                          <m:t>d</m:t>
                        </m:r>
                        <m:r>
                          <m:t>B</m:t>
                        </m:r>
                        <m:r>
                          <m:t>(</m:t>
                        </m:r>
                        <m:r>
                          <m:t>f</m:t>
                        </m:r>
                        <m:r>
                          <m:t>)</m:t>
                        </m:r>
                        <m: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</m:den>
            </m:f>
          </m:e>
        </m:nary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实现：先转 dB（下限 −80dB），按频点累计相邻帧 dB 差绝对值，除以平移后 dB 和，再对频点取均值；dB 域使鸟鸣的强动态变化高于宽频噪声的小幅抖动，鸟鸣场景 ACI 更高。展示值：pct_ACI = round(100 × tanh(8.0 × ACI))。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5.2 NDSI —— 归一化声景（Kasten et al., 2012）</w:t>
      </w:r>
    </w:p>
    <w:p>
      <w:pPr>
        <w:spacing w:before="120" w:after="120"/>
        <w:jc w:val="center"/>
      </w:pPr>
      <m:oMath>
        <m:r>
          <m:rPr>
            <m:sty m:val="p"/>
          </m:rPr>
          <m:t>NDSI</m:t>
        </m:r>
        <m: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bio</m:t>
                </m:r>
              </m:sub>
            </m:sSub>
            <m:r>
              <m:t>−</m:t>
            </m:r>
            <m:sSub>
              <m:e>
                <m:r>
                  <m:t>E</m:t>
                </m:r>
              </m:e>
              <m:sub>
                <m:r>
                  <m:t>anthro</m:t>
                </m:r>
              </m:sub>
            </m:sSub>
          </m:num>
          <m:den>
            <m:sSub>
              <m:e>
                <m:r>
                  <m:t>E</m:t>
                </m:r>
              </m:e>
              <m:sub>
                <m:r>
                  <m:t>bio</m:t>
                </m:r>
              </m:sub>
            </m:sSub>
            <m:r>
              <m:t>+</m:t>
            </m:r>
            <m:sSub>
              <m:e>
                <m:r>
                  <m:t>E</m:t>
                </m:r>
              </m:e>
              <m:sub>
                <m:r>
                  <m:t>anthro</m:t>
                </m:r>
              </m:sub>
            </m:sSub>
          </m:den>
        </m:f>
        <m:r>
          <m:t>,</m:t>
        </m:r>
        <m:r>
          <m:rPr>
            <m:sty m:val="p"/>
          </m:rPr>
          <m:t>NDSI</m:t>
        </m:r>
        <m:r>
          <m:t>∈[−1,1]</m:t>
        </m:r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E_bio 为 2–11kHz 频带功率（生物声带），E_anthro 为 1–2kHz 频带功率（人为/交通声带）。正值表示生物声主导，负值表示人为噪声主导。展示值：pct_NDSI = (NDSI+1)/2 × 100。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5.3 ADI —— 声学多样性（Villanueva-Rivera et al., 2011）</w:t>
      </w:r>
    </w:p>
    <w:p>
      <w:pPr>
        <w:spacing w:before="120" w:after="120"/>
        <w:jc w:val="center"/>
      </w:pPr>
      <m:oMath>
        <m:r>
          <m:rPr>
            <m:sty m:val="p"/>
          </m:rPr>
          <m:t>ADI</m:t>
        </m:r>
        <m:r>
          <m:t>=−</m:t>
        </m:r>
        <m:f>
          <m:fPr>
            <m:type m:val="bar"/>
          </m:fPr>
          <m:num>
            <m:nary>
              <m:naryPr>
                <m:chr m:val="∑"/>
                <m:limLoc m:val="subSup"/>
                <m:grow m:val="1"/>
                <m:subHide m:val="off"/>
                <m:supHide m:val="on"/>
              </m:naryPr>
              <m:sub>
                <m:r>
                  <m:t>i</m:t>
                </m:r>
              </m:sub>
              <m:sup/>
              <m:e>
                <m:sSub>
                  <m:e>
                    <m:r>
                      <m:t>p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r>
              <m:rPr>
                <m:sty m:val="p"/>
              </m:rPr>
              <m:t>ln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num>
          <m:den>
            <m:r>
              <m:rPr>
                <m:sty m:val="p"/>
              </m:rPr>
              <m:t>ln</m:t>
            </m:r>
            <m:sSub>
              <m:e>
                <m:r>
                  <m:t>N</m:t>
                </m:r>
              </m:e>
              <m:sub>
                <m:r>
                  <m:t>sel</m:t>
                </m:r>
              </m:sub>
            </m:sSub>
          </m:den>
        </m:f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将 0–11kHz 均分为 10 个频带；保留能量高于「最大频带能量 − 50dB」的频带（共 N_sel 个），对归一化能量 p_i 计算 Shannon 熵并除以 ln(N_sel) 归一化，∈[0,1]。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5.4 H —— 声学熵（Sueur et al., 2008）</w:t>
      </w:r>
    </w:p>
    <w:p>
      <w:pPr>
        <w:spacing w:before="120" w:after="120"/>
        <w:jc w:val="center"/>
      </w:pPr>
      <m:oMath>
        <m:r>
          <m:t>H=</m:t>
        </m:r>
        <m:sSub>
          <m:e>
            <m:r>
              <m:t>H</m:t>
            </m:r>
          </m:e>
          <m:sub>
            <m:r>
              <m:t>t</m:t>
            </m:r>
          </m:sub>
        </m:sSub>
        <m:r>
          <m:t>·</m:t>
        </m:r>
        <m:sSub>
          <m:e>
            <m:r>
              <m:t>H</m:t>
            </m:r>
          </m:e>
          <m:sub>
            <m:r>
              <m:t>f</m:t>
            </m:r>
          </m:sub>
        </m:sSub>
        <m:r>
          <m:t>,</m:t>
        </m:r>
        <m:sSub>
          <m:e>
            <m:r>
              <m:t>H</m:t>
            </m:r>
          </m:e>
          <m:sub>
            <m:r>
              <m:t>t</m:t>
            </m:r>
          </m:sub>
        </m:sSub>
        <m:r>
          <m:t>=−</m:t>
        </m:r>
        <m:f>
          <m:fPr>
            <m:type m:val="bar"/>
          </m:fPr>
          <m:num>
            <m:r>
              <m:t>∑</m:t>
            </m:r>
            <m:sSub>
              <m:e>
                <m:r>
                  <m:t>p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r>
                  <m:t>p</m:t>
                </m:r>
              </m:e>
              <m:sub>
                <m:r>
                  <m:t>t</m:t>
                </m:r>
              </m:sub>
            </m:sSub>
          </m:num>
          <m:den>
            <m:r>
              <m:rPr>
                <m:sty m:val="p"/>
              </m:rPr>
              <m:t>ln</m:t>
            </m:r>
            <m:sSub>
              <m:e>
                <m:r>
                  <m:t>N</m:t>
                </m:r>
              </m:e>
              <m:sub>
                <m:r>
                  <m:t>t</m:t>
                </m:r>
              </m:sub>
            </m:sSub>
          </m:den>
        </m:f>
        <m:r>
          <m:t>,</m:t>
        </m:r>
        <m:sSub>
          <m:e>
            <m:r>
              <m:t>H</m:t>
            </m:r>
          </m:e>
          <m:sub>
            <m:r>
              <m:t>f</m:t>
            </m:r>
          </m:sub>
        </m:sSub>
        <m:r>
          <m:t>=−</m:t>
        </m:r>
        <m:f>
          <m:fPr>
            <m:type m:val="bar"/>
          </m:fPr>
          <m:num>
            <m:r>
              <m:t>∑</m:t>
            </m:r>
            <m:sSub>
              <m:e>
                <m:r>
                  <m:t>p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r>
                  <m:t>p</m:t>
                </m:r>
              </m:e>
              <m:sub>
                <m:r>
                  <m:t>f</m:t>
                </m:r>
              </m:sub>
            </m:sSub>
          </m:num>
          <m:den>
            <m:r>
              <m:rPr>
                <m:sty m:val="p"/>
              </m:rPr>
              <m:t>ln</m:t>
            </m:r>
            <m:sSub>
              <m:e>
                <m:r>
                  <m:t>N</m:t>
                </m:r>
              </m:e>
              <m:sub>
                <m:r>
                  <m:t>f</m:t>
                </m:r>
              </m:sub>
            </m:sSub>
          </m:den>
        </m:f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时间熵 H_t：10ms 短时 RMS 包络归一化后取 Shannon 熵；频谱熵 H_f：平均幅度谱归一化后取 Shannon 熵。乘积 ∈[0,1]，越接近 1 表示各声源分布越均衡。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5.5 频带功率</w:t>
      </w:r>
    </w:p>
    <w:p>
      <w:pPr>
        <w:spacing w:before="120" w:after="120"/>
        <w:jc w:val="center"/>
      </w:pPr>
      <m:oMath>
        <m:r>
          <m:t>E(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t>)=</m:t>
        </m:r>
        <m:nary>
          <m:naryPr>
            <m:chr m:val="∑"/>
            <m:limLoc m:val="subSup"/>
            <m:grow m:val="1"/>
            <m:subHide m:val="off"/>
            <m:supHide m:val="on"/>
          </m:naryPr>
          <m:sub>
            <m:r>
              <m:t>f∈[</m:t>
            </m:r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t>]</m:t>
            </m:r>
          </m:sub>
          <m:sup/>
          <m:e>
            <m:nary>
              <m:naryPr>
                <m:chr m:val="∑"/>
                <m:limLoc m:val="subSup"/>
                <m:grow m:val="1"/>
                <m:subHide m:val="off"/>
                <m:supHide m:val="on"/>
              </m:naryPr>
              <m:sub>
                <m:r>
                  <m:t>t</m:t>
                </m:r>
              </m:sub>
              <m:sup/>
              <m:e>
                <m:sSup>
                  <m:e>
                    <m:d>
                      <m:dPr>
                        <m:begChr m:val="|"/>
                        <m:sepChr m:val=""/>
                        <m:endChr m:val="|"/>
                      </m:dPr>
                      <m:e>
                        <m:r>
                          <m:t>X</m:t>
                        </m:r>
                        <m:r>
                          <m:t>(</m:t>
                        </m:r>
                        <m:r>
                          <m:t>t</m:t>
                        </m:r>
                        <m:r>
                          <m:t>,</m:t>
                        </m:r>
                        <m:r>
                          <m:t>f</m:t>
                        </m:r>
                        <m:r>
                          <m:t>)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作为 NDSI、ADI、噪声估计共用的基础量。</w:t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六、人为噪声占比估计</w:t>
      </w:r>
    </w:p>
    <w:p>
      <w:pPr>
        <w:spacing w:before="120" w:after="120"/>
        <w:jc w:val="center"/>
      </w:pPr>
      <m:oMath>
        <m:r>
          <m:rPr>
            <m:sty m:val="p"/>
          </m:rPr>
          <m:t>noise</m:t>
        </m:r>
        <m:r>
          <m:t>=</m:t>
        </m:r>
        <m:d>
          <m:dPr>
            <m:begChr m:val="["/>
            <m:sepChr m:val="+"/>
            <m:endChr m:val="]"/>
          </m:dPr>
          <m:e>
            <m:r>
              <m:t>0.65</m:t>
            </m:r>
            <m:f>
              <m:fPr>
                <m:type m:val="bar"/>
              </m:fPr>
              <m:num>
                <m:sSub>
                  <m:e>
                    <m:r>
                      <m:t>E</m:t>
                    </m:r>
                  </m:e>
                  <m:sub>
                    <m:r>
                      <m:t>anthro</m:t>
                    </m:r>
                  </m:sub>
                </m:sSub>
              </m:num>
              <m:den>
                <m:sSub>
                  <m:e>
                    <m:r>
                      <m:t>E</m:t>
                    </m:r>
                  </m:e>
                  <m:sub>
                    <m:r>
                      <m:t>anthro</m:t>
                    </m:r>
                  </m:sub>
                </m:sSub>
                <m:r>
                  <m:t>+</m:t>
                </m:r>
                <m:sSub>
                  <m:e>
                    <m:r>
                      <m:t>E</m:t>
                    </m:r>
                  </m:e>
                  <m:sub>
                    <m:r>
                      <m:t>bio</m:t>
                    </m:r>
                  </m:sub>
                </m:sSub>
              </m:den>
            </m:f>
          </m:e>
          <m:e>
            <m:r>
              <m:t>0.35</m:t>
            </m:r>
            <m:d>
              <m:dPr>
                <m:sepChr m:val="−"/>
              </m:dPr>
              <m:e>
                <m:r>
                  <m:t>1</m:t>
                </m:r>
              </m:e>
              <m:e>
                <m:r>
                  <m:rPr>
                    <m:sty m:val="p"/>
                  </m:rPr>
                  <m:t>activity</m:t>
                </m:r>
              </m:e>
            </m:d>
          </m:e>
        </m:d>
        <m:r>
          <m:t>×100%</m:t>
        </m:r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双信号融合：① 频谱比（1–2kHz 人为声带 vs 2–11kHz 生物声带的能量占比）；② 鸟声活动度（有鸟声 → 噪声低）。兼顾物理声谱与语义证据。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七、宜居度耦合模型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宜居度（0–100）由生物多样性维度 bio 与声环境质量维度 sound 加权合成：</w:t>
      </w:r>
    </w:p>
    <w:p>
      <w:pPr>
        <w:spacing w:before="120" w:after="120"/>
        <w:jc w:val="center"/>
      </w:pPr>
      <m:oMath>
        <m:r>
          <m:rPr>
            <m:sty m:val="p"/>
          </m:rPr>
          <m:t>score</m:t>
        </m:r>
        <m:r>
          <m:t>=0.55</m:t>
        </m:r>
        <m:r>
          <m:rPr>
            <m:sty m:val="p"/>
          </m:rPr>
          <m:t>bio</m:t>
        </m:r>
        <m:r>
          <m:t>+0.45</m:t>
        </m:r>
        <m:r>
          <m:rPr>
            <m:sty m:val="p"/>
          </m:rPr>
          <m:t>sound</m:t>
        </m:r>
      </m:oMath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7.1 生物多样性维度 bio</w:t>
      </w:r>
    </w:p>
    <w:p>
      <w:pPr>
        <w:spacing w:before="120" w:after="120"/>
        <w:jc w:val="center"/>
      </w:pPr>
      <m:oMath>
        <m:r>
          <m:rPr>
            <m:sty m:val="p"/>
          </m:rPr>
          <m:t>bio</m:t>
        </m:r>
        <m:r>
          <m:t>=18+16</m:t>
        </m:r>
        <m:r>
          <m:rPr>
            <m:sty m:val="p"/>
          </m:rPr>
          <m:t>ln</m:t>
        </m:r>
        <m:r>
          <m:t>(1+</m:t>
        </m:r>
        <m:sSub>
          <m:e>
            <m:r>
              <m:t>n</m:t>
            </m:r>
          </m:e>
          <m:sub>
            <m:r>
              <m:t>sp</m:t>
            </m:r>
          </m:sub>
        </m:sSub>
        <m:r>
          <m:t>)+22</m:t>
        </m:r>
        <m:r>
          <m:rPr>
            <m:sty m:val="p"/>
          </m:rPr>
          <m:t>ADI</m:t>
        </m:r>
        <m:r>
          <m:t>+7</m:t>
        </m:r>
        <m:acc>
          <m:accPr>
            <m:chr m:val="―"/>
          </m:accPr>
          <m:e>
            <m:r>
              <m:t>conf</m:t>
            </m:r>
          </m:e>
        </m:acc>
        <m:r>
          <m:t>+3</m:t>
        </m:r>
        <m:r>
          <m:rPr>
            <m:sty m:val="p"/>
          </m:rPr>
          <m:t>activity</m:t>
        </m:r>
        <m:r>
          <m:t>−0.12</m:t>
        </m:r>
        <m:r>
          <m:rPr>
            <m:sty m:val="p"/>
          </m:rPr>
          <m:t>noise</m:t>
        </m:r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n_sp：识别物种数（对数饱和）；ADI：声学多样性；conf̄：物种平均置信度；activity：鸟声活动度；noise：噪声占比（噪声掩蔽鸟声、压缩栖息空间，线性折减）。截断至 [0,100]。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7.2 声环境质量维度 sound</w:t>
      </w:r>
    </w:p>
    <w:p>
      <w:pPr>
        <w:spacing w:before="120" w:after="120"/>
        <w:jc w:val="center"/>
      </w:pPr>
      <m:oMath>
        <m:r>
          <m:rPr>
            <m:sty m:val="p"/>
          </m:rPr>
          <m:t>sound</m:t>
        </m:r>
        <m:r>
          <m:t>=10+30</m:t>
        </m:r>
        <m:f>
          <m:fPr>
            <m:type m:val="bar"/>
          </m:fPr>
          <m:num>
            <m:r>
              <m:rPr>
                <m:sty m:val="p"/>
              </m:rPr>
              <m:t>NDSI</m:t>
            </m:r>
            <m:r>
              <m:t>+1</m:t>
            </m:r>
          </m:num>
          <m:den>
            <m:r>
              <m:t>2</m:t>
            </m:r>
          </m:den>
        </m:f>
        <m:r>
          <m:t>+22</m:t>
        </m:r>
        <m:r>
          <m:t>H+18</m:t>
        </m:r>
        <m:d>
          <m:dPr>
            <m:sepChr m:val="−"/>
          </m:dPr>
          <m:e>
            <m:r>
              <m:t>1</m:t>
            </m:r>
          </m:e>
          <m:e>
            <m:f>
              <m:fPr>
                <m:type m:val="bar"/>
              </m:fPr>
              <m:num>
                <m:r>
                  <m:rPr>
                    <m:sty m:val="p"/>
                  </m:rPr>
                  <m:t>noise</m:t>
                </m:r>
              </m:num>
              <m:den>
                <m:r>
                  <m:t>100</m:t>
                </m:r>
              </m:den>
            </m:f>
          </m:e>
        </m:d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NDSI（归一化声景）、H（声学熵）、noise（噪声）三项耦合，截断至 [0,100]。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7.3 等级阈值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score ≥ 70 → 宜居（Good）；50 ≤ score &lt; 70 → 一般（Moderate）；score &lt; 50 → 受压（Stressed）。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7.4 置信度合成</w:t>
      </w:r>
    </w:p>
    <w:p>
      <w:pPr>
        <w:spacing w:before="120" w:after="120"/>
        <w:jc w:val="center"/>
      </w:pPr>
      <m:oMath>
        <m:r>
          <m:rPr>
            <m:sty m:val="p"/>
          </m:rPr>
          <m:t>confidence</m:t>
        </m:r>
        <m:r>
          <m:t>=0.35</m:t>
        </m:r>
        <m:r>
          <m:rPr>
            <m:sty m:val="p"/>
          </m:rPr>
          <m:t>activity</m:t>
        </m:r>
        <m:r>
          <m:t>+0.30</m:t>
        </m:r>
        <m:acc>
          <m:accPr>
            <m:chr m:val="―"/>
          </m:accPr>
          <m:e>
            <m:r>
              <m:t>conf</m:t>
            </m:r>
          </m:e>
        </m:acc>
        <m:r>
          <m:t>+0.20</m:t>
        </m:r>
        <m:r>
          <m:t>min</m:t>
        </m:r>
        <m:d>
          <m:dPr>
            <m:sepChr m:val=","/>
          </m:dPr>
          <m:e>
            <m:r>
              <m:t>1</m:t>
            </m:r>
          </m:e>
          <m:e>
            <m:f>
              <m:fPr>
                <m:type m:val="bar"/>
              </m:fPr>
              <m:num>
                <m:sSub>
                  <m:e>
                    <m:r>
                      <m:t>n</m:t>
                    </m:r>
                  </m:e>
                  <m:sub>
                    <m:r>
                      <m:t>sp</m:t>
                    </m:r>
                  </m:sub>
                </m:sSub>
              </m:num>
              <m:den>
                <m:r>
                  <m:t>3</m:t>
                </m:r>
              </m:den>
            </m:f>
          </m:e>
        </m:d>
        <m:r>
          <m:t>+0.15</m:t>
        </m:r>
        <m:r>
          <m:t>min</m:t>
        </m:r>
        <m:d>
          <m:dPr>
            <m:sepChr m:val=","/>
          </m:dPr>
          <m:e>
            <m:r>
              <m:t>1</m:t>
            </m:r>
          </m:e>
          <m:e>
            <m:f>
              <m:fPr>
                <m:type m:val="bar"/>
              </m:fPr>
              <m:num>
                <m:r>
                  <m:t>dur</m:t>
                </m:r>
              </m:num>
              <m:den>
                <m:r>
                  <m:t>30</m:t>
                </m:r>
              </m:den>
            </m:f>
          </m:e>
        </m:d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四路输入：鸟声活动度、识别平均置信度、物种证据充分度（3 种封顶）、采样时长充分度（30s 封顶）。置信度标签：≥0.6 高 / ≥0.4 中 / &lt;0.4 低。</w:t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八、时间热力图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将 STFT 幅度谱按时间 × 频段分箱映射为 4×12 网格（4 个频段 × 12 个时间片），颜色编码能量强度，供用户直观理解「何时、哪个频段有鸟声」；该矩阵同样存储于分析结果，作为展示型数据（非科学计算主路径）。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九、公共地图系统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9.1 聚合键 cluster_key</w:t>
      </w:r>
    </w:p>
    <w:p>
      <w:pPr>
        <w:spacing w:before="120" w:after="120"/>
        <w:jc w:val="center"/>
      </w:pPr>
      <m:oMath>
        <m:r>
          <m:rPr>
            <m:sty m:val="p"/>
          </m:rPr>
          <m:t>cluster_key</m:t>
        </m:r>
        <m:r>
          <m:t>=</m:t>
        </m:r>
        <m:r>
          <m:rPr>
            <m:sty m:val="p"/>
          </m:rPr>
          <m:t>region_name</m:t>
        </m:r>
        <m:r>
          <m:t>∣</m:t>
        </m:r>
        <m:r>
          <m:rPr>
            <m:sty m:val="p"/>
          </m:rPr>
          <m:t>grid_hash</m:t>
        </m:r>
        <m:r>
          <m:t>(lat,</m:t>
        </m:r>
        <m:r>
          <m:t>lng)</m:t>
        </m:r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同一地区名 + 相近坐标（网格哈希）的记录自动聚合成一个聚合点；同点多次采样保留为多条样本（支持趋势分析）。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9.2 加权聚合</w:t>
      </w:r>
    </w:p>
    <w:p>
      <w:pPr>
        <w:spacing w:before="120" w:after="120"/>
        <w:jc w:val="center"/>
      </w:pPr>
      <m:oMath>
        <m:r>
          <m:rPr>
            <m:sty m:val="p"/>
          </m:rPr>
          <m:t>score</m:t>
        </m:r>
        <m:r>
          <m:t>=</m:t>
        </m:r>
        <m:f>
          <m:fPr>
            <m:type m:val="bar"/>
          </m:fPr>
          <m:num>
            <m:nary>
              <m:naryPr>
                <m:chr m:val="∑"/>
                <m:limLoc m:val="subSup"/>
                <m:grow m:val="1"/>
                <m:subHide m:val="off"/>
                <m:supHide m:val="on"/>
              </m:naryPr>
              <m:sub>
                <m:r>
                  <m:t>i</m:t>
                </m:r>
              </m:sub>
              <m:sup/>
              <m:e>
                <m:sSub>
                  <m:e>
                    <m:r>
                      <m:rPr>
                        <m:sty m:val="p"/>
                      </m:rPr>
                      <m:t>score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r>
              <m:t>·max(</m:t>
            </m:r>
            <m:sSub>
              <m:e>
                <m:r>
                  <m:rPr>
                    <m:sty m:val="p"/>
                  </m:rPr>
                  <m:t>conf</m:t>
                </m:r>
              </m:e>
              <m:sub>
                <m:r>
                  <m:t>i</m:t>
                </m:r>
              </m:sub>
            </m:sSub>
            <m:r>
              <m:t>,</m:t>
            </m:r>
            <m:r>
              <m:t>ε)</m:t>
            </m:r>
          </m:num>
          <m:den>
            <m:nary>
              <m:naryPr>
                <m:chr m:val="∑"/>
                <m:limLoc m:val="subSup"/>
                <m:grow m:val="1"/>
                <m:subHide m:val="off"/>
                <m:supHide m:val="on"/>
              </m:naryPr>
              <m:sub>
                <m:r>
                  <m:t>i</m:t>
                </m:r>
              </m:sub>
              <m:sup/>
              <m:e>
                <m:r>
                  <m:t>max(</m:t>
                </m:r>
              </m:e>
            </m:nary>
            <m:sSub>
              <m:e>
                <m:r>
                  <m:rPr>
                    <m:sty m:val="p"/>
                  </m:rPr>
                  <m:t>conf</m:t>
                </m:r>
              </m:e>
              <m:sub>
                <m:r>
                  <m:t>i</m:t>
                </m:r>
              </m:sub>
            </m:sSub>
            <m:r>
              <m:t>,</m:t>
            </m:r>
            <m:r>
              <m:t>ε)</m:t>
            </m:r>
          </m:den>
        </m:f>
        <m:r>
          <m:t>,</m:t>
        </m:r>
        <m:r>
          <m:t>ε=0.01</m:t>
        </m:r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以置信度为权重的加权宜居度均值（低置信度记录权重被压缩）；confidenceAvg 为算术均值；scoreMin/scoreMax 取样本极值；n 为样本数。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9.3 确定性坐标模糊（隐私）</w:t>
      </w:r>
    </w:p>
    <w:p>
      <w:pPr>
        <w:spacing w:before="120" w:after="120"/>
        <w:jc w:val="center"/>
      </w:pPr>
      <m:oMath>
        <m:r>
          <m:t>Δ=</m:t>
        </m:r>
        <m:r>
          <m:rPr>
            <m:sty m:val="p"/>
          </m:rPr>
          <m:t>sha</m:t>
        </m:r>
        <m:r>
          <m:t>256</m:t>
        </m:r>
        <m:r>
          <m:t>(</m:t>
        </m:r>
        <m:r>
          <m:rPr>
            <m:sty m:val="p"/>
          </m:rPr>
          <m:t>key</m:t>
        </m:r>
        <m:r>
          <m:t>)[0:8]⇒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t>∈[0,1)</m:t>
        </m:r>
      </m:oMath>
    </w:p>
    <w:p>
      <w:pPr>
        <w:spacing w:before="120" w:after="120"/>
        <w:jc w:val="center"/>
      </w:pPr>
      <m:oMath>
        <m:r>
          <m:t>la</m:t>
        </m:r>
        <m:sSup>
          <m:e>
            <m:r>
              <m:t>t</m:t>
            </m:r>
          </m:e>
          <m:sup>
            <m:r>
              <m:t>′</m:t>
            </m:r>
          </m:sup>
        </m:sSup>
        <m:r>
          <m:t>=lat+(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t>−0.5)·2J,</m:t>
        </m:r>
        <m:r>
          <m:t>ln</m:t>
        </m:r>
        <m:sSup>
          <m:e>
            <m:r>
              <m:t>g</m:t>
            </m:r>
          </m:e>
          <m:sup>
            <m:r>
              <m:t>′</m:t>
            </m:r>
          </m:sup>
        </m:sSup>
        <m:r>
          <m:t>=lng+(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t>−0.5)·2J,</m:t>
        </m:r>
        <m:r>
          <m:t>J≈±250m</m:t>
        </m:r>
      </m:oMath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同一 key 每次结果一致（刷新不抖动）；模糊量 ≤ ±250m，精确采样位置不可逆。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9.4 隐私设计清单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公共接口不返回精确坐标（仅模糊后 lat/lng）与用户 ID；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样本仅公开：匿名昵称 + 日期（到天）+ 评分 + 噪声 + 鸟种；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删除需登录且本人校验（user_id 匹配），他人 403。</w:t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十、数据看板与统计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GET /api/public/stats 聚合输出：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totalSamples（总样本）、totalClusters（聚合点数）、activeUsers（活跃用户）、totalSpecies（识别鸟种数）；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scoreAvg：置信度加权宜居度均值（与聚合口径一致）；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buckets：宜居/一般/受压三档计数；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speciesTop：跨样本物种出现次数 Top10；regionTop：按地区汇总样本数 Top10。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物种分布筛选：clusters 接口支持 species 参数，只聚合含该物种的记录（分布热力）。</w:t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十一、生态简报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GET /api/public/clusters/{id}/report 生成地区生态报告：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LLM 模式：配置 LLM_API_KEY（默认智谱 glm-4-flash，可换通义/DeepSeek），将聚合统计（评分/噪声/物种 Top/趋势）注入提示词，返回 Markdown 报告；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模板降级：无 Key 或调用失败 → 规则模板自动生成（含地区名、评分、三档结论、物种 Top 等），功能永不阻塞。</w:t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十二、账号与云同步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鉴权：注册/登录发放 Bearer Token（auth_tokens 表），请求头 Authorization 校验；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修改密码：改密后删除该用户全部 Token（强制下线所有设备）；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云备份：user_backups 表（user_id 主键单行），POST/GET /api/sync/backup，payload ≤2MB，账号间隔离；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本地数据范围：history（分析历史）、regions（地区记录）、analysis 快照、批次结果；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recordedAt 回填：上传接口支持可选 recordedAt（演示/数据迁移），App 正常上传不传（服务端当前时间）。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十三、前端 App 架构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13.1 技术结构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React 18 + Vite 5 + Tailwind CSS，组件化开发，Android Kotlin WebView 套壳（含文件选择、录音权限）；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状态管理：Context + useReducer（appStore），支持 BACK/GO 路由、Toast、持久化；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数据层：repository 统一出口，mockData 与 apiService 双实现，VITE_USE_MOCK 切换演示/真实模式；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本地存储：localStorage（history/regions/batches），启动水合避免覆盖（skipFirstPersist）。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13.2 数据契约守护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frontend/tests/dataContract.test.js 守护字段契约（species/indices/livability/heatmap/mapPoints/history），前端 mock 与后端响应结构不一致时测试立即失败，保证双数据源口径一致。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13.3 真实鸟图预加载（分享卡片用）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资源来源：backend/scripts/fetch_bird_photos.py 从 Bing 图片搜索（cn.bing.com/images/async）抓取 121 种城市常见鸟真实照片，正则解析 murl，中心裁剪 320x320 JPEG 质量 82，optimize+progressive，输出 frontend/src/assets/birds/{index:03d}_{name}.jpg；单张 8-30KB，全部 ~2-3MB。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水印图库黑名单：699pic / nipic / vcg / veer / 58pic / pixabay / zol / bcebos / 搜图 699 等域名直接跳过，避免抓到水印或防盗图占位。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多重搜索词：{中文名 鸟} → {实拍} → {观鸟} → {摄影} → {英文名} → {学名}，6 组 fallback 应对 699pic 占满前几张的情况。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前端加载：utils/birdImageLoader.js 用 import.meta.glob 批量 import 全部 URL，loadAll() 异步预加载到 Image 缓存；cardElements.renderPolaroid 优先 drawImage（object-fit: cover 居中裁剪），加载失败/未就绪时降级参数化卡通鸟图 drawBirdBadge。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触发时机：ResultsScreen/HistoryScreen 的「分享」按钮先 await loadAll() 再 drawShareCard，保证拍立得里画的是真实照片。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13.4 页面清单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首页 / 录音（实时+导入）/ 分析中 / 结果 / 物种清单 / 声学指数 / 时间热力图 / 宜居度详情 / 地区记录 / 地图（选点）/ 鸟种图鉴（121 种）/ 登录 / 设置 / 使用说明 / 样例音频 / 方法学。</w:t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十四、公共地图网页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MapLibre GL 渲染，高德栅格瓦片经后端 /api/tiles/* 代理（避免跨域与 Key 暴露）；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聚合点 circle 层：颜色按宜居度渐变（&lt;50 红、50-70 琥珀、≥70 绿），半径按 sqrt(n) 缩放；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面板体系：图鉴 / 对比 / 趋势 / 简报 / 看板 / Top10 / 分享；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导出：聚合 CSV + 明细 CSV（UTF-8 BOM，8 列全维度）；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移动端：@media(max-width:700px) 全量自适应。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十五、部署与运维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生产环境：阿里云轻量应用服务器（2C2G，Alibaba Cloud Linux 3），容器化部署（podman-docker 兼容层）；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数据持久化：Docker 命名卷 /app/data（SQLite 文件 + 模型），容器重建数据不丢；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更新机制：服务器 /root/update.sh（备份 db → 拉新镜像 → 重建容器 → healthz 校验）；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HTTPS：nginx 反代 8000（域名 caurmosi.top，Let’s Encrypt 证书，acme.sh + 阿里云 DNS hook 全自动续期）；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镜像构建：GitHub Actions 推送 ghcr.io，后端镜像 + Android APK 自动打包；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生产统一：App / 公共网页 API_BASE 均指向 https://caurmosi.top（Sealos 已退役）。</w:t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十六、测试与质量保障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1701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层级</w:t>
            </w:r>
          </w:p>
        </w:tc>
        <w:tc>
          <w:tcPr>
            <w:tcW w:type="dxa" w:w="2041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工具</w:t>
            </w:r>
          </w:p>
        </w:tc>
        <w:tc>
          <w:tcPr>
            <w:tcW w:type="dxa" w:w="1361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规模</w:t>
            </w:r>
          </w:p>
        </w:tc>
        <w:tc>
          <w:tcPr>
            <w:tcW w:type="dxa" w:w="1928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覆盖</w:t>
            </w:r>
          </w:p>
        </w:tc>
      </w:tr>
      <w:tr>
        <w:tc>
          <w:tcPr>
            <w:tcW w:type="dxa" w:w="170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后端单元/集成</w:t>
            </w:r>
          </w:p>
        </w:tc>
        <w:tc>
          <w:tcPr>
            <w:tcW w:type="dxa" w:w="2041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pytest + FastAPI TestClient</w:t>
            </w:r>
          </w:p>
        </w:tc>
        <w:tc>
          <w:tcPr>
            <w:tcW w:type="dxa" w:w="136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124 用例全绿</w:t>
            </w:r>
          </w:p>
        </w:tc>
        <w:tc>
          <w:tcPr>
            <w:tcW w:type="dxa" w:w="192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识别、指数、宜居度、聚合、隐私、统计、同步、鉴权</w:t>
            </w:r>
          </w:p>
        </w:tc>
      </w:tr>
      <w:tr>
        <w:tc>
          <w:tcPr>
            <w:tcW w:type="dxa" w:w="170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前端单元</w:t>
            </w:r>
          </w:p>
        </w:tc>
        <w:tc>
          <w:tcPr>
            <w:tcW w:type="dxa" w:w="204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node --test</w:t>
            </w:r>
          </w:p>
        </w:tc>
        <w:tc>
          <w:tcPr>
            <w:tcW w:type="dxa" w:w="136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347 用例全绿</w:t>
            </w:r>
          </w:p>
        </w:tc>
        <w:tc>
          <w:tcPr>
            <w:tcW w:type="dxa" w:w="192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reducer、契约、联动、导出、本地化</w:t>
            </w:r>
          </w:p>
        </w:tc>
      </w:tr>
      <w:tr>
        <w:tc>
          <w:tcPr>
            <w:tcW w:type="dxa" w:w="170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数据契约</w:t>
            </w:r>
          </w:p>
        </w:tc>
        <w:tc>
          <w:tcPr>
            <w:tcW w:type="dxa" w:w="2041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dataContract.test.js</w:t>
            </w:r>
          </w:p>
        </w:tc>
        <w:tc>
          <w:tcPr>
            <w:tcW w:type="dxa" w:w="136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守护字段结构</w:t>
            </w:r>
          </w:p>
        </w:tc>
        <w:tc>
          <w:tcPr>
            <w:tcW w:type="dxa" w:w="1928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mock 与真实 API 口径一致</w:t>
            </w:r>
          </w:p>
        </w:tc>
      </w:tr>
      <w:tr>
        <w:tc>
          <w:tcPr>
            <w:tcW w:type="dxa" w:w="170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算法校准</w:t>
            </w:r>
          </w:p>
        </w:tc>
        <w:tc>
          <w:tcPr>
            <w:tcW w:type="dxa" w:w="2041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test_indices.py</w:t>
            </w:r>
          </w:p>
        </w:tc>
        <w:tc>
          <w:tcPr>
            <w:tcW w:type="dxa" w:w="136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锚点回归</w:t>
            </w:r>
          </w:p>
        </w:tc>
        <w:tc>
          <w:tcPr>
            <w:tcW w:type="dxa" w:w="1928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好/差样地评分区间</w:t>
            </w:r>
          </w:p>
        </w:tc>
      </w:tr>
      <w:tr>
        <w:tc>
          <w:tcPr>
            <w:tcW w:type="dxa" w:w="1701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E2E 验证</w:t>
            </w:r>
          </w:p>
        </w:tc>
        <w:tc>
          <w:tcPr>
            <w:tcW w:type="dxa" w:w="2041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curl + 公网实测</w:t>
            </w:r>
          </w:p>
        </w:tc>
        <w:tc>
          <w:tcPr>
            <w:tcW w:type="dxa" w:w="1361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部署后</w:t>
            </w:r>
          </w:p>
        </w:tc>
        <w:tc>
          <w:tcPr>
            <w:tcW w:type="dxa" w:w="1928"/>
            <w:tcBorders>
              <w:bottom w:val="single" w:sz="12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indices/tiles/login/clusters/export 全通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十七、参考文献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[1] Pieretti, N., Farina, A., Morri, D. (2011). A new methodology to infer the singing activity of an avian community: The Acoustic Complexity Index (ACI). Ecological Indicators, 11(3), 868-873.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[2] Kasten, E.P., Gage, S.H., Fox, J., Joo, W. (2012). The remote environmental assessment laboratory's acoustic library: An archive for studying soundscape ecology. Ecological Informatics, 12, 50-67.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[3] Villanueva-Rivera, L.J., Pijanowski, B.C., Doucette, J., Pekin, B. (2011). A primer of acoustic analysis for landscape ecologists. Landscape Ecology, 26(9), 1233-1246.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[4] Sueur, J., Pavoine, S., Hamerlynck, O., Duvail, S. (2008). Rapid acoustic survey for biodiversity appraisal. PLoS ONE, 3(12), e4065.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[5] Kahl, S., Wood, C.M., Eibl, M., Klinck, H. (2021). BirdNET: A deep learning solution for avian diversity monitoring. Ecological Informatics, 61, 101236.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[6] Klinck, H., Kahl, S. (2023). BirdNET V2.4 model &amp; documentation (TFLite). Cornell Lab of Ornithology / Chemnitz University of Technology.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[7] Pijanowski, B.C., et al. (2011). Soundscape ecology: The science of sound in the landscape. BioScience, 61(3), 203-216.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